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99" w:rsidRPr="009E30F5" w:rsidRDefault="000B0099" w:rsidP="00CD1EE2">
      <w:pPr>
        <w:widowControl/>
        <w:tabs>
          <w:tab w:val="right" w:pos="9810"/>
        </w:tabs>
        <w:suppressAutoHyphens/>
        <w:rPr>
          <w:b/>
          <w:bCs/>
          <w:sz w:val="18"/>
        </w:rPr>
      </w:pPr>
      <w:bookmarkStart w:id="0" w:name="_Toc350767124"/>
      <w:bookmarkStart w:id="1" w:name="_Toc351436706"/>
      <w:bookmarkStart w:id="2" w:name="_Toc351437463"/>
      <w:bookmarkStart w:id="3" w:name="_Toc351887681"/>
      <w:bookmarkStart w:id="4" w:name="_Toc353767797"/>
      <w:bookmarkStart w:id="5" w:name="_Toc357508046"/>
      <w:bookmarkStart w:id="6" w:name="_Toc363640117"/>
      <w:bookmarkStart w:id="7" w:name="_Toc363640265"/>
      <w:r w:rsidRPr="00401E1E">
        <w:rPr>
          <w:b/>
          <w:bCs/>
          <w:sz w:val="18"/>
        </w:rPr>
        <w:t>NEW ISSUE</w:t>
      </w:r>
      <w:r w:rsidRPr="00401E1E">
        <w:rPr>
          <w:b/>
          <w:bCs/>
          <w:sz w:val="18"/>
        </w:rPr>
        <w:tab/>
        <w:t>MOODY</w:t>
      </w:r>
      <w:r>
        <w:rPr>
          <w:b/>
          <w:bCs/>
          <w:sz w:val="18"/>
        </w:rPr>
        <w:t>’</w:t>
      </w:r>
      <w:r w:rsidRPr="00401E1E">
        <w:rPr>
          <w:b/>
          <w:bCs/>
          <w:sz w:val="18"/>
        </w:rPr>
        <w:t>S RATING:</w:t>
      </w:r>
      <w:r w:rsidR="00A67816">
        <w:rPr>
          <w:b/>
          <w:bCs/>
          <w:sz w:val="18"/>
        </w:rPr>
        <w:t xml:space="preserve"> </w:t>
      </w:r>
      <w:r w:rsidR="00786080">
        <w:rPr>
          <w:b/>
          <w:bCs/>
          <w:sz w:val="18"/>
        </w:rPr>
        <w:t>Applied For</w:t>
      </w:r>
      <w:r w:rsidR="008035F2" w:rsidRPr="00401E1E">
        <w:rPr>
          <w:b/>
          <w:bCs/>
          <w:sz w:val="18"/>
        </w:rPr>
        <w:t xml:space="preserve"> </w:t>
      </w:r>
    </w:p>
    <w:p w:rsidR="000B0099" w:rsidRDefault="000B0099" w:rsidP="00CD1EE2">
      <w:pPr>
        <w:widowControl/>
        <w:tabs>
          <w:tab w:val="right" w:pos="9810"/>
        </w:tabs>
        <w:suppressAutoHyphens/>
        <w:jc w:val="both"/>
        <w:rPr>
          <w:b/>
          <w:bCs/>
          <w:sz w:val="18"/>
        </w:rPr>
      </w:pPr>
      <w:r>
        <w:rPr>
          <w:b/>
          <w:bCs/>
          <w:sz w:val="18"/>
        </w:rPr>
        <w:t>BOOK-ENTRY ONLY</w:t>
      </w:r>
      <w:r>
        <w:rPr>
          <w:b/>
          <w:bCs/>
          <w:sz w:val="18"/>
        </w:rPr>
        <w:tab/>
      </w:r>
      <w:r w:rsidRPr="00401E1E">
        <w:rPr>
          <w:b/>
          <w:bCs/>
          <w:sz w:val="18"/>
        </w:rPr>
        <w:t xml:space="preserve">See </w:t>
      </w:r>
      <w:r>
        <w:rPr>
          <w:b/>
          <w:bCs/>
          <w:sz w:val="18"/>
        </w:rPr>
        <w:t>“</w:t>
      </w:r>
      <w:r w:rsidR="00552EB3">
        <w:rPr>
          <w:b/>
          <w:bCs/>
          <w:sz w:val="18"/>
        </w:rPr>
        <w:t>OTHER MATTERS - R</w:t>
      </w:r>
      <w:r w:rsidR="000F2F83">
        <w:rPr>
          <w:b/>
          <w:bCs/>
          <w:sz w:val="18"/>
        </w:rPr>
        <w:t>atings</w:t>
      </w:r>
      <w:r>
        <w:rPr>
          <w:b/>
          <w:bCs/>
          <w:sz w:val="18"/>
        </w:rPr>
        <w:t>”</w:t>
      </w:r>
    </w:p>
    <w:p w:rsidR="00D633CB" w:rsidRDefault="00AD45CB" w:rsidP="00D633CB">
      <w:pPr>
        <w:jc w:val="both"/>
        <w:rPr>
          <w:sz w:val="18"/>
          <w:szCs w:val="18"/>
        </w:rPr>
      </w:pPr>
      <w:r>
        <w:rPr>
          <w:b/>
          <w:bCs/>
          <w:sz w:val="18"/>
        </w:rPr>
        <w:t>BANK QUALIFIED</w:t>
      </w:r>
      <w:r w:rsidR="00552EB3">
        <w:rPr>
          <w:b/>
          <w:bCs/>
          <w:sz w:val="18"/>
        </w:rPr>
        <w:tab/>
      </w:r>
      <w:r w:rsidR="00D633CB">
        <w:rPr>
          <w:b/>
          <w:bCs/>
          <w:sz w:val="18"/>
        </w:rPr>
        <w:tab/>
      </w:r>
      <w:r w:rsidR="00D633CB">
        <w:rPr>
          <w:b/>
          <w:bCs/>
          <w:sz w:val="18"/>
        </w:rPr>
        <w:tab/>
      </w:r>
      <w:r w:rsidR="00D633CB">
        <w:rPr>
          <w:b/>
          <w:bCs/>
          <w:sz w:val="18"/>
        </w:rPr>
        <w:tab/>
      </w:r>
      <w:r w:rsidR="00D633CB">
        <w:rPr>
          <w:b/>
          <w:bCs/>
          <w:sz w:val="18"/>
        </w:rPr>
        <w:tab/>
      </w:r>
      <w:r w:rsidR="00D633CB">
        <w:rPr>
          <w:b/>
          <w:bCs/>
          <w:sz w:val="18"/>
        </w:rPr>
        <w:tab/>
      </w:r>
      <w:r w:rsidR="00D633CB">
        <w:rPr>
          <w:b/>
          <w:bCs/>
          <w:sz w:val="18"/>
        </w:rPr>
        <w:tab/>
      </w:r>
      <w:r w:rsidR="00D633CB">
        <w:rPr>
          <w:b/>
          <w:bCs/>
          <w:sz w:val="18"/>
        </w:rPr>
        <w:tab/>
      </w:r>
      <w:r w:rsidR="00D633CB" w:rsidRPr="00D633CB">
        <w:rPr>
          <w:b/>
          <w:i/>
          <w:sz w:val="18"/>
          <w:szCs w:val="18"/>
        </w:rPr>
        <w:t>Rating with State Guarantee</w:t>
      </w:r>
      <w:r w:rsidR="00D633CB" w:rsidRPr="00D633CB">
        <w:rPr>
          <w:i/>
          <w:sz w:val="18"/>
          <w:szCs w:val="18"/>
        </w:rPr>
        <w:t xml:space="preserve">: </w:t>
      </w:r>
      <w:r w:rsidR="002F2E20" w:rsidRPr="002F2E20">
        <w:rPr>
          <w:b/>
          <w:sz w:val="18"/>
          <w:szCs w:val="18"/>
        </w:rPr>
        <w:t>Aa1</w:t>
      </w:r>
    </w:p>
    <w:p w:rsidR="00584214" w:rsidRPr="006F7005" w:rsidRDefault="00D633CB" w:rsidP="00516D3E">
      <w:pPr>
        <w:jc w:val="both"/>
        <w:rPr>
          <w:b/>
          <w:bCs/>
          <w:sz w:val="18"/>
          <w:szCs w:val="18"/>
        </w:rPr>
      </w:pPr>
      <w:r w:rsidRPr="00D633CB">
        <w:rPr>
          <w:i/>
          <w:sz w:val="18"/>
          <w:szCs w:val="18"/>
        </w:rPr>
        <w:t xml:space="preserve">(See </w:t>
      </w:r>
      <w:r w:rsidR="00AF7CAC" w:rsidRPr="006F7005">
        <w:rPr>
          <w:sz w:val="18"/>
          <w:szCs w:val="18"/>
        </w:rPr>
        <w:t>“</w:t>
      </w:r>
      <w:r w:rsidR="00137A78" w:rsidRPr="006F7005">
        <w:rPr>
          <w:sz w:val="18"/>
          <w:szCs w:val="18"/>
        </w:rPr>
        <w:t>OTHER MATTERS—</w:t>
      </w:r>
      <w:r w:rsidR="00584214" w:rsidRPr="006F7005">
        <w:rPr>
          <w:sz w:val="18"/>
          <w:szCs w:val="18"/>
        </w:rPr>
        <w:t>Ratings</w:t>
      </w:r>
      <w:r w:rsidR="00AF7CAC" w:rsidRPr="006F7005">
        <w:rPr>
          <w:sz w:val="18"/>
          <w:szCs w:val="18"/>
        </w:rPr>
        <w:t>”</w:t>
      </w:r>
      <w:r w:rsidR="00584214" w:rsidRPr="006F7005">
        <w:rPr>
          <w:sz w:val="18"/>
          <w:szCs w:val="18"/>
        </w:rPr>
        <w:t xml:space="preserve"> and </w:t>
      </w:r>
      <w:bookmarkStart w:id="8" w:name="OLE_LINK9"/>
      <w:r w:rsidR="00137A78" w:rsidRPr="006F7005">
        <w:rPr>
          <w:sz w:val="18"/>
          <w:szCs w:val="18"/>
        </w:rPr>
        <w:t>APPENDIX C—</w:t>
      </w:r>
      <w:r w:rsidR="002C3D1F" w:rsidRPr="006F7005">
        <w:rPr>
          <w:sz w:val="18"/>
          <w:szCs w:val="18"/>
        </w:rPr>
        <w:t>“</w:t>
      </w:r>
      <w:r w:rsidRPr="00D633CB">
        <w:rPr>
          <w:smallCaps/>
          <w:sz w:val="18"/>
          <w:szCs w:val="18"/>
        </w:rPr>
        <w:t>Washington State School District Credit Enhancement Program</w:t>
      </w:r>
      <w:r w:rsidR="00AF7CAC" w:rsidRPr="006F7005">
        <w:rPr>
          <w:sz w:val="18"/>
          <w:szCs w:val="18"/>
        </w:rPr>
        <w:t>”</w:t>
      </w:r>
      <w:r w:rsidR="00584214" w:rsidRPr="006F7005">
        <w:rPr>
          <w:sz w:val="18"/>
          <w:szCs w:val="18"/>
        </w:rPr>
        <w:t xml:space="preserve"> herein</w:t>
      </w:r>
      <w:bookmarkEnd w:id="8"/>
      <w:r w:rsidR="00584214" w:rsidRPr="006F7005">
        <w:rPr>
          <w:sz w:val="18"/>
          <w:szCs w:val="18"/>
        </w:rPr>
        <w:t>.)</w:t>
      </w:r>
    </w:p>
    <w:p w:rsidR="00584214" w:rsidRPr="006F7005" w:rsidRDefault="00584214" w:rsidP="00FF3A33">
      <w:pPr>
        <w:widowControl/>
        <w:suppressAutoHyphens/>
        <w:jc w:val="both"/>
        <w:rPr>
          <w:i/>
          <w:sz w:val="18"/>
          <w:szCs w:val="18"/>
        </w:rPr>
      </w:pPr>
    </w:p>
    <w:p w:rsidR="006F7005" w:rsidRPr="006F7005" w:rsidRDefault="00612F1E" w:rsidP="00FF3A33">
      <w:pPr>
        <w:widowControl/>
        <w:suppressAutoHyphens/>
        <w:spacing w:after="80"/>
        <w:jc w:val="both"/>
        <w:rPr>
          <w:i/>
          <w:sz w:val="18"/>
          <w:szCs w:val="18"/>
        </w:rPr>
      </w:pPr>
      <w:r>
        <w:rPr>
          <w:noProof/>
          <w:snapToGrid/>
        </w:rPr>
        <w:drawing>
          <wp:anchor distT="0" distB="0" distL="114300" distR="114300" simplePos="0" relativeHeight="251659264" behindDoc="1" locked="0" layoutInCell="1" allowOverlap="1" wp14:anchorId="376FCD8F" wp14:editId="572DB5B3">
            <wp:simplePos x="0" y="0"/>
            <wp:positionH relativeFrom="column">
              <wp:posOffset>241300</wp:posOffset>
            </wp:positionH>
            <wp:positionV relativeFrom="paragraph">
              <wp:posOffset>702945</wp:posOffset>
            </wp:positionV>
            <wp:extent cx="607060" cy="781685"/>
            <wp:effectExtent l="0" t="0" r="254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214" w:rsidRPr="006F7005">
        <w:rPr>
          <w:i/>
          <w:sz w:val="18"/>
          <w:szCs w:val="18"/>
        </w:rPr>
        <w:t xml:space="preserve">In the opinion of </w:t>
      </w:r>
      <w:r w:rsidR="00604D70" w:rsidRPr="006F7005">
        <w:rPr>
          <w:i/>
          <w:sz w:val="18"/>
          <w:szCs w:val="18"/>
        </w:rPr>
        <w:t>Pacifica Law Group LLP</w:t>
      </w:r>
      <w:r w:rsidR="00584214" w:rsidRPr="006F7005">
        <w:rPr>
          <w:i/>
          <w:sz w:val="18"/>
          <w:szCs w:val="18"/>
        </w:rPr>
        <w:t xml:space="preserve">, Bond Counsel, assuming compliance with certain covenants of the District, interest on the Bonds is excludable from gross income for federal income tax purposes under existing law.  Interest on the Bonds is not an item of tax preference for purposes of either individual or corporate alternative minimum tax.  Interest on the Bonds may be indirectly subject to corporate alternative minimum tax and certain other taxes imposed on certain corporations.  See </w:t>
      </w:r>
      <w:r w:rsidR="00AF7CAC" w:rsidRPr="006F7005">
        <w:rPr>
          <w:i/>
          <w:sz w:val="18"/>
          <w:szCs w:val="18"/>
        </w:rPr>
        <w:t>“</w:t>
      </w:r>
      <w:r w:rsidR="00137A78" w:rsidRPr="006F7005">
        <w:rPr>
          <w:i/>
          <w:sz w:val="18"/>
          <w:szCs w:val="18"/>
        </w:rPr>
        <w:t>LEGAL MATTERS—Tax Matters</w:t>
      </w:r>
      <w:r w:rsidR="00AF7CAC" w:rsidRPr="006F7005">
        <w:rPr>
          <w:i/>
          <w:sz w:val="18"/>
          <w:szCs w:val="18"/>
        </w:rPr>
        <w:t>”</w:t>
      </w:r>
      <w:r w:rsidR="00584214" w:rsidRPr="006F7005">
        <w:rPr>
          <w:i/>
          <w:sz w:val="18"/>
          <w:szCs w:val="18"/>
        </w:rPr>
        <w:t xml:space="preserve"> herein for a discussion of the opinion of Bond Counsel.</w:t>
      </w:r>
      <w:r w:rsidR="000B0099" w:rsidRPr="000B0099">
        <w:rPr>
          <w:noProof/>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90"/>
      </w:tblGrid>
      <w:tr w:rsidR="00612F1E" w:rsidTr="00612F1E">
        <w:trPr>
          <w:trHeight w:val="1053"/>
        </w:trPr>
        <w:tc>
          <w:tcPr>
            <w:tcW w:w="1710" w:type="dxa"/>
          </w:tcPr>
          <w:p w:rsidR="00612F1E" w:rsidRDefault="00612F1E" w:rsidP="00612F1E">
            <w:pPr>
              <w:widowControl/>
              <w:suppressAutoHyphens/>
              <w:spacing w:before="240"/>
              <w:jc w:val="center"/>
              <w:rPr>
                <w:b/>
                <w:bCs/>
              </w:rPr>
            </w:pPr>
          </w:p>
          <w:p w:rsidR="00612F1E" w:rsidRDefault="00612F1E" w:rsidP="00612F1E">
            <w:pPr>
              <w:widowControl/>
              <w:suppressAutoHyphens/>
              <w:jc w:val="center"/>
              <w:rPr>
                <w:b/>
                <w:bCs/>
                <w:iCs/>
                <w:sz w:val="20"/>
              </w:rPr>
            </w:pPr>
          </w:p>
        </w:tc>
        <w:tc>
          <w:tcPr>
            <w:tcW w:w="8190" w:type="dxa"/>
            <w:vAlign w:val="center"/>
          </w:tcPr>
          <w:p w:rsidR="00612F1E" w:rsidRDefault="00612F1E" w:rsidP="00612F1E">
            <w:pPr>
              <w:widowControl/>
              <w:suppressAutoHyphens/>
              <w:jc w:val="center"/>
              <w:rPr>
                <w:b/>
                <w:bCs/>
              </w:rPr>
            </w:pPr>
            <w:r>
              <w:rPr>
                <w:b/>
                <w:bCs/>
              </w:rPr>
              <w:t>$</w:t>
            </w:r>
            <w:r w:rsidR="0011572D">
              <w:rPr>
                <w:b/>
                <w:bCs/>
              </w:rPr>
              <w:t>3,750,000</w:t>
            </w:r>
            <w:r>
              <w:rPr>
                <w:b/>
                <w:bCs/>
              </w:rPr>
              <w:t>*</w:t>
            </w:r>
          </w:p>
          <w:p w:rsidR="00612F1E" w:rsidRDefault="00612F1E" w:rsidP="00612F1E">
            <w:pPr>
              <w:widowControl/>
              <w:suppressAutoHyphens/>
              <w:jc w:val="center"/>
              <w:rPr>
                <w:b/>
                <w:bCs/>
              </w:rPr>
            </w:pPr>
            <w:r>
              <w:rPr>
                <w:b/>
                <w:bCs/>
              </w:rPr>
              <w:t>WOODLAND SCHOOL DISTRICT NO. 404,</w:t>
            </w:r>
          </w:p>
          <w:p w:rsidR="00612F1E" w:rsidRDefault="00612F1E" w:rsidP="00612F1E">
            <w:pPr>
              <w:widowControl/>
              <w:suppressAutoHyphens/>
              <w:jc w:val="center"/>
              <w:rPr>
                <w:b/>
                <w:bCs/>
              </w:rPr>
            </w:pPr>
            <w:r>
              <w:rPr>
                <w:b/>
                <w:bCs/>
              </w:rPr>
              <w:t>COW</w:t>
            </w:r>
            <w:bookmarkStart w:id="9" w:name="_GoBack"/>
            <w:bookmarkEnd w:id="9"/>
            <w:r>
              <w:rPr>
                <w:b/>
                <w:bCs/>
              </w:rPr>
              <w:t>LITZ AND CLARK COUNTIES, WASHINGTON</w:t>
            </w:r>
          </w:p>
          <w:p w:rsidR="00612F1E" w:rsidRDefault="00612F1E" w:rsidP="00612F1E">
            <w:pPr>
              <w:widowControl/>
              <w:suppressAutoHyphens/>
              <w:spacing w:after="120"/>
              <w:jc w:val="center"/>
              <w:rPr>
                <w:b/>
                <w:bCs/>
                <w:iCs/>
                <w:sz w:val="20"/>
              </w:rPr>
            </w:pPr>
            <w:r>
              <w:rPr>
                <w:b/>
                <w:bCs/>
              </w:rPr>
              <w:t>UNLIMITED TAX GENERAL OBLIGATION REFUNDING BONDS, 2015</w:t>
            </w:r>
          </w:p>
        </w:tc>
      </w:tr>
    </w:tbl>
    <w:p w:rsidR="00584214" w:rsidRPr="00EA7115" w:rsidRDefault="00584214" w:rsidP="00BC5AB5">
      <w:pPr>
        <w:widowControl/>
        <w:tabs>
          <w:tab w:val="right" w:pos="9810"/>
        </w:tabs>
        <w:suppressAutoHyphens/>
        <w:spacing w:after="120"/>
        <w:jc w:val="both"/>
        <w:rPr>
          <w:b/>
          <w:bCs/>
          <w:i/>
          <w:spacing w:val="-3"/>
          <w:sz w:val="20"/>
        </w:rPr>
      </w:pPr>
      <w:r w:rsidRPr="00EA7115">
        <w:rPr>
          <w:b/>
          <w:bCs/>
          <w:iCs/>
          <w:sz w:val="20"/>
        </w:rPr>
        <w:t>Bonds Dated:  Date of Delivery</w:t>
      </w:r>
      <w:r w:rsidRPr="00EA7115">
        <w:rPr>
          <w:b/>
          <w:bCs/>
          <w:sz w:val="20"/>
        </w:rPr>
        <w:tab/>
        <w:t xml:space="preserve">Due: </w:t>
      </w:r>
      <w:r w:rsidR="00901941" w:rsidRPr="00F75462">
        <w:rPr>
          <w:b/>
          <w:bCs/>
          <w:sz w:val="20"/>
        </w:rPr>
        <w:t>December 1, as set forth on inside cover</w:t>
      </w:r>
    </w:p>
    <w:p w:rsidR="00584214" w:rsidRPr="00BC5AB5" w:rsidRDefault="00584214" w:rsidP="00BC5AB5">
      <w:pPr>
        <w:widowControl/>
        <w:suppressAutoHyphens/>
        <w:spacing w:after="120"/>
        <w:jc w:val="both"/>
        <w:rPr>
          <w:sz w:val="20"/>
        </w:rPr>
      </w:pPr>
      <w:r w:rsidRPr="00BC5AB5">
        <w:rPr>
          <w:sz w:val="20"/>
        </w:rPr>
        <w:t xml:space="preserve">The </w:t>
      </w:r>
      <w:r w:rsidR="000B0D43" w:rsidRPr="00BC5AB5">
        <w:rPr>
          <w:sz w:val="20"/>
        </w:rPr>
        <w:t>Woodland School District No. 404, Cowlitz and Clark Counties, Washington</w:t>
      </w:r>
      <w:r w:rsidR="009566F5" w:rsidRPr="00BC5AB5">
        <w:rPr>
          <w:sz w:val="20"/>
        </w:rPr>
        <w:t xml:space="preserve"> </w:t>
      </w:r>
      <w:r w:rsidRPr="00BC5AB5">
        <w:rPr>
          <w:sz w:val="20"/>
        </w:rPr>
        <w:t xml:space="preserve">(the </w:t>
      </w:r>
      <w:r w:rsidR="00AF7CAC" w:rsidRPr="00BC5AB5">
        <w:rPr>
          <w:sz w:val="20"/>
        </w:rPr>
        <w:t>“</w:t>
      </w:r>
      <w:r w:rsidRPr="00BC5AB5">
        <w:rPr>
          <w:sz w:val="20"/>
        </w:rPr>
        <w:t>District</w:t>
      </w:r>
      <w:r w:rsidR="00AF7CAC" w:rsidRPr="00BC5AB5">
        <w:rPr>
          <w:sz w:val="20"/>
        </w:rPr>
        <w:t>”</w:t>
      </w:r>
      <w:r w:rsidRPr="00BC5AB5">
        <w:rPr>
          <w:sz w:val="20"/>
        </w:rPr>
        <w:t xml:space="preserve">) </w:t>
      </w:r>
      <w:r w:rsidR="00482CA6" w:rsidRPr="00BC5AB5">
        <w:rPr>
          <w:sz w:val="20"/>
        </w:rPr>
        <w:t>Unlimited Tax General Obligation</w:t>
      </w:r>
      <w:r w:rsidR="00612F1E" w:rsidRPr="00BC5AB5">
        <w:rPr>
          <w:sz w:val="20"/>
        </w:rPr>
        <w:t xml:space="preserve"> Refunding</w:t>
      </w:r>
      <w:r w:rsidR="00482CA6" w:rsidRPr="00BC5AB5">
        <w:rPr>
          <w:sz w:val="20"/>
        </w:rPr>
        <w:t xml:space="preserve"> Bonds, 201</w:t>
      </w:r>
      <w:r w:rsidR="00612F1E" w:rsidRPr="00BC5AB5">
        <w:rPr>
          <w:sz w:val="20"/>
        </w:rPr>
        <w:t>5</w:t>
      </w:r>
      <w:r w:rsidR="00CE2671" w:rsidRPr="00BC5AB5">
        <w:rPr>
          <w:sz w:val="20"/>
        </w:rPr>
        <w:t xml:space="preserve"> </w:t>
      </w:r>
      <w:r w:rsidRPr="00BC5AB5">
        <w:rPr>
          <w:sz w:val="20"/>
        </w:rPr>
        <w:t xml:space="preserve">(the </w:t>
      </w:r>
      <w:r w:rsidR="00AF7CAC" w:rsidRPr="00BC5AB5">
        <w:rPr>
          <w:sz w:val="20"/>
        </w:rPr>
        <w:t>“</w:t>
      </w:r>
      <w:r w:rsidRPr="00BC5AB5">
        <w:rPr>
          <w:sz w:val="20"/>
        </w:rPr>
        <w:t>Bonds</w:t>
      </w:r>
      <w:r w:rsidR="00AF7CAC" w:rsidRPr="00BC5AB5">
        <w:rPr>
          <w:sz w:val="20"/>
        </w:rPr>
        <w:t>”</w:t>
      </w:r>
      <w:r w:rsidRPr="00BC5AB5">
        <w:rPr>
          <w:sz w:val="20"/>
        </w:rPr>
        <w:t xml:space="preserve">) will be issued as fully registered </w:t>
      </w:r>
      <w:r w:rsidR="0077239E" w:rsidRPr="00BC5AB5">
        <w:rPr>
          <w:sz w:val="20"/>
        </w:rPr>
        <w:t xml:space="preserve">bonds </w:t>
      </w:r>
      <w:r w:rsidRPr="00BC5AB5">
        <w:rPr>
          <w:sz w:val="20"/>
        </w:rPr>
        <w:t>in the name of Cede &amp; Co., as Bondowner and as nominee for The Depository Trust Company (</w:t>
      </w:r>
      <w:r w:rsidR="00AF7CAC" w:rsidRPr="00BC5AB5">
        <w:rPr>
          <w:sz w:val="20"/>
        </w:rPr>
        <w:t>“</w:t>
      </w:r>
      <w:r w:rsidRPr="00BC5AB5">
        <w:rPr>
          <w:sz w:val="20"/>
        </w:rPr>
        <w:t>DTC</w:t>
      </w:r>
      <w:r w:rsidR="00AF7CAC" w:rsidRPr="00BC5AB5">
        <w:rPr>
          <w:sz w:val="20"/>
        </w:rPr>
        <w:t>”</w:t>
      </w:r>
      <w:r w:rsidRPr="00BC5AB5">
        <w:rPr>
          <w:sz w:val="20"/>
        </w:rPr>
        <w:t>), New York, New York.  DTC will act as securities depository for the Bonds.  Individual purchase and sale of the Bonds will initially be made in book-entry form only.  Purchasers will not receive certificates representing the</w:t>
      </w:r>
      <w:r w:rsidR="00D7352C" w:rsidRPr="00BC5AB5">
        <w:rPr>
          <w:sz w:val="20"/>
        </w:rPr>
        <w:t>ir ownership of the Bonds.  See “</w:t>
      </w:r>
      <w:r w:rsidRPr="00BC5AB5">
        <w:rPr>
          <w:sz w:val="20"/>
        </w:rPr>
        <w:t>DESCRIPTION OF THE BONDS.</w:t>
      </w:r>
      <w:r w:rsidR="00AF7CAC" w:rsidRPr="00BC5AB5">
        <w:rPr>
          <w:sz w:val="20"/>
        </w:rPr>
        <w:t>”</w:t>
      </w:r>
    </w:p>
    <w:p w:rsidR="00584214" w:rsidRPr="00BC5AB5" w:rsidRDefault="00584214" w:rsidP="00BC5AB5">
      <w:pPr>
        <w:widowControl/>
        <w:suppressAutoHyphens/>
        <w:spacing w:after="120"/>
        <w:jc w:val="both"/>
        <w:rPr>
          <w:sz w:val="20"/>
        </w:rPr>
      </w:pPr>
      <w:r w:rsidRPr="00BC5AB5">
        <w:rPr>
          <w:sz w:val="20"/>
        </w:rPr>
        <w:t>The Bonds will be issued in denominations of $5,000 or any integral multiple thereof</w:t>
      </w:r>
      <w:r w:rsidR="002C3D1F" w:rsidRPr="00BC5AB5">
        <w:rPr>
          <w:sz w:val="20"/>
        </w:rPr>
        <w:t xml:space="preserve"> within a maturity</w:t>
      </w:r>
      <w:r w:rsidRPr="00BC5AB5">
        <w:rPr>
          <w:sz w:val="20"/>
        </w:rPr>
        <w:t xml:space="preserve">. </w:t>
      </w:r>
      <w:r w:rsidR="00E05956" w:rsidRPr="00BC5AB5">
        <w:rPr>
          <w:sz w:val="20"/>
        </w:rPr>
        <w:t xml:space="preserve"> </w:t>
      </w:r>
      <w:r w:rsidRPr="00BC5AB5">
        <w:rPr>
          <w:sz w:val="20"/>
        </w:rPr>
        <w:t xml:space="preserve">Interest on the Bonds will be payable on </w:t>
      </w:r>
      <w:r w:rsidR="00595458">
        <w:rPr>
          <w:sz w:val="20"/>
        </w:rPr>
        <w:t>December 1, 2015</w:t>
      </w:r>
      <w:r w:rsidRPr="00BC5AB5">
        <w:rPr>
          <w:sz w:val="20"/>
        </w:rPr>
        <w:t xml:space="preserve"> and semiannually thereafter on </w:t>
      </w:r>
      <w:r w:rsidR="00595458">
        <w:rPr>
          <w:sz w:val="20"/>
        </w:rPr>
        <w:t>June</w:t>
      </w:r>
      <w:r w:rsidRPr="00BC5AB5">
        <w:rPr>
          <w:sz w:val="20"/>
        </w:rPr>
        <w:t xml:space="preserve"> 1 and </w:t>
      </w:r>
      <w:r w:rsidR="00595458">
        <w:rPr>
          <w:sz w:val="20"/>
        </w:rPr>
        <w:t>D</w:t>
      </w:r>
      <w:r w:rsidR="00FC3627" w:rsidRPr="00BC5AB5">
        <w:rPr>
          <w:sz w:val="20"/>
        </w:rPr>
        <w:t>e</w:t>
      </w:r>
      <w:r w:rsidR="00595458">
        <w:rPr>
          <w:sz w:val="20"/>
        </w:rPr>
        <w:t>cember</w:t>
      </w:r>
      <w:r w:rsidR="00CE2671" w:rsidRPr="00BC5AB5">
        <w:rPr>
          <w:sz w:val="20"/>
        </w:rPr>
        <w:t xml:space="preserve"> </w:t>
      </w:r>
      <w:r w:rsidRPr="00BC5AB5">
        <w:rPr>
          <w:sz w:val="20"/>
        </w:rPr>
        <w:t>1 of each year until their maturity.  Principal of the Bonds will</w:t>
      </w:r>
      <w:r w:rsidR="00D448EF">
        <w:rPr>
          <w:sz w:val="20"/>
        </w:rPr>
        <w:t xml:space="preserve"> be payable by the fiscal ag</w:t>
      </w:r>
      <w:r w:rsidR="00595458">
        <w:rPr>
          <w:sz w:val="20"/>
        </w:rPr>
        <w:t>e</w:t>
      </w:r>
      <w:r w:rsidR="00D448EF">
        <w:rPr>
          <w:sz w:val="20"/>
        </w:rPr>
        <w:t>nt</w:t>
      </w:r>
      <w:r w:rsidRPr="00BC5AB5">
        <w:rPr>
          <w:sz w:val="20"/>
        </w:rPr>
        <w:t xml:space="preserve"> of the State of Washington, currently </w:t>
      </w:r>
      <w:r w:rsidR="00D448EF">
        <w:rPr>
          <w:sz w:val="20"/>
        </w:rPr>
        <w:t>U.S. Bank National Association, Seattle, Washington</w:t>
      </w:r>
      <w:r w:rsidRPr="00BC5AB5">
        <w:rPr>
          <w:sz w:val="20"/>
        </w:rPr>
        <w:t xml:space="preserve">, to DTC which, in turn, will remit such principal and interest to the DTC participants for subsequent disbursement to the Beneficial Owners of the Bonds, as described herein under </w:t>
      </w:r>
      <w:r w:rsidR="00AF7CAC" w:rsidRPr="00BC5AB5">
        <w:rPr>
          <w:sz w:val="20"/>
        </w:rPr>
        <w:t>“</w:t>
      </w:r>
      <w:r w:rsidRPr="00BC5AB5">
        <w:rPr>
          <w:sz w:val="20"/>
        </w:rPr>
        <w:t>DESCRIPTION OF THE BONDS—Book-Entry Only System/The Depository Trust Company.</w:t>
      </w:r>
      <w:r w:rsidR="00AF7CAC" w:rsidRPr="00BC5AB5">
        <w:rPr>
          <w:sz w:val="20"/>
        </w:rPr>
        <w:t>”</w:t>
      </w:r>
    </w:p>
    <w:p w:rsidR="00584214" w:rsidRPr="00BC5AB5" w:rsidRDefault="00584214" w:rsidP="00BC5AB5">
      <w:pPr>
        <w:widowControl/>
        <w:suppressAutoHyphens/>
        <w:spacing w:after="120"/>
        <w:jc w:val="both"/>
        <w:rPr>
          <w:sz w:val="20"/>
        </w:rPr>
      </w:pPr>
      <w:r w:rsidRPr="00BC5AB5">
        <w:rPr>
          <w:sz w:val="20"/>
        </w:rPr>
        <w:t xml:space="preserve">The Bonds </w:t>
      </w:r>
      <w:r w:rsidR="002D12F7" w:rsidRPr="00BC5AB5">
        <w:rPr>
          <w:color w:val="000000"/>
          <w:sz w:val="20"/>
        </w:rPr>
        <w:t>are</w:t>
      </w:r>
      <w:r w:rsidR="000B0099" w:rsidRPr="00BC5AB5">
        <w:rPr>
          <w:color w:val="000000"/>
          <w:sz w:val="20"/>
        </w:rPr>
        <w:t xml:space="preserve"> </w:t>
      </w:r>
      <w:r w:rsidR="00612F1E" w:rsidRPr="00BC5AB5">
        <w:rPr>
          <w:color w:val="000000"/>
          <w:sz w:val="20"/>
          <w:u w:val="single"/>
        </w:rPr>
        <w:t>not</w:t>
      </w:r>
      <w:r w:rsidR="00612F1E" w:rsidRPr="00BC5AB5">
        <w:rPr>
          <w:color w:val="000000"/>
          <w:sz w:val="20"/>
        </w:rPr>
        <w:t xml:space="preserve"> </w:t>
      </w:r>
      <w:r w:rsidR="001D249C" w:rsidRPr="00BC5AB5">
        <w:rPr>
          <w:color w:val="000000"/>
          <w:sz w:val="20"/>
        </w:rPr>
        <w:t xml:space="preserve">subject </w:t>
      </w:r>
      <w:r w:rsidR="009134B7" w:rsidRPr="00BC5AB5">
        <w:rPr>
          <w:sz w:val="20"/>
        </w:rPr>
        <w:t xml:space="preserve">to redemption prior to </w:t>
      </w:r>
      <w:r w:rsidR="00965A15">
        <w:rPr>
          <w:sz w:val="20"/>
        </w:rPr>
        <w:t xml:space="preserve">their stated </w:t>
      </w:r>
      <w:r w:rsidR="009134B7" w:rsidRPr="00BC5AB5">
        <w:rPr>
          <w:sz w:val="20"/>
        </w:rPr>
        <w:t>maturity</w:t>
      </w:r>
      <w:r w:rsidR="00E05956" w:rsidRPr="00BC5AB5">
        <w:rPr>
          <w:sz w:val="20"/>
        </w:rPr>
        <w:t xml:space="preserve"> </w:t>
      </w:r>
      <w:r w:rsidR="00965A15">
        <w:rPr>
          <w:sz w:val="20"/>
        </w:rPr>
        <w:t>date.</w:t>
      </w:r>
      <w:r w:rsidR="00604D70" w:rsidRPr="00BC5AB5">
        <w:rPr>
          <w:color w:val="000000"/>
          <w:sz w:val="20"/>
        </w:rPr>
        <w:t xml:space="preserve"> </w:t>
      </w:r>
    </w:p>
    <w:p w:rsidR="00584214" w:rsidRPr="00BC5AB5" w:rsidRDefault="00E05956" w:rsidP="00BC5AB5">
      <w:pPr>
        <w:widowControl/>
        <w:suppressAutoHyphens/>
        <w:spacing w:after="120"/>
        <w:jc w:val="both"/>
        <w:rPr>
          <w:sz w:val="20"/>
        </w:rPr>
      </w:pPr>
      <w:r w:rsidRPr="00BC5AB5">
        <w:rPr>
          <w:sz w:val="20"/>
        </w:rPr>
        <w:t xml:space="preserve">The Bonds are being issued </w:t>
      </w:r>
      <w:r w:rsidR="00612F1E" w:rsidRPr="00BC5AB5">
        <w:rPr>
          <w:sz w:val="20"/>
        </w:rPr>
        <w:t xml:space="preserve">to provide the funds necessary to advance refund and defease a portion of the </w:t>
      </w:r>
      <w:r w:rsidR="00BC5AB5" w:rsidRPr="00BC5AB5">
        <w:rPr>
          <w:sz w:val="20"/>
        </w:rPr>
        <w:t>District’s</w:t>
      </w:r>
      <w:r w:rsidR="00612F1E" w:rsidRPr="00BC5AB5">
        <w:rPr>
          <w:sz w:val="20"/>
        </w:rPr>
        <w:t xml:space="preserve"> outstanding Unlimited Tax </w:t>
      </w:r>
      <w:r w:rsidR="002F2E20">
        <w:rPr>
          <w:sz w:val="20"/>
        </w:rPr>
        <w:t xml:space="preserve">General Obligation </w:t>
      </w:r>
      <w:r w:rsidR="00BC5AB5" w:rsidRPr="00BC5AB5">
        <w:rPr>
          <w:sz w:val="20"/>
        </w:rPr>
        <w:t>Bonds, 2005</w:t>
      </w:r>
      <w:r w:rsidR="00612F1E" w:rsidRPr="00BC5AB5">
        <w:rPr>
          <w:sz w:val="20"/>
        </w:rPr>
        <w:t xml:space="preserve"> </w:t>
      </w:r>
      <w:r w:rsidR="00BC5AB5" w:rsidRPr="00BC5AB5">
        <w:rPr>
          <w:sz w:val="20"/>
        </w:rPr>
        <w:t>and to pay</w:t>
      </w:r>
      <w:r w:rsidRPr="00BC5AB5">
        <w:rPr>
          <w:sz w:val="20"/>
        </w:rPr>
        <w:t xml:space="preserve"> costs of iss</w:t>
      </w:r>
      <w:r w:rsidR="00BC5AB5" w:rsidRPr="00BC5AB5">
        <w:rPr>
          <w:sz w:val="20"/>
        </w:rPr>
        <w:t>uance of</w:t>
      </w:r>
      <w:r w:rsidRPr="00BC5AB5">
        <w:rPr>
          <w:sz w:val="20"/>
        </w:rPr>
        <w:t xml:space="preserve"> the Bonds.</w:t>
      </w:r>
      <w:r w:rsidR="00584214" w:rsidRPr="00BC5AB5">
        <w:rPr>
          <w:sz w:val="20"/>
        </w:rPr>
        <w:t xml:space="preserve">  See </w:t>
      </w:r>
      <w:r w:rsidR="00AF7CAC" w:rsidRPr="00BC5AB5">
        <w:rPr>
          <w:sz w:val="20"/>
        </w:rPr>
        <w:t>“</w:t>
      </w:r>
      <w:r w:rsidR="00EA088B" w:rsidRPr="00BC5AB5">
        <w:rPr>
          <w:sz w:val="20"/>
        </w:rPr>
        <w:t>SOURCES AND USES OF FUNDS</w:t>
      </w:r>
      <w:r w:rsidR="00584214" w:rsidRPr="00BC5AB5">
        <w:rPr>
          <w:sz w:val="20"/>
        </w:rPr>
        <w:t>—Purpose.</w:t>
      </w:r>
      <w:r w:rsidR="00AF7CAC" w:rsidRPr="00BC5AB5">
        <w:rPr>
          <w:sz w:val="20"/>
        </w:rPr>
        <w:t>”</w:t>
      </w:r>
    </w:p>
    <w:p w:rsidR="00BC5AB5" w:rsidRPr="0062659A" w:rsidRDefault="00BC5AB5" w:rsidP="00BC5AB5">
      <w:pPr>
        <w:widowControl/>
        <w:pBdr>
          <w:top w:val="single" w:sz="4" w:space="1" w:color="auto"/>
          <w:bottom w:val="single" w:sz="4" w:space="1" w:color="auto"/>
        </w:pBdr>
        <w:suppressAutoHyphens/>
        <w:spacing w:after="120"/>
        <w:jc w:val="center"/>
        <w:rPr>
          <w:sz w:val="19"/>
          <w:szCs w:val="19"/>
        </w:rPr>
      </w:pPr>
      <w:r w:rsidRPr="00003A24">
        <w:rPr>
          <w:b/>
          <w:sz w:val="19"/>
          <w:szCs w:val="19"/>
        </w:rPr>
        <w:t>Maturity Dates, Principal Amounts, Interest Rates, Yields, Prices and CUSIP Numbers on Inside Cover</w:t>
      </w:r>
    </w:p>
    <w:p w:rsidR="00584214" w:rsidRPr="00BC5AB5" w:rsidRDefault="00584214" w:rsidP="00BC5AB5">
      <w:pPr>
        <w:widowControl/>
        <w:suppressAutoHyphens/>
        <w:spacing w:after="120"/>
        <w:jc w:val="both"/>
        <w:rPr>
          <w:sz w:val="20"/>
        </w:rPr>
      </w:pPr>
      <w:r w:rsidRPr="00BC5AB5">
        <w:rPr>
          <w:sz w:val="20"/>
        </w:rPr>
        <w:t xml:space="preserve">The Bonds constitute general obligations of the District.  The District irrevocably covenants that, unless the principal of and interest on the Bonds are paid from other sources, it will make annual levies of taxes without limitation as to rate or amount upon all of the property in the District subject to taxation in amounts sufficient to pay such principal and interest as the same shall become due. The full faith, credit and resources of the District are hereby irrevocably pledged for the annual levy and collection of such taxes and for the prompt payment of such principal and interest.  </w:t>
      </w:r>
      <w:r w:rsidRPr="00BC5AB5">
        <w:rPr>
          <w:spacing w:val="-2"/>
          <w:sz w:val="20"/>
        </w:rPr>
        <w:t>The Bonds do not constitute a debt or indebtedness of C</w:t>
      </w:r>
      <w:r w:rsidR="00AA7631" w:rsidRPr="00BC5AB5">
        <w:rPr>
          <w:spacing w:val="-2"/>
          <w:sz w:val="20"/>
        </w:rPr>
        <w:t>owlitz</w:t>
      </w:r>
      <w:r w:rsidRPr="00BC5AB5">
        <w:rPr>
          <w:spacing w:val="-2"/>
          <w:sz w:val="20"/>
        </w:rPr>
        <w:t xml:space="preserve"> </w:t>
      </w:r>
      <w:r w:rsidR="0092430A" w:rsidRPr="00BC5AB5">
        <w:rPr>
          <w:spacing w:val="-2"/>
          <w:sz w:val="20"/>
        </w:rPr>
        <w:t xml:space="preserve">or </w:t>
      </w:r>
      <w:r w:rsidR="00972733" w:rsidRPr="00BC5AB5">
        <w:rPr>
          <w:spacing w:val="-2"/>
          <w:sz w:val="20"/>
        </w:rPr>
        <w:t xml:space="preserve">Clark </w:t>
      </w:r>
      <w:r w:rsidRPr="00BC5AB5">
        <w:rPr>
          <w:spacing w:val="-2"/>
          <w:sz w:val="20"/>
        </w:rPr>
        <w:t>Count</w:t>
      </w:r>
      <w:r w:rsidR="00972733" w:rsidRPr="00BC5AB5">
        <w:rPr>
          <w:spacing w:val="-2"/>
          <w:sz w:val="20"/>
        </w:rPr>
        <w:t>ies</w:t>
      </w:r>
      <w:r w:rsidRPr="00BC5AB5">
        <w:rPr>
          <w:spacing w:val="-2"/>
          <w:sz w:val="20"/>
        </w:rPr>
        <w:t xml:space="preserve">, the State of Washington or any political subdivision thereof other than the District.  </w:t>
      </w:r>
      <w:r w:rsidRPr="00BC5AB5">
        <w:rPr>
          <w:sz w:val="20"/>
        </w:rPr>
        <w:t xml:space="preserve">See </w:t>
      </w:r>
      <w:r w:rsidR="00AF7CAC" w:rsidRPr="00BC5AB5">
        <w:rPr>
          <w:sz w:val="20"/>
        </w:rPr>
        <w:t>“</w:t>
      </w:r>
      <w:r w:rsidRPr="00BC5AB5">
        <w:rPr>
          <w:sz w:val="20"/>
        </w:rPr>
        <w:t>SECURITY FOR THE BONDS.</w:t>
      </w:r>
      <w:r w:rsidR="00AF7CAC" w:rsidRPr="00BC5AB5">
        <w:rPr>
          <w:sz w:val="20"/>
        </w:rPr>
        <w:t>”</w:t>
      </w:r>
    </w:p>
    <w:p w:rsidR="007B6F4A" w:rsidRPr="00BC5AB5" w:rsidRDefault="007B6F4A" w:rsidP="00BC5AB5">
      <w:pPr>
        <w:spacing w:after="120"/>
        <w:jc w:val="center"/>
        <w:rPr>
          <w:i/>
          <w:sz w:val="20"/>
        </w:rPr>
      </w:pPr>
      <w:r w:rsidRPr="00BC5AB5">
        <w:rPr>
          <w:i/>
          <w:sz w:val="20"/>
        </w:rPr>
        <w:t>Payment of principal of and interest on the Bonds when due is guaranteed by the full faith, credit, and taxing power of the</w:t>
      </w:r>
    </w:p>
    <w:p w:rsidR="007B6F4A" w:rsidRPr="00BC5AB5" w:rsidRDefault="007B6F4A" w:rsidP="00BC5AB5">
      <w:pPr>
        <w:pStyle w:val="Heading6"/>
        <w:spacing w:after="120"/>
        <w:ind w:left="0"/>
        <w:jc w:val="center"/>
        <w:rPr>
          <w:b/>
          <w:sz w:val="20"/>
        </w:rPr>
      </w:pPr>
      <w:r w:rsidRPr="00BC5AB5">
        <w:rPr>
          <w:b/>
          <w:sz w:val="20"/>
        </w:rPr>
        <w:t>STATE OF WASHINGTON</w:t>
      </w:r>
    </w:p>
    <w:p w:rsidR="00584214" w:rsidRPr="00BC5AB5" w:rsidRDefault="007B6F4A" w:rsidP="00BC5AB5">
      <w:pPr>
        <w:widowControl/>
        <w:suppressAutoHyphens/>
        <w:spacing w:after="120"/>
        <w:jc w:val="both"/>
        <w:rPr>
          <w:i/>
          <w:sz w:val="20"/>
        </w:rPr>
      </w:pPr>
      <w:r w:rsidRPr="00BC5AB5">
        <w:rPr>
          <w:i/>
          <w:sz w:val="20"/>
        </w:rPr>
        <w:t>under the provisions of the Washington State School District Credit Enhancement Program. See Appendix C attached hereto and titled “</w:t>
      </w:r>
      <w:r w:rsidRPr="00BC5AB5">
        <w:rPr>
          <w:i/>
          <w:smallCaps/>
          <w:sz w:val="20"/>
        </w:rPr>
        <w:t>Washington State School District Credit Enhancement Program.</w:t>
      </w:r>
      <w:r w:rsidRPr="00BC5AB5">
        <w:rPr>
          <w:i/>
          <w:sz w:val="20"/>
        </w:rPr>
        <w:t>”</w:t>
      </w:r>
    </w:p>
    <w:p w:rsidR="00AD45CB" w:rsidRPr="00965A15" w:rsidRDefault="00965A15" w:rsidP="00BC5AB5">
      <w:pPr>
        <w:widowControl/>
        <w:suppressAutoHyphens/>
        <w:spacing w:after="120"/>
        <w:jc w:val="both"/>
        <w:rPr>
          <w:sz w:val="20"/>
        </w:rPr>
      </w:pPr>
      <w:r w:rsidRPr="00965A15">
        <w:rPr>
          <w:sz w:val="20"/>
        </w:rPr>
        <w:t xml:space="preserve">The Bonds </w:t>
      </w:r>
      <w:r w:rsidR="002F2E20">
        <w:rPr>
          <w:sz w:val="20"/>
        </w:rPr>
        <w:t>have been</w:t>
      </w:r>
      <w:r w:rsidRPr="00965A15">
        <w:rPr>
          <w:sz w:val="20"/>
        </w:rPr>
        <w:t xml:space="preserve"> designated as “qualified tax-exempt obligations” within the meaning of Section 265(b)(3)(B) of the Internal Revenue Code of 1986, as amended.</w:t>
      </w:r>
    </w:p>
    <w:p w:rsidR="00254F37" w:rsidRPr="00BC5AB5" w:rsidRDefault="00584214" w:rsidP="00BC5AB5">
      <w:pPr>
        <w:widowControl/>
        <w:suppressAutoHyphens/>
        <w:spacing w:after="120"/>
        <w:jc w:val="both"/>
        <w:rPr>
          <w:sz w:val="20"/>
        </w:rPr>
      </w:pPr>
      <w:r w:rsidRPr="00BC5AB5">
        <w:rPr>
          <w:sz w:val="20"/>
        </w:rPr>
        <w:t xml:space="preserve">The Bonds are offered when, as and if issued, subject to the approving legal opinion of </w:t>
      </w:r>
      <w:r w:rsidR="00604D70" w:rsidRPr="00BC5AB5">
        <w:rPr>
          <w:sz w:val="20"/>
        </w:rPr>
        <w:t>Pacifica Law Group LLP</w:t>
      </w:r>
      <w:r w:rsidRPr="00BC5AB5">
        <w:rPr>
          <w:sz w:val="20"/>
        </w:rPr>
        <w:t>, Seattle, Washington, Bond Counsel</w:t>
      </w:r>
      <w:r w:rsidR="00BC5AB5" w:rsidRPr="00BC5AB5">
        <w:rPr>
          <w:sz w:val="20"/>
        </w:rPr>
        <w:t>, and certain other conditions</w:t>
      </w:r>
      <w:r w:rsidRPr="00BC5AB5">
        <w:rPr>
          <w:sz w:val="20"/>
        </w:rPr>
        <w:t xml:space="preserve">.  It is expected that delivery of the Bonds will be made through the facilities of DTC in New York, New York, by </w:t>
      </w:r>
      <w:r w:rsidRPr="00BC5AB5">
        <w:rPr>
          <w:i/>
          <w:sz w:val="20"/>
        </w:rPr>
        <w:t>Fast Automated Securities Transfer</w:t>
      </w:r>
      <w:r w:rsidRPr="00BC5AB5">
        <w:rPr>
          <w:sz w:val="20"/>
        </w:rPr>
        <w:t xml:space="preserve">, on or about </w:t>
      </w:r>
      <w:r w:rsidR="00612F1E" w:rsidRPr="00BC5AB5">
        <w:rPr>
          <w:sz w:val="20"/>
        </w:rPr>
        <w:t>May 19, 2015</w:t>
      </w:r>
      <w:r w:rsidR="001B2B4E" w:rsidRPr="00BC5AB5">
        <w:rPr>
          <w:sz w:val="20"/>
        </w:rPr>
        <w:t>.</w:t>
      </w:r>
      <w:r w:rsidRPr="00BC5AB5">
        <w:rPr>
          <w:sz w:val="20"/>
        </w:rPr>
        <w:t xml:space="preserve"> </w:t>
      </w:r>
    </w:p>
    <w:p w:rsidR="00BC5AB5" w:rsidRPr="0062659A" w:rsidRDefault="00BC5AB5" w:rsidP="00BC5AB5">
      <w:pPr>
        <w:widowControl/>
        <w:suppressAutoHyphens/>
        <w:spacing w:after="120"/>
        <w:jc w:val="both"/>
        <w:rPr>
          <w:sz w:val="19"/>
          <w:szCs w:val="19"/>
        </w:rPr>
      </w:pPr>
      <w:r w:rsidRPr="00003A24">
        <w:rPr>
          <w:iCs/>
          <w:sz w:val="19"/>
          <w:szCs w:val="19"/>
        </w:rPr>
        <w:t>This cover page contains certain information for quick reference only.  It is not a summary of this issue.  Investors must read the entire Official Statement to obtain information essential to the making of an informed investment decision.</w:t>
      </w:r>
    </w:p>
    <w:p w:rsidR="00AE5D20" w:rsidRPr="00786080" w:rsidRDefault="00786080" w:rsidP="00254F37">
      <w:pPr>
        <w:widowControl/>
        <w:suppressAutoHyphens/>
        <w:jc w:val="center"/>
        <w:rPr>
          <w:sz w:val="28"/>
          <w:szCs w:val="28"/>
        </w:rPr>
      </w:pPr>
      <w:bookmarkStart w:id="10" w:name="_Toc190233514"/>
      <w:r w:rsidRPr="00786080">
        <w:rPr>
          <w:b/>
          <w:sz w:val="28"/>
          <w:szCs w:val="28"/>
        </w:rPr>
        <w:t>D.A. D</w:t>
      </w:r>
      <w:bookmarkEnd w:id="10"/>
      <w:r w:rsidRPr="00786080">
        <w:rPr>
          <w:b/>
          <w:sz w:val="28"/>
          <w:szCs w:val="28"/>
        </w:rPr>
        <w:t>AVIDSON &amp; CO.</w:t>
      </w:r>
    </w:p>
    <w:p w:rsidR="00901941" w:rsidRPr="00254F37" w:rsidRDefault="00786080" w:rsidP="00BC5AB5">
      <w:pPr>
        <w:pStyle w:val="Footer"/>
        <w:tabs>
          <w:tab w:val="clear" w:pos="8640"/>
          <w:tab w:val="right" w:pos="9720"/>
        </w:tabs>
        <w:rPr>
          <w:szCs w:val="24"/>
        </w:rPr>
      </w:pPr>
      <w:r w:rsidRPr="00786080">
        <w:rPr>
          <w:b/>
          <w:bCs/>
          <w:vertAlign w:val="superscript"/>
        </w:rPr>
        <w:t>*</w:t>
      </w:r>
      <w:r w:rsidRPr="00786080">
        <w:rPr>
          <w:bCs/>
          <w:sz w:val="19"/>
          <w:szCs w:val="19"/>
        </w:rPr>
        <w:t>Preliminary,</w:t>
      </w:r>
      <w:r w:rsidRPr="00786080">
        <w:rPr>
          <w:b/>
          <w:bCs/>
          <w:sz w:val="19"/>
          <w:szCs w:val="19"/>
          <w:vertAlign w:val="superscript"/>
        </w:rPr>
        <w:t xml:space="preserve"> </w:t>
      </w:r>
      <w:r w:rsidRPr="00786080">
        <w:rPr>
          <w:sz w:val="19"/>
          <w:szCs w:val="19"/>
        </w:rPr>
        <w:t>subject to change.</w:t>
      </w:r>
      <w:r>
        <w:rPr>
          <w:sz w:val="19"/>
          <w:szCs w:val="19"/>
        </w:rPr>
        <w:tab/>
      </w:r>
      <w:r>
        <w:rPr>
          <w:sz w:val="19"/>
          <w:szCs w:val="19"/>
        </w:rPr>
        <w:tab/>
      </w:r>
      <w:r w:rsidR="00AE5D20" w:rsidRPr="00AE287E">
        <w:rPr>
          <w:sz w:val="19"/>
          <w:szCs w:val="19"/>
        </w:rPr>
        <w:t xml:space="preserve">Dated </w:t>
      </w:r>
      <w:r>
        <w:rPr>
          <w:sz w:val="19"/>
          <w:szCs w:val="19"/>
        </w:rPr>
        <w:t>____________, 2015</w:t>
      </w:r>
      <w:r w:rsidR="00901941" w:rsidRPr="00254F37">
        <w:rPr>
          <w:szCs w:val="24"/>
        </w:rPr>
        <w:br w:type="page"/>
      </w:r>
    </w:p>
    <w:p w:rsidR="00901941" w:rsidRPr="00503517" w:rsidRDefault="00AE5D20" w:rsidP="00D2671C">
      <w:pPr>
        <w:widowControl/>
        <w:suppressAutoHyphens/>
        <w:spacing w:before="80"/>
        <w:jc w:val="center"/>
        <w:rPr>
          <w:b/>
          <w:i/>
          <w:sz w:val="17"/>
          <w:szCs w:val="17"/>
        </w:rPr>
      </w:pPr>
      <w:r w:rsidRPr="00D2671C">
        <w:rPr>
          <w:b/>
          <w:bCs/>
        </w:rPr>
        <w:lastRenderedPageBreak/>
        <w:t>$</w:t>
      </w:r>
      <w:r w:rsidR="0011572D">
        <w:rPr>
          <w:b/>
          <w:bCs/>
        </w:rPr>
        <w:t>3,750,000</w:t>
      </w:r>
      <w:r w:rsidR="00BC5AB5">
        <w:rPr>
          <w:b/>
          <w:bCs/>
        </w:rPr>
        <w:t>*</w:t>
      </w:r>
    </w:p>
    <w:p w:rsidR="00901941" w:rsidRDefault="002D12F7" w:rsidP="00D2671C">
      <w:pPr>
        <w:widowControl/>
        <w:suppressAutoHyphens/>
        <w:jc w:val="center"/>
        <w:rPr>
          <w:b/>
          <w:bCs/>
        </w:rPr>
      </w:pPr>
      <w:r>
        <w:rPr>
          <w:b/>
          <w:bCs/>
        </w:rPr>
        <w:t>WOODLAND</w:t>
      </w:r>
      <w:r w:rsidR="00901941">
        <w:rPr>
          <w:b/>
          <w:bCs/>
        </w:rPr>
        <w:t xml:space="preserve"> SCHOOL DISTRICT NO. </w:t>
      </w:r>
      <w:r>
        <w:rPr>
          <w:b/>
          <w:bCs/>
        </w:rPr>
        <w:t>40</w:t>
      </w:r>
      <w:r w:rsidR="002F3EBB">
        <w:rPr>
          <w:b/>
          <w:bCs/>
        </w:rPr>
        <w:t>4</w:t>
      </w:r>
      <w:r w:rsidR="00901941">
        <w:rPr>
          <w:b/>
          <w:bCs/>
        </w:rPr>
        <w:t xml:space="preserve">, </w:t>
      </w:r>
    </w:p>
    <w:p w:rsidR="00901941" w:rsidRDefault="002D12F7" w:rsidP="00D2671C">
      <w:pPr>
        <w:widowControl/>
        <w:suppressAutoHyphens/>
        <w:jc w:val="center"/>
        <w:rPr>
          <w:b/>
          <w:bCs/>
        </w:rPr>
      </w:pPr>
      <w:r>
        <w:rPr>
          <w:b/>
          <w:bCs/>
        </w:rPr>
        <w:t>COWLITZ AND CLARK COUN</w:t>
      </w:r>
      <w:r w:rsidR="00B06AEC">
        <w:rPr>
          <w:b/>
          <w:bCs/>
        </w:rPr>
        <w:t>T</w:t>
      </w:r>
      <w:r>
        <w:rPr>
          <w:b/>
          <w:bCs/>
        </w:rPr>
        <w:t>IES</w:t>
      </w:r>
      <w:r w:rsidR="00901941">
        <w:rPr>
          <w:b/>
          <w:bCs/>
        </w:rPr>
        <w:t>, WASHINGTON</w:t>
      </w:r>
    </w:p>
    <w:p w:rsidR="00901941" w:rsidRDefault="00482CA6" w:rsidP="00D2671C">
      <w:pPr>
        <w:widowControl/>
        <w:suppressAutoHyphens/>
        <w:jc w:val="center"/>
        <w:rPr>
          <w:b/>
          <w:bCs/>
        </w:rPr>
      </w:pPr>
      <w:r>
        <w:rPr>
          <w:b/>
          <w:bCs/>
        </w:rPr>
        <w:t xml:space="preserve">UNLIMITED TAX GENERAL OBLIGATION </w:t>
      </w:r>
      <w:r w:rsidR="00BC5AB5">
        <w:rPr>
          <w:b/>
          <w:bCs/>
        </w:rPr>
        <w:t xml:space="preserve">REFUNDING </w:t>
      </w:r>
      <w:r>
        <w:rPr>
          <w:b/>
          <w:bCs/>
        </w:rPr>
        <w:t>BONDS, 201</w:t>
      </w:r>
      <w:r w:rsidR="00BC5AB5">
        <w:rPr>
          <w:b/>
          <w:bCs/>
        </w:rPr>
        <w:t>5</w:t>
      </w:r>
    </w:p>
    <w:p w:rsidR="00901941" w:rsidRDefault="00901941" w:rsidP="00D2671C">
      <w:pPr>
        <w:widowControl/>
        <w:suppressAutoHyphens/>
        <w:spacing w:after="40"/>
        <w:jc w:val="center"/>
        <w:rPr>
          <w:b/>
          <w:bCs/>
          <w:sz w:val="20"/>
        </w:rPr>
      </w:pPr>
      <w:r>
        <w:rPr>
          <w:b/>
          <w:bCs/>
          <w:sz w:val="20"/>
        </w:rPr>
        <w:tab/>
      </w:r>
    </w:p>
    <w:p w:rsidR="00901941" w:rsidRPr="007A4A20" w:rsidRDefault="00901941" w:rsidP="00D2671C">
      <w:pPr>
        <w:widowControl/>
        <w:suppressAutoHyphens/>
        <w:spacing w:before="240" w:after="240"/>
        <w:jc w:val="center"/>
        <w:rPr>
          <w:szCs w:val="24"/>
          <w:vertAlign w:val="superscript"/>
        </w:rPr>
      </w:pPr>
      <w:r w:rsidRPr="007A4A20">
        <w:rPr>
          <w:b/>
          <w:bCs/>
          <w:szCs w:val="24"/>
        </w:rPr>
        <w:t>Maturity Schedule</w:t>
      </w:r>
      <w:r w:rsidR="00BC5AB5">
        <w:rPr>
          <w:b/>
          <w:bCs/>
        </w:rPr>
        <w:t>*</w:t>
      </w:r>
    </w:p>
    <w:tbl>
      <w:tblPr>
        <w:tblW w:w="8848" w:type="dxa"/>
        <w:jc w:val="center"/>
        <w:tblLayout w:type="fixed"/>
        <w:tblCellMar>
          <w:left w:w="115" w:type="dxa"/>
          <w:right w:w="115" w:type="dxa"/>
        </w:tblCellMar>
        <w:tblLook w:val="0000" w:firstRow="0" w:lastRow="0" w:firstColumn="0" w:lastColumn="0" w:noHBand="0" w:noVBand="0"/>
      </w:tblPr>
      <w:tblGrid>
        <w:gridCol w:w="1654"/>
        <w:gridCol w:w="1530"/>
        <w:gridCol w:w="1188"/>
        <w:gridCol w:w="1492"/>
        <w:gridCol w:w="1492"/>
        <w:gridCol w:w="1492"/>
      </w:tblGrid>
      <w:tr w:rsidR="00901941" w:rsidRPr="000E3EA4" w:rsidTr="00901941">
        <w:trPr>
          <w:trHeight w:val="390"/>
          <w:jc w:val="center"/>
        </w:trPr>
        <w:tc>
          <w:tcPr>
            <w:tcW w:w="1654" w:type="dxa"/>
            <w:vAlign w:val="bottom"/>
          </w:tcPr>
          <w:p w:rsidR="00901941" w:rsidRPr="00BA6690" w:rsidRDefault="00901941" w:rsidP="00D2671C">
            <w:pPr>
              <w:widowControl/>
              <w:pBdr>
                <w:bottom w:val="single" w:sz="4" w:space="1" w:color="auto"/>
              </w:pBdr>
              <w:tabs>
                <w:tab w:val="right" w:pos="10080"/>
              </w:tabs>
              <w:suppressAutoHyphens/>
              <w:spacing w:before="20"/>
              <w:jc w:val="center"/>
              <w:rPr>
                <w:b/>
                <w:sz w:val="18"/>
                <w:szCs w:val="18"/>
              </w:rPr>
            </w:pPr>
            <w:r w:rsidRPr="00BA6690">
              <w:rPr>
                <w:b/>
                <w:sz w:val="18"/>
                <w:szCs w:val="18"/>
              </w:rPr>
              <w:t xml:space="preserve">Due </w:t>
            </w:r>
            <w:r w:rsidRPr="00BA6690">
              <w:rPr>
                <w:b/>
                <w:sz w:val="18"/>
                <w:szCs w:val="18"/>
              </w:rPr>
              <w:br/>
              <w:t>December 1</w:t>
            </w:r>
          </w:p>
        </w:tc>
        <w:tc>
          <w:tcPr>
            <w:tcW w:w="1530" w:type="dxa"/>
            <w:vAlign w:val="bottom"/>
          </w:tcPr>
          <w:p w:rsidR="00901941" w:rsidRPr="00BA6690" w:rsidRDefault="00901941" w:rsidP="00D2671C">
            <w:pPr>
              <w:widowControl/>
              <w:pBdr>
                <w:bottom w:val="single" w:sz="4" w:space="1" w:color="auto"/>
              </w:pBdr>
              <w:tabs>
                <w:tab w:val="right" w:pos="10080"/>
              </w:tabs>
              <w:suppressAutoHyphens/>
              <w:spacing w:before="20"/>
              <w:jc w:val="center"/>
              <w:rPr>
                <w:b/>
                <w:sz w:val="18"/>
                <w:szCs w:val="18"/>
              </w:rPr>
            </w:pPr>
            <w:r w:rsidRPr="00BA6690">
              <w:rPr>
                <w:b/>
                <w:sz w:val="18"/>
                <w:szCs w:val="18"/>
              </w:rPr>
              <w:t>Maturity Amount</w:t>
            </w:r>
            <w:r w:rsidR="002B2169">
              <w:rPr>
                <w:sz w:val="20"/>
              </w:rPr>
              <w:t>*</w:t>
            </w:r>
          </w:p>
        </w:tc>
        <w:tc>
          <w:tcPr>
            <w:tcW w:w="1188" w:type="dxa"/>
            <w:vAlign w:val="bottom"/>
          </w:tcPr>
          <w:p w:rsidR="00901941" w:rsidRPr="00BA6690" w:rsidRDefault="00901941" w:rsidP="00D2671C">
            <w:pPr>
              <w:widowControl/>
              <w:pBdr>
                <w:bottom w:val="single" w:sz="4" w:space="1" w:color="auto"/>
              </w:pBdr>
              <w:tabs>
                <w:tab w:val="right" w:pos="10080"/>
              </w:tabs>
              <w:suppressAutoHyphens/>
              <w:spacing w:before="20"/>
              <w:jc w:val="center"/>
              <w:rPr>
                <w:b/>
                <w:sz w:val="18"/>
                <w:szCs w:val="18"/>
              </w:rPr>
            </w:pPr>
            <w:r w:rsidRPr="00BA6690">
              <w:rPr>
                <w:b/>
                <w:sz w:val="18"/>
                <w:szCs w:val="18"/>
              </w:rPr>
              <w:t>Interest Rate</w:t>
            </w:r>
          </w:p>
        </w:tc>
        <w:tc>
          <w:tcPr>
            <w:tcW w:w="1492" w:type="dxa"/>
            <w:vAlign w:val="bottom"/>
          </w:tcPr>
          <w:p w:rsidR="00901941" w:rsidRPr="00BA6690" w:rsidRDefault="00901941" w:rsidP="00D2671C">
            <w:pPr>
              <w:widowControl/>
              <w:pBdr>
                <w:bottom w:val="single" w:sz="4" w:space="1" w:color="auto"/>
              </w:pBdr>
              <w:tabs>
                <w:tab w:val="right" w:pos="10080"/>
              </w:tabs>
              <w:suppressAutoHyphens/>
              <w:spacing w:before="20"/>
              <w:jc w:val="center"/>
              <w:rPr>
                <w:b/>
                <w:sz w:val="18"/>
                <w:szCs w:val="18"/>
              </w:rPr>
            </w:pPr>
            <w:r>
              <w:rPr>
                <w:b/>
                <w:sz w:val="18"/>
                <w:szCs w:val="18"/>
              </w:rPr>
              <w:t>Yield</w:t>
            </w:r>
          </w:p>
        </w:tc>
        <w:tc>
          <w:tcPr>
            <w:tcW w:w="1492" w:type="dxa"/>
            <w:vAlign w:val="bottom"/>
          </w:tcPr>
          <w:p w:rsidR="00901941" w:rsidRPr="00BA6690" w:rsidRDefault="00901941" w:rsidP="00D2671C">
            <w:pPr>
              <w:widowControl/>
              <w:pBdr>
                <w:bottom w:val="single" w:sz="4" w:space="1" w:color="auto"/>
              </w:pBdr>
              <w:tabs>
                <w:tab w:val="right" w:pos="10080"/>
              </w:tabs>
              <w:suppressAutoHyphens/>
              <w:spacing w:before="20"/>
              <w:jc w:val="center"/>
              <w:rPr>
                <w:b/>
                <w:sz w:val="18"/>
                <w:szCs w:val="18"/>
              </w:rPr>
            </w:pPr>
            <w:r>
              <w:rPr>
                <w:b/>
                <w:sz w:val="18"/>
                <w:szCs w:val="18"/>
              </w:rPr>
              <w:t>Price</w:t>
            </w:r>
          </w:p>
        </w:tc>
        <w:tc>
          <w:tcPr>
            <w:tcW w:w="1492" w:type="dxa"/>
            <w:vAlign w:val="bottom"/>
          </w:tcPr>
          <w:p w:rsidR="00901941" w:rsidRDefault="00901941" w:rsidP="00D2671C">
            <w:pPr>
              <w:widowControl/>
              <w:pBdr>
                <w:bottom w:val="single" w:sz="4" w:space="1" w:color="auto"/>
              </w:pBdr>
              <w:tabs>
                <w:tab w:val="right" w:pos="10080"/>
              </w:tabs>
              <w:suppressAutoHyphens/>
              <w:spacing w:before="20"/>
              <w:jc w:val="center"/>
              <w:rPr>
                <w:b/>
                <w:sz w:val="18"/>
                <w:szCs w:val="18"/>
              </w:rPr>
            </w:pPr>
            <w:r w:rsidRPr="00BA6690">
              <w:rPr>
                <w:b/>
                <w:sz w:val="18"/>
                <w:szCs w:val="18"/>
              </w:rPr>
              <w:t>CUSIP</w:t>
            </w:r>
          </w:p>
          <w:p w:rsidR="00901941" w:rsidRPr="00BA6690" w:rsidRDefault="00901941" w:rsidP="00D2671C">
            <w:pPr>
              <w:widowControl/>
              <w:pBdr>
                <w:bottom w:val="single" w:sz="4" w:space="1" w:color="auto"/>
              </w:pBdr>
              <w:tabs>
                <w:tab w:val="right" w:pos="10080"/>
              </w:tabs>
              <w:suppressAutoHyphens/>
              <w:spacing w:before="20"/>
              <w:jc w:val="center"/>
              <w:rPr>
                <w:b/>
                <w:sz w:val="18"/>
                <w:szCs w:val="18"/>
              </w:rPr>
            </w:pPr>
            <w:r w:rsidRPr="00BA6690">
              <w:rPr>
                <w:b/>
                <w:sz w:val="18"/>
                <w:szCs w:val="18"/>
              </w:rPr>
              <w:t>No.</w:t>
            </w:r>
          </w:p>
        </w:tc>
      </w:tr>
      <w:tr w:rsidR="00901941" w:rsidRPr="000E3EA4" w:rsidTr="00901941">
        <w:trPr>
          <w:trHeight w:val="20"/>
          <w:jc w:val="center"/>
        </w:trPr>
        <w:tc>
          <w:tcPr>
            <w:tcW w:w="1654" w:type="dxa"/>
          </w:tcPr>
          <w:p w:rsidR="00901941" w:rsidRPr="00967FB8" w:rsidRDefault="0011572D" w:rsidP="00D2671C">
            <w:pPr>
              <w:widowControl/>
              <w:tabs>
                <w:tab w:val="right" w:pos="10080"/>
              </w:tabs>
              <w:suppressAutoHyphens/>
              <w:jc w:val="center"/>
              <w:rPr>
                <w:sz w:val="18"/>
                <w:szCs w:val="18"/>
              </w:rPr>
            </w:pPr>
            <w:r>
              <w:rPr>
                <w:sz w:val="18"/>
                <w:szCs w:val="18"/>
              </w:rPr>
              <w:t>2015</w:t>
            </w:r>
          </w:p>
        </w:tc>
        <w:tc>
          <w:tcPr>
            <w:tcW w:w="1530" w:type="dxa"/>
          </w:tcPr>
          <w:p w:rsidR="00901941" w:rsidRPr="00967FB8" w:rsidRDefault="00901941" w:rsidP="00BC5AB5">
            <w:pPr>
              <w:widowControl/>
              <w:tabs>
                <w:tab w:val="decimal" w:pos="909"/>
              </w:tabs>
              <w:suppressAutoHyphens/>
              <w:jc w:val="center"/>
              <w:rPr>
                <w:sz w:val="18"/>
                <w:szCs w:val="18"/>
              </w:rPr>
            </w:pPr>
            <w:r w:rsidRPr="00967FB8">
              <w:rPr>
                <w:sz w:val="18"/>
                <w:szCs w:val="18"/>
              </w:rPr>
              <w:t>$</w:t>
            </w:r>
            <w:r w:rsidR="006E23FE">
              <w:rPr>
                <w:sz w:val="18"/>
                <w:szCs w:val="18"/>
              </w:rPr>
              <w:t xml:space="preserve"> </w:t>
            </w:r>
            <w:r w:rsidR="00446C71">
              <w:rPr>
                <w:sz w:val="18"/>
                <w:szCs w:val="18"/>
              </w:rPr>
              <w:t xml:space="preserve"> </w:t>
            </w:r>
            <w:r w:rsidR="00CC64DE">
              <w:rPr>
                <w:sz w:val="18"/>
                <w:szCs w:val="18"/>
              </w:rPr>
              <w:t xml:space="preserve"> </w:t>
            </w:r>
          </w:p>
        </w:tc>
        <w:tc>
          <w:tcPr>
            <w:tcW w:w="1188" w:type="dxa"/>
          </w:tcPr>
          <w:p w:rsidR="00901941" w:rsidRPr="00967FB8" w:rsidRDefault="00901941" w:rsidP="003743BC">
            <w:pPr>
              <w:widowControl/>
              <w:tabs>
                <w:tab w:val="decimal" w:pos="369"/>
              </w:tabs>
              <w:suppressAutoHyphens/>
              <w:rPr>
                <w:sz w:val="18"/>
                <w:szCs w:val="18"/>
              </w:rPr>
            </w:pPr>
            <w:r>
              <w:rPr>
                <w:sz w:val="18"/>
                <w:szCs w:val="18"/>
              </w:rPr>
              <w:t>%</w:t>
            </w:r>
          </w:p>
        </w:tc>
        <w:tc>
          <w:tcPr>
            <w:tcW w:w="1492" w:type="dxa"/>
          </w:tcPr>
          <w:p w:rsidR="00901941" w:rsidRDefault="00901941" w:rsidP="000B0FA6">
            <w:pPr>
              <w:widowControl/>
              <w:suppressAutoHyphens/>
              <w:jc w:val="center"/>
              <w:rPr>
                <w:sz w:val="18"/>
                <w:szCs w:val="18"/>
              </w:rPr>
            </w:pPr>
            <w:r>
              <w:rPr>
                <w:sz w:val="18"/>
                <w:szCs w:val="18"/>
              </w:rPr>
              <w:t>%</w:t>
            </w:r>
          </w:p>
        </w:tc>
        <w:tc>
          <w:tcPr>
            <w:tcW w:w="1492" w:type="dxa"/>
          </w:tcPr>
          <w:p w:rsidR="00901941" w:rsidRDefault="00901941" w:rsidP="00D2671C">
            <w:pPr>
              <w:widowControl/>
              <w:suppressAutoHyphens/>
              <w:jc w:val="center"/>
              <w:rPr>
                <w:sz w:val="18"/>
                <w:szCs w:val="18"/>
              </w:rPr>
            </w:pPr>
          </w:p>
        </w:tc>
        <w:tc>
          <w:tcPr>
            <w:tcW w:w="1492" w:type="dxa"/>
          </w:tcPr>
          <w:p w:rsidR="00901941" w:rsidRPr="00967FB8" w:rsidRDefault="00901941" w:rsidP="00BC5AB5">
            <w:pPr>
              <w:widowControl/>
              <w:suppressAutoHyphens/>
              <w:jc w:val="center"/>
              <w:rPr>
                <w:sz w:val="18"/>
                <w:szCs w:val="18"/>
              </w:rPr>
            </w:pPr>
          </w:p>
        </w:tc>
      </w:tr>
      <w:tr w:rsidR="00901941" w:rsidRPr="000E3EA4" w:rsidTr="00901941">
        <w:trPr>
          <w:trHeight w:val="20"/>
          <w:jc w:val="center"/>
        </w:trPr>
        <w:tc>
          <w:tcPr>
            <w:tcW w:w="1654" w:type="dxa"/>
          </w:tcPr>
          <w:p w:rsidR="00901941" w:rsidRPr="00967FB8" w:rsidRDefault="0011572D" w:rsidP="00D2671C">
            <w:pPr>
              <w:widowControl/>
              <w:tabs>
                <w:tab w:val="right" w:pos="10080"/>
              </w:tabs>
              <w:suppressAutoHyphens/>
              <w:jc w:val="center"/>
              <w:rPr>
                <w:sz w:val="18"/>
                <w:szCs w:val="18"/>
              </w:rPr>
            </w:pPr>
            <w:r>
              <w:rPr>
                <w:sz w:val="18"/>
                <w:szCs w:val="18"/>
              </w:rPr>
              <w:t>2016</w:t>
            </w:r>
          </w:p>
        </w:tc>
        <w:tc>
          <w:tcPr>
            <w:tcW w:w="1530" w:type="dxa"/>
          </w:tcPr>
          <w:p w:rsidR="00901941" w:rsidRPr="00967FB8" w:rsidRDefault="00901941" w:rsidP="00D2671C">
            <w:pPr>
              <w:widowControl/>
              <w:tabs>
                <w:tab w:val="decimal" w:pos="908"/>
              </w:tabs>
              <w:suppressAutoHyphens/>
              <w:jc w:val="center"/>
              <w:rPr>
                <w:sz w:val="18"/>
                <w:szCs w:val="18"/>
              </w:rPr>
            </w:pPr>
          </w:p>
        </w:tc>
        <w:tc>
          <w:tcPr>
            <w:tcW w:w="1188" w:type="dxa"/>
          </w:tcPr>
          <w:p w:rsidR="00901941" w:rsidRPr="00967FB8" w:rsidRDefault="00901941" w:rsidP="00D2671C">
            <w:pPr>
              <w:widowControl/>
              <w:tabs>
                <w:tab w:val="decimal" w:pos="346"/>
                <w:tab w:val="decimal" w:pos="423"/>
              </w:tabs>
              <w:suppressAutoHyphens/>
              <w:jc w:val="center"/>
              <w:rPr>
                <w:sz w:val="18"/>
                <w:szCs w:val="18"/>
              </w:rPr>
            </w:pPr>
          </w:p>
        </w:tc>
        <w:tc>
          <w:tcPr>
            <w:tcW w:w="1492" w:type="dxa"/>
          </w:tcPr>
          <w:p w:rsidR="00901941" w:rsidRDefault="00901941" w:rsidP="00D2671C">
            <w:pPr>
              <w:widowControl/>
              <w:suppressAutoHyphens/>
              <w:jc w:val="center"/>
              <w:rPr>
                <w:sz w:val="18"/>
                <w:szCs w:val="18"/>
              </w:rPr>
            </w:pPr>
          </w:p>
        </w:tc>
        <w:tc>
          <w:tcPr>
            <w:tcW w:w="1492" w:type="dxa"/>
          </w:tcPr>
          <w:p w:rsidR="00901941" w:rsidRDefault="00901941" w:rsidP="00D2671C">
            <w:pPr>
              <w:widowControl/>
              <w:suppressAutoHyphens/>
              <w:jc w:val="center"/>
              <w:rPr>
                <w:sz w:val="18"/>
                <w:szCs w:val="18"/>
              </w:rPr>
            </w:pPr>
          </w:p>
        </w:tc>
        <w:tc>
          <w:tcPr>
            <w:tcW w:w="1492" w:type="dxa"/>
          </w:tcPr>
          <w:p w:rsidR="00901941" w:rsidRPr="00967FB8" w:rsidRDefault="00901941" w:rsidP="00D2671C">
            <w:pPr>
              <w:widowControl/>
              <w:suppressAutoHyphens/>
              <w:jc w:val="center"/>
              <w:rPr>
                <w:sz w:val="18"/>
                <w:szCs w:val="18"/>
              </w:rPr>
            </w:pPr>
          </w:p>
        </w:tc>
      </w:tr>
      <w:tr w:rsidR="00CB5347" w:rsidRPr="000E3EA4" w:rsidTr="00901941">
        <w:trPr>
          <w:trHeight w:val="20"/>
          <w:jc w:val="center"/>
        </w:trPr>
        <w:tc>
          <w:tcPr>
            <w:tcW w:w="1654" w:type="dxa"/>
          </w:tcPr>
          <w:p w:rsidR="00CB5347" w:rsidRDefault="0011572D" w:rsidP="00D2671C">
            <w:pPr>
              <w:widowControl/>
              <w:tabs>
                <w:tab w:val="right" w:pos="10080"/>
              </w:tabs>
              <w:suppressAutoHyphens/>
              <w:jc w:val="center"/>
              <w:rPr>
                <w:sz w:val="18"/>
                <w:szCs w:val="18"/>
              </w:rPr>
            </w:pPr>
            <w:r>
              <w:rPr>
                <w:sz w:val="18"/>
                <w:szCs w:val="18"/>
              </w:rPr>
              <w:t>2017</w:t>
            </w:r>
          </w:p>
        </w:tc>
        <w:tc>
          <w:tcPr>
            <w:tcW w:w="1530" w:type="dxa"/>
          </w:tcPr>
          <w:p w:rsidR="00CB5347" w:rsidRDefault="00CB5347" w:rsidP="00D2671C">
            <w:pPr>
              <w:widowControl/>
              <w:tabs>
                <w:tab w:val="decimal" w:pos="908"/>
              </w:tabs>
              <w:suppressAutoHyphens/>
              <w:jc w:val="center"/>
              <w:rPr>
                <w:sz w:val="18"/>
                <w:szCs w:val="18"/>
              </w:rPr>
            </w:pPr>
          </w:p>
        </w:tc>
        <w:tc>
          <w:tcPr>
            <w:tcW w:w="1188" w:type="dxa"/>
          </w:tcPr>
          <w:p w:rsidR="00CB5347" w:rsidRDefault="00CB5347" w:rsidP="00D2671C">
            <w:pPr>
              <w:widowControl/>
              <w:tabs>
                <w:tab w:val="decimal" w:pos="346"/>
                <w:tab w:val="decimal" w:pos="423"/>
              </w:tabs>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r>
      <w:tr w:rsidR="00CB5347" w:rsidRPr="000E3EA4" w:rsidTr="00901941">
        <w:trPr>
          <w:trHeight w:val="20"/>
          <w:jc w:val="center"/>
        </w:trPr>
        <w:tc>
          <w:tcPr>
            <w:tcW w:w="1654" w:type="dxa"/>
          </w:tcPr>
          <w:p w:rsidR="00CB5347" w:rsidRDefault="0011572D" w:rsidP="00D2671C">
            <w:pPr>
              <w:widowControl/>
              <w:tabs>
                <w:tab w:val="right" w:pos="10080"/>
              </w:tabs>
              <w:suppressAutoHyphens/>
              <w:jc w:val="center"/>
              <w:rPr>
                <w:sz w:val="18"/>
                <w:szCs w:val="18"/>
              </w:rPr>
            </w:pPr>
            <w:r>
              <w:rPr>
                <w:sz w:val="18"/>
                <w:szCs w:val="18"/>
              </w:rPr>
              <w:t>2018</w:t>
            </w:r>
          </w:p>
        </w:tc>
        <w:tc>
          <w:tcPr>
            <w:tcW w:w="1530" w:type="dxa"/>
          </w:tcPr>
          <w:p w:rsidR="00CB5347" w:rsidRDefault="00CB5347" w:rsidP="00D2671C">
            <w:pPr>
              <w:widowControl/>
              <w:tabs>
                <w:tab w:val="decimal" w:pos="908"/>
              </w:tabs>
              <w:suppressAutoHyphens/>
              <w:jc w:val="center"/>
              <w:rPr>
                <w:sz w:val="18"/>
                <w:szCs w:val="18"/>
              </w:rPr>
            </w:pPr>
          </w:p>
        </w:tc>
        <w:tc>
          <w:tcPr>
            <w:tcW w:w="1188" w:type="dxa"/>
          </w:tcPr>
          <w:p w:rsidR="00CB5347" w:rsidRDefault="00CB5347" w:rsidP="00D2671C">
            <w:pPr>
              <w:widowControl/>
              <w:tabs>
                <w:tab w:val="decimal" w:pos="346"/>
                <w:tab w:val="decimal" w:pos="423"/>
              </w:tabs>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r>
      <w:tr w:rsidR="00CB5347" w:rsidRPr="000E3EA4" w:rsidTr="00901941">
        <w:trPr>
          <w:trHeight w:val="20"/>
          <w:jc w:val="center"/>
        </w:trPr>
        <w:tc>
          <w:tcPr>
            <w:tcW w:w="1654" w:type="dxa"/>
          </w:tcPr>
          <w:p w:rsidR="00CB5347" w:rsidRDefault="0011572D" w:rsidP="00D2671C">
            <w:pPr>
              <w:widowControl/>
              <w:tabs>
                <w:tab w:val="right" w:pos="10080"/>
              </w:tabs>
              <w:suppressAutoHyphens/>
              <w:jc w:val="center"/>
              <w:rPr>
                <w:sz w:val="18"/>
                <w:szCs w:val="18"/>
              </w:rPr>
            </w:pPr>
            <w:r>
              <w:rPr>
                <w:sz w:val="18"/>
                <w:szCs w:val="18"/>
              </w:rPr>
              <w:t>2019</w:t>
            </w:r>
          </w:p>
        </w:tc>
        <w:tc>
          <w:tcPr>
            <w:tcW w:w="1530" w:type="dxa"/>
          </w:tcPr>
          <w:p w:rsidR="00CB5347" w:rsidRDefault="00CB5347" w:rsidP="00D2671C">
            <w:pPr>
              <w:widowControl/>
              <w:tabs>
                <w:tab w:val="decimal" w:pos="908"/>
              </w:tabs>
              <w:suppressAutoHyphens/>
              <w:jc w:val="center"/>
              <w:rPr>
                <w:sz w:val="18"/>
                <w:szCs w:val="18"/>
              </w:rPr>
            </w:pPr>
          </w:p>
        </w:tc>
        <w:tc>
          <w:tcPr>
            <w:tcW w:w="1188" w:type="dxa"/>
          </w:tcPr>
          <w:p w:rsidR="00CB5347" w:rsidRDefault="00CB5347" w:rsidP="00D2671C">
            <w:pPr>
              <w:widowControl/>
              <w:tabs>
                <w:tab w:val="decimal" w:pos="346"/>
                <w:tab w:val="decimal" w:pos="423"/>
              </w:tabs>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r>
      <w:tr w:rsidR="00CB5347" w:rsidRPr="000E3EA4" w:rsidTr="00901941">
        <w:trPr>
          <w:trHeight w:val="20"/>
          <w:jc w:val="center"/>
        </w:trPr>
        <w:tc>
          <w:tcPr>
            <w:tcW w:w="1654" w:type="dxa"/>
          </w:tcPr>
          <w:p w:rsidR="00CB5347" w:rsidRDefault="0011572D" w:rsidP="00D2671C">
            <w:pPr>
              <w:widowControl/>
              <w:tabs>
                <w:tab w:val="right" w:pos="10080"/>
              </w:tabs>
              <w:suppressAutoHyphens/>
              <w:jc w:val="center"/>
              <w:rPr>
                <w:sz w:val="18"/>
                <w:szCs w:val="18"/>
              </w:rPr>
            </w:pPr>
            <w:r>
              <w:rPr>
                <w:sz w:val="18"/>
                <w:szCs w:val="18"/>
              </w:rPr>
              <w:t>2020</w:t>
            </w:r>
          </w:p>
        </w:tc>
        <w:tc>
          <w:tcPr>
            <w:tcW w:w="1530" w:type="dxa"/>
          </w:tcPr>
          <w:p w:rsidR="00CB5347" w:rsidRDefault="00CB5347" w:rsidP="00D2671C">
            <w:pPr>
              <w:widowControl/>
              <w:tabs>
                <w:tab w:val="decimal" w:pos="908"/>
              </w:tabs>
              <w:suppressAutoHyphens/>
              <w:jc w:val="center"/>
              <w:rPr>
                <w:sz w:val="18"/>
                <w:szCs w:val="18"/>
              </w:rPr>
            </w:pPr>
          </w:p>
        </w:tc>
        <w:tc>
          <w:tcPr>
            <w:tcW w:w="1188" w:type="dxa"/>
          </w:tcPr>
          <w:p w:rsidR="00CB5347" w:rsidRDefault="00CB5347" w:rsidP="00D2671C">
            <w:pPr>
              <w:widowControl/>
              <w:tabs>
                <w:tab w:val="decimal" w:pos="346"/>
                <w:tab w:val="decimal" w:pos="423"/>
              </w:tabs>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r>
      <w:tr w:rsidR="00CB5347" w:rsidRPr="000E3EA4" w:rsidTr="00901941">
        <w:trPr>
          <w:trHeight w:val="20"/>
          <w:jc w:val="center"/>
        </w:trPr>
        <w:tc>
          <w:tcPr>
            <w:tcW w:w="1654" w:type="dxa"/>
          </w:tcPr>
          <w:p w:rsidR="00CB5347" w:rsidRDefault="0011572D" w:rsidP="00D2671C">
            <w:pPr>
              <w:widowControl/>
              <w:tabs>
                <w:tab w:val="right" w:pos="10080"/>
              </w:tabs>
              <w:suppressAutoHyphens/>
              <w:jc w:val="center"/>
              <w:rPr>
                <w:sz w:val="18"/>
                <w:szCs w:val="18"/>
              </w:rPr>
            </w:pPr>
            <w:r>
              <w:rPr>
                <w:sz w:val="18"/>
                <w:szCs w:val="18"/>
              </w:rPr>
              <w:t>2021</w:t>
            </w:r>
          </w:p>
        </w:tc>
        <w:tc>
          <w:tcPr>
            <w:tcW w:w="1530" w:type="dxa"/>
          </w:tcPr>
          <w:p w:rsidR="00CB5347" w:rsidRDefault="00CB5347" w:rsidP="00D2671C">
            <w:pPr>
              <w:widowControl/>
              <w:tabs>
                <w:tab w:val="decimal" w:pos="908"/>
              </w:tabs>
              <w:suppressAutoHyphens/>
              <w:jc w:val="center"/>
              <w:rPr>
                <w:sz w:val="18"/>
                <w:szCs w:val="18"/>
              </w:rPr>
            </w:pPr>
          </w:p>
        </w:tc>
        <w:tc>
          <w:tcPr>
            <w:tcW w:w="1188" w:type="dxa"/>
          </w:tcPr>
          <w:p w:rsidR="00CB5347" w:rsidRDefault="00CB5347" w:rsidP="00D2671C">
            <w:pPr>
              <w:widowControl/>
              <w:tabs>
                <w:tab w:val="decimal" w:pos="346"/>
                <w:tab w:val="decimal" w:pos="423"/>
              </w:tabs>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c>
          <w:tcPr>
            <w:tcW w:w="1492" w:type="dxa"/>
          </w:tcPr>
          <w:p w:rsidR="00CB5347" w:rsidRDefault="00CB5347" w:rsidP="00D2671C">
            <w:pPr>
              <w:widowControl/>
              <w:suppressAutoHyphens/>
              <w:jc w:val="center"/>
              <w:rPr>
                <w:sz w:val="18"/>
                <w:szCs w:val="18"/>
              </w:rPr>
            </w:pPr>
          </w:p>
        </w:tc>
      </w:tr>
      <w:tr w:rsidR="00CB5347" w:rsidRPr="000E3EA4" w:rsidTr="00A676FF">
        <w:trPr>
          <w:trHeight w:val="216"/>
          <w:jc w:val="center"/>
        </w:trPr>
        <w:tc>
          <w:tcPr>
            <w:tcW w:w="1654" w:type="dxa"/>
            <w:vAlign w:val="bottom"/>
          </w:tcPr>
          <w:p w:rsidR="00CB5347" w:rsidRDefault="0011572D" w:rsidP="00D2671C">
            <w:pPr>
              <w:widowControl/>
              <w:tabs>
                <w:tab w:val="right" w:pos="10080"/>
              </w:tabs>
              <w:suppressAutoHyphens/>
              <w:jc w:val="center"/>
              <w:rPr>
                <w:sz w:val="18"/>
                <w:szCs w:val="18"/>
              </w:rPr>
            </w:pPr>
            <w:r>
              <w:rPr>
                <w:sz w:val="18"/>
                <w:szCs w:val="18"/>
              </w:rPr>
              <w:t>2022</w:t>
            </w:r>
          </w:p>
        </w:tc>
        <w:tc>
          <w:tcPr>
            <w:tcW w:w="1530" w:type="dxa"/>
            <w:vAlign w:val="bottom"/>
          </w:tcPr>
          <w:p w:rsidR="00CB5347" w:rsidRDefault="00CB5347" w:rsidP="00D2671C">
            <w:pPr>
              <w:widowControl/>
              <w:tabs>
                <w:tab w:val="decimal" w:pos="908"/>
              </w:tabs>
              <w:suppressAutoHyphens/>
              <w:jc w:val="center"/>
              <w:rPr>
                <w:sz w:val="18"/>
                <w:szCs w:val="18"/>
              </w:rPr>
            </w:pPr>
          </w:p>
        </w:tc>
        <w:tc>
          <w:tcPr>
            <w:tcW w:w="1188" w:type="dxa"/>
            <w:vAlign w:val="bottom"/>
          </w:tcPr>
          <w:p w:rsidR="00CB5347" w:rsidRDefault="00CB5347" w:rsidP="00D2671C">
            <w:pPr>
              <w:widowControl/>
              <w:tabs>
                <w:tab w:val="decimal" w:pos="346"/>
                <w:tab w:val="decimal" w:pos="423"/>
              </w:tabs>
              <w:suppressAutoHyphens/>
              <w:jc w:val="center"/>
              <w:rPr>
                <w:snapToGrid/>
                <w:sz w:val="18"/>
                <w:szCs w:val="18"/>
              </w:rPr>
            </w:pPr>
          </w:p>
        </w:tc>
        <w:tc>
          <w:tcPr>
            <w:tcW w:w="1492" w:type="dxa"/>
            <w:vAlign w:val="bottom"/>
          </w:tcPr>
          <w:p w:rsidR="00CB5347" w:rsidRDefault="00CB5347" w:rsidP="00D2671C">
            <w:pPr>
              <w:widowControl/>
              <w:suppressAutoHyphens/>
              <w:jc w:val="center"/>
              <w:rPr>
                <w:snapToGrid/>
                <w:sz w:val="18"/>
                <w:szCs w:val="18"/>
              </w:rPr>
            </w:pPr>
          </w:p>
        </w:tc>
        <w:tc>
          <w:tcPr>
            <w:tcW w:w="1492" w:type="dxa"/>
          </w:tcPr>
          <w:p w:rsidR="00CB5347" w:rsidRDefault="00CB5347" w:rsidP="00D2671C">
            <w:pPr>
              <w:widowControl/>
              <w:suppressAutoHyphens/>
              <w:jc w:val="center"/>
              <w:rPr>
                <w:sz w:val="18"/>
                <w:szCs w:val="18"/>
              </w:rPr>
            </w:pPr>
          </w:p>
        </w:tc>
        <w:tc>
          <w:tcPr>
            <w:tcW w:w="1492" w:type="dxa"/>
            <w:vAlign w:val="bottom"/>
          </w:tcPr>
          <w:p w:rsidR="00CB5347" w:rsidRDefault="00CB5347" w:rsidP="00D2671C">
            <w:pPr>
              <w:widowControl/>
              <w:suppressAutoHyphens/>
              <w:jc w:val="center"/>
              <w:rPr>
                <w:sz w:val="18"/>
                <w:szCs w:val="18"/>
              </w:rPr>
            </w:pPr>
          </w:p>
        </w:tc>
      </w:tr>
      <w:tr w:rsidR="00AB3DE6" w:rsidRPr="000E3EA4" w:rsidTr="00901941">
        <w:trPr>
          <w:trHeight w:val="20"/>
          <w:jc w:val="center"/>
        </w:trPr>
        <w:tc>
          <w:tcPr>
            <w:tcW w:w="1654" w:type="dxa"/>
          </w:tcPr>
          <w:p w:rsidR="00AB3DE6" w:rsidRDefault="0011572D" w:rsidP="00D2671C">
            <w:pPr>
              <w:widowControl/>
              <w:tabs>
                <w:tab w:val="right" w:pos="10080"/>
              </w:tabs>
              <w:suppressAutoHyphens/>
              <w:jc w:val="center"/>
              <w:rPr>
                <w:sz w:val="18"/>
                <w:szCs w:val="18"/>
              </w:rPr>
            </w:pPr>
            <w:r>
              <w:rPr>
                <w:sz w:val="18"/>
                <w:szCs w:val="18"/>
              </w:rPr>
              <w:t>2023</w:t>
            </w:r>
          </w:p>
        </w:tc>
        <w:tc>
          <w:tcPr>
            <w:tcW w:w="1530" w:type="dxa"/>
          </w:tcPr>
          <w:p w:rsidR="00AB3DE6" w:rsidRDefault="00AB3DE6" w:rsidP="00D2671C">
            <w:pPr>
              <w:widowControl/>
              <w:tabs>
                <w:tab w:val="decimal" w:pos="908"/>
              </w:tabs>
              <w:suppressAutoHyphens/>
              <w:jc w:val="center"/>
              <w:rPr>
                <w:sz w:val="18"/>
                <w:szCs w:val="18"/>
              </w:rPr>
            </w:pPr>
          </w:p>
        </w:tc>
        <w:tc>
          <w:tcPr>
            <w:tcW w:w="1188" w:type="dxa"/>
          </w:tcPr>
          <w:p w:rsidR="00AB3DE6" w:rsidRDefault="00AB3DE6" w:rsidP="00D2671C">
            <w:pPr>
              <w:widowControl/>
              <w:tabs>
                <w:tab w:val="decimal" w:pos="346"/>
                <w:tab w:val="decimal" w:pos="423"/>
              </w:tabs>
              <w:suppressAutoHyphens/>
              <w:jc w:val="center"/>
              <w:rPr>
                <w:sz w:val="18"/>
                <w:szCs w:val="18"/>
              </w:rPr>
            </w:pPr>
          </w:p>
        </w:tc>
        <w:tc>
          <w:tcPr>
            <w:tcW w:w="1492" w:type="dxa"/>
          </w:tcPr>
          <w:p w:rsidR="00AB3DE6" w:rsidRDefault="00AB3DE6" w:rsidP="00D2671C">
            <w:pPr>
              <w:widowControl/>
              <w:suppressAutoHyphens/>
              <w:jc w:val="center"/>
              <w:rPr>
                <w:sz w:val="18"/>
                <w:szCs w:val="18"/>
              </w:rPr>
            </w:pPr>
          </w:p>
        </w:tc>
        <w:tc>
          <w:tcPr>
            <w:tcW w:w="1492" w:type="dxa"/>
          </w:tcPr>
          <w:p w:rsidR="00AB3DE6" w:rsidRDefault="00AB3DE6" w:rsidP="00D2671C">
            <w:pPr>
              <w:widowControl/>
              <w:suppressAutoHyphens/>
              <w:jc w:val="center"/>
              <w:rPr>
                <w:sz w:val="18"/>
                <w:szCs w:val="18"/>
              </w:rPr>
            </w:pPr>
          </w:p>
        </w:tc>
        <w:tc>
          <w:tcPr>
            <w:tcW w:w="1492" w:type="dxa"/>
          </w:tcPr>
          <w:p w:rsidR="00AB3DE6" w:rsidRDefault="00AB3DE6" w:rsidP="00D2671C">
            <w:pPr>
              <w:widowControl/>
              <w:suppressAutoHyphens/>
              <w:jc w:val="center"/>
              <w:rPr>
                <w:sz w:val="18"/>
                <w:szCs w:val="18"/>
              </w:rPr>
            </w:pPr>
          </w:p>
        </w:tc>
      </w:tr>
      <w:tr w:rsidR="00AB3DE6" w:rsidRPr="000E3EA4" w:rsidTr="00901941">
        <w:trPr>
          <w:trHeight w:val="20"/>
          <w:jc w:val="center"/>
        </w:trPr>
        <w:tc>
          <w:tcPr>
            <w:tcW w:w="1654" w:type="dxa"/>
          </w:tcPr>
          <w:p w:rsidR="00AB3DE6" w:rsidRDefault="0011572D" w:rsidP="00D2671C">
            <w:pPr>
              <w:widowControl/>
              <w:tabs>
                <w:tab w:val="right" w:pos="10080"/>
              </w:tabs>
              <w:suppressAutoHyphens/>
              <w:jc w:val="center"/>
              <w:rPr>
                <w:sz w:val="18"/>
                <w:szCs w:val="18"/>
              </w:rPr>
            </w:pPr>
            <w:r>
              <w:rPr>
                <w:sz w:val="18"/>
                <w:szCs w:val="18"/>
              </w:rPr>
              <w:t>2024</w:t>
            </w:r>
          </w:p>
        </w:tc>
        <w:tc>
          <w:tcPr>
            <w:tcW w:w="1530" w:type="dxa"/>
          </w:tcPr>
          <w:p w:rsidR="00AB3DE6" w:rsidRDefault="00AB3DE6" w:rsidP="00D2671C">
            <w:pPr>
              <w:widowControl/>
              <w:tabs>
                <w:tab w:val="decimal" w:pos="908"/>
              </w:tabs>
              <w:suppressAutoHyphens/>
              <w:jc w:val="center"/>
              <w:rPr>
                <w:sz w:val="18"/>
                <w:szCs w:val="18"/>
              </w:rPr>
            </w:pPr>
          </w:p>
        </w:tc>
        <w:tc>
          <w:tcPr>
            <w:tcW w:w="1188" w:type="dxa"/>
          </w:tcPr>
          <w:p w:rsidR="00AB3DE6" w:rsidRDefault="00AB3DE6" w:rsidP="00D2671C">
            <w:pPr>
              <w:widowControl/>
              <w:tabs>
                <w:tab w:val="decimal" w:pos="346"/>
                <w:tab w:val="decimal" w:pos="423"/>
              </w:tabs>
              <w:suppressAutoHyphens/>
              <w:jc w:val="center"/>
              <w:rPr>
                <w:sz w:val="18"/>
                <w:szCs w:val="18"/>
              </w:rPr>
            </w:pPr>
          </w:p>
        </w:tc>
        <w:tc>
          <w:tcPr>
            <w:tcW w:w="1492" w:type="dxa"/>
          </w:tcPr>
          <w:p w:rsidR="00AB3DE6" w:rsidRDefault="00AB3DE6" w:rsidP="00D2671C">
            <w:pPr>
              <w:widowControl/>
              <w:suppressAutoHyphens/>
              <w:jc w:val="center"/>
              <w:rPr>
                <w:sz w:val="18"/>
                <w:szCs w:val="18"/>
              </w:rPr>
            </w:pPr>
          </w:p>
        </w:tc>
        <w:tc>
          <w:tcPr>
            <w:tcW w:w="1492" w:type="dxa"/>
          </w:tcPr>
          <w:p w:rsidR="00AB3DE6" w:rsidRDefault="00AB3DE6" w:rsidP="00D2671C">
            <w:pPr>
              <w:widowControl/>
              <w:suppressAutoHyphens/>
              <w:jc w:val="center"/>
              <w:rPr>
                <w:sz w:val="18"/>
                <w:szCs w:val="18"/>
              </w:rPr>
            </w:pPr>
          </w:p>
        </w:tc>
        <w:tc>
          <w:tcPr>
            <w:tcW w:w="1492" w:type="dxa"/>
          </w:tcPr>
          <w:p w:rsidR="00AB3DE6" w:rsidRDefault="00AB3DE6" w:rsidP="00D2671C">
            <w:pPr>
              <w:widowControl/>
              <w:suppressAutoHyphens/>
              <w:jc w:val="center"/>
              <w:rPr>
                <w:sz w:val="18"/>
                <w:szCs w:val="18"/>
              </w:rPr>
            </w:pPr>
          </w:p>
        </w:tc>
      </w:tr>
    </w:tbl>
    <w:p w:rsidR="00901941" w:rsidRDefault="00901941" w:rsidP="00D2671C">
      <w:pPr>
        <w:widowControl/>
        <w:suppressAutoHyphens/>
        <w:rPr>
          <w:b/>
          <w:bCs/>
          <w:sz w:val="18"/>
          <w:szCs w:val="18"/>
        </w:rPr>
      </w:pPr>
    </w:p>
    <w:p w:rsidR="00AD7284" w:rsidRPr="00AD7284" w:rsidRDefault="00AD7284" w:rsidP="00692F3D">
      <w:pPr>
        <w:ind w:right="-18"/>
        <w:jc w:val="center"/>
        <w:rPr>
          <w:sz w:val="18"/>
          <w:szCs w:val="18"/>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p>
    <w:p w:rsidR="002B2169" w:rsidRDefault="002B2169" w:rsidP="002B2169">
      <w:pPr>
        <w:pStyle w:val="FootnoteText"/>
        <w:ind w:left="720" w:hanging="720"/>
        <w:jc w:val="both"/>
        <w:rPr>
          <w:sz w:val="20"/>
        </w:rPr>
      </w:pPr>
      <w:r>
        <w:rPr>
          <w:sz w:val="20"/>
        </w:rPr>
        <w:t>*</w:t>
      </w:r>
      <w:r>
        <w:rPr>
          <w:sz w:val="20"/>
        </w:rPr>
        <w:tab/>
        <w:t>Preliminary, subject to change.</w:t>
      </w:r>
    </w:p>
    <w:p w:rsidR="002B2169" w:rsidRDefault="002B2169" w:rsidP="002B2169">
      <w:pPr>
        <w:pStyle w:val="FootnoteText"/>
        <w:ind w:left="720" w:hanging="720"/>
        <w:jc w:val="both"/>
        <w:rPr>
          <w:sz w:val="20"/>
        </w:rPr>
      </w:pPr>
      <w:r>
        <w:rPr>
          <w:sz w:val="20"/>
        </w:rPr>
        <w:t>**</w:t>
      </w:r>
      <w:r>
        <w:rPr>
          <w:sz w:val="20"/>
        </w:rPr>
        <w:tab/>
      </w:r>
      <w:r w:rsidR="00595458" w:rsidRPr="000739A3">
        <w:rPr>
          <w:sz w:val="20"/>
        </w:rPr>
        <w:t>CUSIP® is a registered trademark of the American Bankers Association.  CUSIP Global Services (“CGS”) is managed on behalf of the American Bankers Association by S&amp;P Capital IQ.  Copyright© 201</w:t>
      </w:r>
      <w:r w:rsidR="002F2E20">
        <w:rPr>
          <w:sz w:val="20"/>
        </w:rPr>
        <w:t>5</w:t>
      </w:r>
      <w:r w:rsidR="00595458" w:rsidRPr="000739A3">
        <w:rPr>
          <w:sz w:val="20"/>
        </w:rPr>
        <w:t xml:space="preserve"> CUSIP Global Services.  All rights reserved. CUSIP® data herein is provided by CUSIP Global Services.  This data is not intended to create a database and does not serve in any way as a substitute for the CGS database.  CUSIP® numbers are provided for convenience of reference only.  Neither the </w:t>
      </w:r>
      <w:r w:rsidR="002F2E20">
        <w:rPr>
          <w:sz w:val="20"/>
        </w:rPr>
        <w:t>District</w:t>
      </w:r>
      <w:r w:rsidR="00595458" w:rsidRPr="000739A3">
        <w:rPr>
          <w:sz w:val="20"/>
        </w:rPr>
        <w:t>, the Underwriter or their agents or counsel assume responsibility for the accuracy of such numbers</w:t>
      </w:r>
      <w:r w:rsidR="00E84CEE">
        <w:rPr>
          <w:sz w:val="20"/>
        </w:rPr>
        <w:t>.</w:t>
      </w:r>
    </w:p>
    <w:p w:rsidR="002B2169" w:rsidRDefault="002B2169" w:rsidP="002B2169">
      <w:pPr>
        <w:pStyle w:val="FootnoteText"/>
        <w:ind w:left="720" w:hanging="720"/>
        <w:jc w:val="both"/>
        <w:rPr>
          <w:sz w:val="20"/>
        </w:rPr>
      </w:pPr>
    </w:p>
    <w:p w:rsidR="00AD7284" w:rsidRPr="00AD7284" w:rsidRDefault="00AD7284" w:rsidP="00D2671C">
      <w:pPr>
        <w:widowControl/>
        <w:suppressAutoHyphens/>
        <w:jc w:val="center"/>
        <w:rPr>
          <w:bCs/>
          <w:sz w:val="18"/>
          <w:szCs w:val="18"/>
        </w:rPr>
      </w:pPr>
    </w:p>
    <w:p w:rsidR="00D43DCD" w:rsidRPr="0040405B" w:rsidRDefault="00D43DCD" w:rsidP="00D2671C">
      <w:pPr>
        <w:pStyle w:val="Footer"/>
        <w:tabs>
          <w:tab w:val="decimal" w:pos="6300"/>
        </w:tabs>
        <w:jc w:val="right"/>
        <w:rPr>
          <w:sz w:val="18"/>
          <w:szCs w:val="18"/>
        </w:rPr>
      </w:pPr>
    </w:p>
    <w:p w:rsidR="00D43DCD" w:rsidRDefault="00D43DCD" w:rsidP="00D2671C">
      <w:pPr>
        <w:widowControl/>
        <w:suppressAutoHyphens/>
        <w:jc w:val="center"/>
        <w:rPr>
          <w:b/>
          <w:bCs/>
        </w:rPr>
        <w:sectPr w:rsidR="00D43DCD" w:rsidSect="00A3349C">
          <w:headerReference w:type="even" r:id="rId10"/>
          <w:headerReference w:type="default" r:id="rId11"/>
          <w:footerReference w:type="even" r:id="rId12"/>
          <w:footerReference w:type="default" r:id="rId13"/>
          <w:headerReference w:type="first" r:id="rId14"/>
          <w:footerReference w:type="first" r:id="rId15"/>
          <w:footnotePr>
            <w:numFmt w:val="chicago"/>
            <w:numRestart w:val="eachPage"/>
          </w:footnotePr>
          <w:type w:val="continuous"/>
          <w:pgSz w:w="12240" w:h="15840" w:code="1"/>
          <w:pgMar w:top="576" w:right="1008" w:bottom="576" w:left="1440" w:header="0" w:footer="288" w:gutter="0"/>
          <w:paperSrc w:first="1" w:other="1"/>
          <w:cols w:space="720"/>
          <w:vAlign w:val="center"/>
          <w:titlePg/>
          <w:docGrid w:linePitch="326"/>
        </w:sectPr>
      </w:pPr>
    </w:p>
    <w:p w:rsidR="00584214" w:rsidRPr="002D12F7" w:rsidRDefault="002D12F7">
      <w:pPr>
        <w:widowControl/>
        <w:suppressAutoHyphens/>
        <w:jc w:val="center"/>
        <w:rPr>
          <w:b/>
          <w:bCs/>
          <w:sz w:val="20"/>
        </w:rPr>
      </w:pPr>
      <w:r w:rsidRPr="002D12F7">
        <w:rPr>
          <w:b/>
          <w:bCs/>
          <w:sz w:val="20"/>
        </w:rPr>
        <w:lastRenderedPageBreak/>
        <w:t>WOODLAND SCHOOL DISTRICT NO. 404</w:t>
      </w:r>
    </w:p>
    <w:p w:rsidR="00584214" w:rsidRPr="002D12F7" w:rsidRDefault="002D12F7">
      <w:pPr>
        <w:widowControl/>
        <w:suppressAutoHyphens/>
        <w:jc w:val="center"/>
        <w:rPr>
          <w:sz w:val="20"/>
        </w:rPr>
      </w:pPr>
      <w:r w:rsidRPr="002D12F7">
        <w:rPr>
          <w:sz w:val="20"/>
        </w:rPr>
        <w:t>800 3rd</w:t>
      </w:r>
      <w:r w:rsidR="00584214" w:rsidRPr="002D12F7">
        <w:rPr>
          <w:sz w:val="20"/>
        </w:rPr>
        <w:t xml:space="preserve"> Street </w:t>
      </w:r>
    </w:p>
    <w:p w:rsidR="00584214" w:rsidRPr="002D12F7" w:rsidRDefault="002D12F7">
      <w:pPr>
        <w:widowControl/>
        <w:suppressAutoHyphens/>
        <w:jc w:val="center"/>
        <w:rPr>
          <w:sz w:val="20"/>
        </w:rPr>
      </w:pPr>
      <w:r w:rsidRPr="002D12F7">
        <w:rPr>
          <w:sz w:val="20"/>
        </w:rPr>
        <w:t>Woodland</w:t>
      </w:r>
      <w:r w:rsidR="00584214" w:rsidRPr="002D12F7">
        <w:rPr>
          <w:sz w:val="20"/>
        </w:rPr>
        <w:t>, WA 986</w:t>
      </w:r>
      <w:r w:rsidRPr="002D12F7">
        <w:rPr>
          <w:sz w:val="20"/>
        </w:rPr>
        <w:t>74</w:t>
      </w:r>
    </w:p>
    <w:p w:rsidR="00584214" w:rsidRPr="002D12F7" w:rsidRDefault="00584214">
      <w:pPr>
        <w:widowControl/>
        <w:suppressAutoHyphens/>
        <w:jc w:val="center"/>
        <w:rPr>
          <w:sz w:val="20"/>
        </w:rPr>
      </w:pPr>
      <w:r w:rsidRPr="002D12F7">
        <w:rPr>
          <w:sz w:val="20"/>
        </w:rPr>
        <w:t xml:space="preserve">(360) </w:t>
      </w:r>
      <w:r w:rsidR="002D12F7" w:rsidRPr="002D12F7">
        <w:rPr>
          <w:sz w:val="20"/>
        </w:rPr>
        <w:t>841-2700</w:t>
      </w:r>
      <w:r w:rsidRPr="002D12F7">
        <w:rPr>
          <w:sz w:val="20"/>
        </w:rPr>
        <w:t xml:space="preserve"> </w:t>
      </w:r>
    </w:p>
    <w:p w:rsidR="00584214" w:rsidRDefault="002D12F7" w:rsidP="002D12F7">
      <w:pPr>
        <w:widowControl/>
        <w:suppressAutoHyphens/>
        <w:jc w:val="center"/>
        <w:rPr>
          <w:sz w:val="20"/>
        </w:rPr>
      </w:pPr>
      <w:r w:rsidRPr="002D12F7">
        <w:rPr>
          <w:sz w:val="20"/>
        </w:rPr>
        <w:t>www.woodlandschools.org</w:t>
      </w:r>
      <w:r w:rsidR="00584214" w:rsidRPr="00561DDA">
        <w:rPr>
          <w:rStyle w:val="FootnoteReference"/>
          <w:sz w:val="20"/>
          <w:vertAlign w:val="superscript"/>
        </w:rPr>
        <w:footnoteReference w:customMarkFollows="1" w:id="1"/>
        <w:t>*</w:t>
      </w:r>
    </w:p>
    <w:p w:rsidR="00E35D3A" w:rsidRPr="002D12F7" w:rsidRDefault="00E35D3A" w:rsidP="002D12F7">
      <w:pPr>
        <w:widowControl/>
        <w:suppressAutoHyphens/>
        <w:jc w:val="center"/>
        <w:rPr>
          <w:sz w:val="20"/>
        </w:rPr>
      </w:pPr>
    </w:p>
    <w:tbl>
      <w:tblPr>
        <w:tblW w:w="0" w:type="auto"/>
        <w:jc w:val="center"/>
        <w:tblLayout w:type="fixed"/>
        <w:tblCellMar>
          <w:left w:w="115" w:type="dxa"/>
          <w:right w:w="115" w:type="dxa"/>
        </w:tblCellMar>
        <w:tblLook w:val="0000" w:firstRow="0" w:lastRow="0" w:firstColumn="0" w:lastColumn="0" w:noHBand="0" w:noVBand="0"/>
      </w:tblPr>
      <w:tblGrid>
        <w:gridCol w:w="1930"/>
        <w:gridCol w:w="2608"/>
        <w:gridCol w:w="2025"/>
      </w:tblGrid>
      <w:tr w:rsidR="00584214" w:rsidRPr="00B1566F" w:rsidTr="00595458">
        <w:trPr>
          <w:jc w:val="center"/>
        </w:trPr>
        <w:tc>
          <w:tcPr>
            <w:tcW w:w="1930" w:type="dxa"/>
            <w:vAlign w:val="bottom"/>
          </w:tcPr>
          <w:p w:rsidR="00584214" w:rsidRPr="00773D01" w:rsidRDefault="00584214" w:rsidP="00595458">
            <w:pPr>
              <w:widowControl/>
              <w:pBdr>
                <w:bottom w:val="single" w:sz="4" w:space="1" w:color="auto"/>
              </w:pBdr>
              <w:suppressAutoHyphens/>
              <w:jc w:val="center"/>
              <w:rPr>
                <w:b/>
                <w:bCs/>
                <w:color w:val="000000"/>
                <w:sz w:val="20"/>
              </w:rPr>
            </w:pPr>
            <w:r w:rsidRPr="00773D01">
              <w:rPr>
                <w:b/>
                <w:bCs/>
                <w:color w:val="000000"/>
                <w:sz w:val="20"/>
              </w:rPr>
              <w:t>Board of Directors</w:t>
            </w:r>
          </w:p>
        </w:tc>
        <w:tc>
          <w:tcPr>
            <w:tcW w:w="2608" w:type="dxa"/>
            <w:vAlign w:val="bottom"/>
          </w:tcPr>
          <w:p w:rsidR="00584214" w:rsidRPr="00773D01" w:rsidRDefault="00584214" w:rsidP="00595458">
            <w:pPr>
              <w:widowControl/>
              <w:pBdr>
                <w:bottom w:val="single" w:sz="4" w:space="1" w:color="auto"/>
              </w:pBdr>
              <w:suppressAutoHyphens/>
              <w:jc w:val="center"/>
              <w:rPr>
                <w:b/>
                <w:bCs/>
                <w:color w:val="000000"/>
                <w:sz w:val="20"/>
              </w:rPr>
            </w:pPr>
            <w:r w:rsidRPr="00773D01">
              <w:rPr>
                <w:b/>
                <w:bCs/>
                <w:color w:val="000000"/>
                <w:sz w:val="20"/>
              </w:rPr>
              <w:t>Title</w:t>
            </w:r>
          </w:p>
        </w:tc>
        <w:tc>
          <w:tcPr>
            <w:tcW w:w="2025" w:type="dxa"/>
            <w:vAlign w:val="bottom"/>
          </w:tcPr>
          <w:p w:rsidR="00584214" w:rsidRPr="00773D01" w:rsidRDefault="00584214" w:rsidP="00595458">
            <w:pPr>
              <w:widowControl/>
              <w:pBdr>
                <w:bottom w:val="single" w:sz="4" w:space="1" w:color="auto"/>
              </w:pBdr>
              <w:suppressAutoHyphens/>
              <w:jc w:val="center"/>
              <w:rPr>
                <w:b/>
                <w:bCs/>
                <w:color w:val="000000"/>
                <w:sz w:val="20"/>
              </w:rPr>
            </w:pPr>
            <w:r w:rsidRPr="00773D01">
              <w:rPr>
                <w:b/>
                <w:bCs/>
                <w:color w:val="000000"/>
                <w:sz w:val="20"/>
              </w:rPr>
              <w:t>Term Expiration</w:t>
            </w:r>
          </w:p>
        </w:tc>
      </w:tr>
      <w:tr w:rsidR="00171EE4" w:rsidRPr="00B1566F" w:rsidTr="00595458">
        <w:trPr>
          <w:jc w:val="center"/>
        </w:trPr>
        <w:tc>
          <w:tcPr>
            <w:tcW w:w="1930" w:type="dxa"/>
          </w:tcPr>
          <w:p w:rsidR="00171EE4" w:rsidRPr="00EA7115" w:rsidRDefault="00171EE4" w:rsidP="008365F4">
            <w:pPr>
              <w:pStyle w:val="Heading3"/>
              <w:ind w:left="-67"/>
              <w:rPr>
                <w:iCs/>
                <w:color w:val="000000"/>
                <w:sz w:val="20"/>
              </w:rPr>
            </w:pPr>
            <w:r>
              <w:rPr>
                <w:iCs/>
                <w:color w:val="000000"/>
                <w:sz w:val="20"/>
              </w:rPr>
              <w:t>Jim Bays</w:t>
            </w:r>
          </w:p>
        </w:tc>
        <w:tc>
          <w:tcPr>
            <w:tcW w:w="2608" w:type="dxa"/>
          </w:tcPr>
          <w:p w:rsidR="00171EE4" w:rsidRPr="004860B6" w:rsidRDefault="00171EE4" w:rsidP="008365F4">
            <w:pPr>
              <w:spacing w:line="20" w:lineRule="atLeast"/>
              <w:jc w:val="center"/>
              <w:rPr>
                <w:iCs/>
                <w:color w:val="000000"/>
                <w:sz w:val="20"/>
              </w:rPr>
            </w:pPr>
            <w:r w:rsidRPr="00BE341D">
              <w:rPr>
                <w:iCs/>
                <w:color w:val="000000"/>
                <w:sz w:val="20"/>
              </w:rPr>
              <w:t>Director District 1</w:t>
            </w:r>
          </w:p>
        </w:tc>
        <w:tc>
          <w:tcPr>
            <w:tcW w:w="2025" w:type="dxa"/>
          </w:tcPr>
          <w:p w:rsidR="00171EE4" w:rsidRPr="004705D2" w:rsidRDefault="00171EE4" w:rsidP="008365F4">
            <w:pPr>
              <w:tabs>
                <w:tab w:val="left" w:pos="0"/>
              </w:tabs>
              <w:suppressAutoHyphens/>
              <w:jc w:val="center"/>
              <w:rPr>
                <w:iCs/>
                <w:color w:val="000000"/>
                <w:sz w:val="20"/>
              </w:rPr>
            </w:pPr>
            <w:r>
              <w:rPr>
                <w:iCs/>
                <w:color w:val="000000"/>
                <w:sz w:val="20"/>
              </w:rPr>
              <w:t>December 2015</w:t>
            </w:r>
          </w:p>
        </w:tc>
      </w:tr>
      <w:tr w:rsidR="00171EE4" w:rsidRPr="00B1566F" w:rsidTr="00595458">
        <w:trPr>
          <w:jc w:val="center"/>
        </w:trPr>
        <w:tc>
          <w:tcPr>
            <w:tcW w:w="1930" w:type="dxa"/>
          </w:tcPr>
          <w:p w:rsidR="00171EE4" w:rsidRPr="00EA7115" w:rsidRDefault="00171EE4" w:rsidP="008365F4">
            <w:pPr>
              <w:pStyle w:val="Heading3"/>
              <w:ind w:left="-67"/>
              <w:rPr>
                <w:iCs/>
                <w:color w:val="000000"/>
                <w:sz w:val="20"/>
              </w:rPr>
            </w:pPr>
            <w:r>
              <w:rPr>
                <w:iCs/>
                <w:color w:val="000000"/>
                <w:sz w:val="20"/>
              </w:rPr>
              <w:t>Janice Watts</w:t>
            </w:r>
          </w:p>
        </w:tc>
        <w:tc>
          <w:tcPr>
            <w:tcW w:w="2608" w:type="dxa"/>
          </w:tcPr>
          <w:p w:rsidR="00171EE4" w:rsidRPr="00EA7115" w:rsidRDefault="00171EE4" w:rsidP="008365F4">
            <w:pPr>
              <w:spacing w:line="20" w:lineRule="atLeast"/>
              <w:jc w:val="center"/>
              <w:rPr>
                <w:iCs/>
                <w:color w:val="000000"/>
                <w:sz w:val="20"/>
              </w:rPr>
            </w:pPr>
            <w:r>
              <w:rPr>
                <w:iCs/>
                <w:color w:val="000000"/>
                <w:sz w:val="20"/>
              </w:rPr>
              <w:t xml:space="preserve">President - </w:t>
            </w:r>
            <w:r w:rsidRPr="00EA7115">
              <w:rPr>
                <w:iCs/>
                <w:color w:val="000000"/>
                <w:sz w:val="20"/>
              </w:rPr>
              <w:t xml:space="preserve">Director District </w:t>
            </w:r>
            <w:r>
              <w:rPr>
                <w:iCs/>
                <w:color w:val="000000"/>
                <w:sz w:val="20"/>
              </w:rPr>
              <w:t>2</w:t>
            </w:r>
          </w:p>
        </w:tc>
        <w:tc>
          <w:tcPr>
            <w:tcW w:w="2025" w:type="dxa"/>
          </w:tcPr>
          <w:p w:rsidR="00171EE4" w:rsidRPr="00EA7115" w:rsidRDefault="00171EE4" w:rsidP="008365F4">
            <w:pPr>
              <w:tabs>
                <w:tab w:val="left" w:pos="0"/>
              </w:tabs>
              <w:suppressAutoHyphens/>
              <w:jc w:val="center"/>
              <w:rPr>
                <w:iCs/>
                <w:color w:val="000000"/>
                <w:sz w:val="20"/>
              </w:rPr>
            </w:pPr>
            <w:r>
              <w:rPr>
                <w:iCs/>
                <w:color w:val="000000"/>
                <w:sz w:val="20"/>
              </w:rPr>
              <w:t>December 2015</w:t>
            </w:r>
          </w:p>
        </w:tc>
      </w:tr>
      <w:tr w:rsidR="00171EE4" w:rsidRPr="00B1566F" w:rsidTr="00595458">
        <w:trPr>
          <w:jc w:val="center"/>
        </w:trPr>
        <w:tc>
          <w:tcPr>
            <w:tcW w:w="1930" w:type="dxa"/>
          </w:tcPr>
          <w:p w:rsidR="00171EE4" w:rsidRPr="00EA7115" w:rsidRDefault="00171EE4" w:rsidP="008365F4">
            <w:pPr>
              <w:pStyle w:val="Heading3"/>
              <w:ind w:left="-67"/>
              <w:rPr>
                <w:iCs/>
                <w:color w:val="000000"/>
                <w:sz w:val="20"/>
              </w:rPr>
            </w:pPr>
            <w:r>
              <w:rPr>
                <w:iCs/>
                <w:color w:val="000000"/>
                <w:sz w:val="20"/>
              </w:rPr>
              <w:t>Tina Cayton</w:t>
            </w:r>
          </w:p>
        </w:tc>
        <w:tc>
          <w:tcPr>
            <w:tcW w:w="2608" w:type="dxa"/>
          </w:tcPr>
          <w:p w:rsidR="00171EE4" w:rsidRPr="00BE341D" w:rsidRDefault="00171EE4" w:rsidP="008365F4">
            <w:pPr>
              <w:spacing w:line="20" w:lineRule="atLeast"/>
              <w:jc w:val="center"/>
              <w:rPr>
                <w:iCs/>
                <w:color w:val="000000"/>
                <w:sz w:val="20"/>
              </w:rPr>
            </w:pPr>
            <w:r w:rsidRPr="00BE341D">
              <w:rPr>
                <w:iCs/>
                <w:color w:val="000000"/>
                <w:sz w:val="20"/>
              </w:rPr>
              <w:t xml:space="preserve">Director District </w:t>
            </w:r>
            <w:r>
              <w:rPr>
                <w:iCs/>
                <w:color w:val="000000"/>
                <w:sz w:val="20"/>
              </w:rPr>
              <w:t>3</w:t>
            </w:r>
          </w:p>
        </w:tc>
        <w:tc>
          <w:tcPr>
            <w:tcW w:w="2025" w:type="dxa"/>
          </w:tcPr>
          <w:p w:rsidR="00171EE4" w:rsidRPr="004860B6" w:rsidRDefault="00171EE4" w:rsidP="008365F4">
            <w:pPr>
              <w:suppressAutoHyphens/>
              <w:jc w:val="center"/>
              <w:rPr>
                <w:color w:val="000000"/>
                <w:sz w:val="20"/>
              </w:rPr>
            </w:pPr>
            <w:r>
              <w:rPr>
                <w:iCs/>
                <w:color w:val="000000"/>
                <w:sz w:val="20"/>
              </w:rPr>
              <w:t>December 2015</w:t>
            </w:r>
          </w:p>
        </w:tc>
      </w:tr>
      <w:tr w:rsidR="00171EE4" w:rsidRPr="00B1566F" w:rsidTr="00595458">
        <w:trPr>
          <w:jc w:val="center"/>
        </w:trPr>
        <w:tc>
          <w:tcPr>
            <w:tcW w:w="1930" w:type="dxa"/>
          </w:tcPr>
          <w:p w:rsidR="00171EE4" w:rsidRPr="00EA7115" w:rsidRDefault="00171EE4" w:rsidP="008365F4">
            <w:pPr>
              <w:pStyle w:val="Heading3"/>
              <w:tabs>
                <w:tab w:val="left" w:pos="1429"/>
              </w:tabs>
              <w:ind w:left="-67"/>
              <w:rPr>
                <w:iCs/>
                <w:color w:val="000000"/>
                <w:sz w:val="20"/>
              </w:rPr>
            </w:pPr>
            <w:r>
              <w:rPr>
                <w:iCs/>
                <w:color w:val="000000"/>
                <w:sz w:val="20"/>
              </w:rPr>
              <w:t>Matt Donald</w:t>
            </w:r>
          </w:p>
        </w:tc>
        <w:tc>
          <w:tcPr>
            <w:tcW w:w="2608" w:type="dxa"/>
          </w:tcPr>
          <w:p w:rsidR="00171EE4" w:rsidRPr="00EA7115" w:rsidRDefault="00171EE4" w:rsidP="008365F4">
            <w:pPr>
              <w:spacing w:line="20" w:lineRule="atLeast"/>
              <w:jc w:val="center"/>
              <w:rPr>
                <w:iCs/>
                <w:color w:val="000000"/>
                <w:sz w:val="20"/>
              </w:rPr>
            </w:pPr>
            <w:r w:rsidRPr="00EA7115">
              <w:rPr>
                <w:iCs/>
                <w:color w:val="000000"/>
                <w:sz w:val="20"/>
              </w:rPr>
              <w:t xml:space="preserve">Director District </w:t>
            </w:r>
            <w:r>
              <w:rPr>
                <w:iCs/>
                <w:color w:val="000000"/>
                <w:sz w:val="20"/>
              </w:rPr>
              <w:t>4</w:t>
            </w:r>
          </w:p>
        </w:tc>
        <w:tc>
          <w:tcPr>
            <w:tcW w:w="2025" w:type="dxa"/>
          </w:tcPr>
          <w:p w:rsidR="00171EE4" w:rsidRPr="00EA7115" w:rsidRDefault="00171EE4" w:rsidP="008365F4">
            <w:pPr>
              <w:suppressAutoHyphens/>
              <w:jc w:val="center"/>
              <w:rPr>
                <w:color w:val="000000"/>
                <w:sz w:val="20"/>
              </w:rPr>
            </w:pPr>
            <w:r>
              <w:rPr>
                <w:color w:val="000000"/>
                <w:sz w:val="20"/>
              </w:rPr>
              <w:t>December 2017</w:t>
            </w:r>
          </w:p>
        </w:tc>
      </w:tr>
      <w:tr w:rsidR="00171EE4" w:rsidRPr="00B1566F" w:rsidTr="00595458">
        <w:trPr>
          <w:jc w:val="center"/>
        </w:trPr>
        <w:tc>
          <w:tcPr>
            <w:tcW w:w="1930" w:type="dxa"/>
          </w:tcPr>
          <w:p w:rsidR="00171EE4" w:rsidRDefault="00171EE4" w:rsidP="008365F4">
            <w:pPr>
              <w:pStyle w:val="Heading3"/>
              <w:tabs>
                <w:tab w:val="left" w:pos="1429"/>
              </w:tabs>
              <w:ind w:left="-67"/>
              <w:rPr>
                <w:iCs/>
                <w:color w:val="000000"/>
                <w:sz w:val="20"/>
              </w:rPr>
            </w:pPr>
            <w:r>
              <w:rPr>
                <w:iCs/>
                <w:color w:val="000000"/>
                <w:sz w:val="20"/>
              </w:rPr>
              <w:t>Jeremy Stuart</w:t>
            </w:r>
          </w:p>
        </w:tc>
        <w:tc>
          <w:tcPr>
            <w:tcW w:w="2608" w:type="dxa"/>
          </w:tcPr>
          <w:p w:rsidR="00171EE4" w:rsidRPr="00EA7115" w:rsidRDefault="00171EE4" w:rsidP="008365F4">
            <w:pPr>
              <w:spacing w:line="20" w:lineRule="atLeast"/>
              <w:jc w:val="center"/>
              <w:rPr>
                <w:iCs/>
                <w:color w:val="000000"/>
                <w:sz w:val="20"/>
              </w:rPr>
            </w:pPr>
            <w:r>
              <w:rPr>
                <w:iCs/>
                <w:color w:val="000000"/>
                <w:sz w:val="20"/>
              </w:rPr>
              <w:t>Director District 5</w:t>
            </w:r>
          </w:p>
        </w:tc>
        <w:tc>
          <w:tcPr>
            <w:tcW w:w="2025" w:type="dxa"/>
          </w:tcPr>
          <w:p w:rsidR="00171EE4" w:rsidRPr="00EA7115" w:rsidRDefault="00171EE4" w:rsidP="008365F4">
            <w:pPr>
              <w:suppressAutoHyphens/>
              <w:jc w:val="center"/>
              <w:rPr>
                <w:color w:val="000000"/>
                <w:sz w:val="20"/>
              </w:rPr>
            </w:pPr>
            <w:r>
              <w:rPr>
                <w:color w:val="000000"/>
                <w:sz w:val="20"/>
              </w:rPr>
              <w:t>December 2017</w:t>
            </w:r>
          </w:p>
        </w:tc>
      </w:tr>
      <w:tr w:rsidR="00D448EF" w:rsidRPr="00B1566F" w:rsidTr="00595458">
        <w:trPr>
          <w:jc w:val="center"/>
        </w:trPr>
        <w:tc>
          <w:tcPr>
            <w:tcW w:w="1930" w:type="dxa"/>
          </w:tcPr>
          <w:p w:rsidR="00D448EF" w:rsidRDefault="00D448EF" w:rsidP="00DD0CDA">
            <w:pPr>
              <w:pStyle w:val="Heading3"/>
              <w:tabs>
                <w:tab w:val="left" w:pos="1429"/>
              </w:tabs>
              <w:ind w:left="-67"/>
              <w:rPr>
                <w:iCs/>
                <w:color w:val="000000"/>
                <w:sz w:val="20"/>
              </w:rPr>
            </w:pPr>
            <w:r>
              <w:rPr>
                <w:iCs/>
                <w:color w:val="000000"/>
                <w:sz w:val="20"/>
              </w:rPr>
              <w:t>Kurtis Patterson</w:t>
            </w:r>
          </w:p>
        </w:tc>
        <w:tc>
          <w:tcPr>
            <w:tcW w:w="2608" w:type="dxa"/>
          </w:tcPr>
          <w:p w:rsidR="00D448EF" w:rsidRDefault="00D448EF" w:rsidP="00242A5A">
            <w:pPr>
              <w:spacing w:line="20" w:lineRule="atLeast"/>
              <w:jc w:val="center"/>
              <w:rPr>
                <w:iCs/>
                <w:color w:val="000000"/>
                <w:sz w:val="20"/>
              </w:rPr>
            </w:pPr>
            <w:r>
              <w:rPr>
                <w:iCs/>
                <w:color w:val="000000"/>
                <w:sz w:val="20"/>
              </w:rPr>
              <w:t>Student Representative</w:t>
            </w:r>
          </w:p>
        </w:tc>
        <w:tc>
          <w:tcPr>
            <w:tcW w:w="2025" w:type="dxa"/>
          </w:tcPr>
          <w:p w:rsidR="00D448EF" w:rsidRDefault="00D448EF" w:rsidP="00171EE4">
            <w:pPr>
              <w:suppressAutoHyphens/>
              <w:jc w:val="center"/>
              <w:rPr>
                <w:iCs/>
                <w:color w:val="000000"/>
                <w:sz w:val="20"/>
              </w:rPr>
            </w:pPr>
            <w:r>
              <w:rPr>
                <w:iCs/>
                <w:color w:val="000000"/>
                <w:sz w:val="20"/>
              </w:rPr>
              <w:t>[</w:t>
            </w:r>
            <w:r w:rsidR="00171EE4">
              <w:rPr>
                <w:iCs/>
                <w:color w:val="000000"/>
                <w:sz w:val="20"/>
              </w:rPr>
              <w:t>December</w:t>
            </w:r>
            <w:r>
              <w:rPr>
                <w:color w:val="000000"/>
                <w:sz w:val="20"/>
              </w:rPr>
              <w:t xml:space="preserve"> 201_]</w:t>
            </w:r>
            <w:r w:rsidRPr="00CE4ABF">
              <w:rPr>
                <w:color w:val="000000"/>
                <w:sz w:val="20"/>
                <w:vertAlign w:val="superscript"/>
              </w:rPr>
              <w:t>(</w:t>
            </w:r>
            <w:r>
              <w:rPr>
                <w:color w:val="000000"/>
                <w:sz w:val="20"/>
                <w:vertAlign w:val="superscript"/>
              </w:rPr>
              <w:t>1)</w:t>
            </w:r>
          </w:p>
        </w:tc>
      </w:tr>
      <w:tr w:rsidR="00595458" w:rsidRPr="00B1566F" w:rsidTr="00595458">
        <w:trPr>
          <w:jc w:val="center"/>
        </w:trPr>
        <w:tc>
          <w:tcPr>
            <w:tcW w:w="1930" w:type="dxa"/>
          </w:tcPr>
          <w:p w:rsidR="00595458" w:rsidRDefault="00595458" w:rsidP="00DD0CDA">
            <w:pPr>
              <w:pStyle w:val="Heading3"/>
              <w:tabs>
                <w:tab w:val="left" w:pos="1429"/>
              </w:tabs>
              <w:ind w:left="-67"/>
              <w:rPr>
                <w:iCs/>
                <w:color w:val="000000"/>
                <w:sz w:val="20"/>
              </w:rPr>
            </w:pPr>
          </w:p>
        </w:tc>
        <w:tc>
          <w:tcPr>
            <w:tcW w:w="2608" w:type="dxa"/>
          </w:tcPr>
          <w:p w:rsidR="00595458" w:rsidRDefault="00595458" w:rsidP="00242A5A">
            <w:pPr>
              <w:spacing w:line="20" w:lineRule="atLeast"/>
              <w:jc w:val="center"/>
              <w:rPr>
                <w:iCs/>
                <w:color w:val="000000"/>
                <w:sz w:val="20"/>
              </w:rPr>
            </w:pPr>
          </w:p>
        </w:tc>
        <w:tc>
          <w:tcPr>
            <w:tcW w:w="2025" w:type="dxa"/>
          </w:tcPr>
          <w:p w:rsidR="00595458" w:rsidRDefault="00595458" w:rsidP="00D448EF">
            <w:pPr>
              <w:suppressAutoHyphens/>
              <w:jc w:val="center"/>
              <w:rPr>
                <w:iCs/>
                <w:color w:val="000000"/>
                <w:sz w:val="20"/>
              </w:rPr>
            </w:pPr>
          </w:p>
        </w:tc>
      </w:tr>
    </w:tbl>
    <w:p w:rsidR="00584214" w:rsidRDefault="00584214">
      <w:pPr>
        <w:widowControl/>
        <w:suppressAutoHyphens/>
        <w:jc w:val="both"/>
        <w:rPr>
          <w:color w:val="000000"/>
          <w:sz w:val="8"/>
          <w:szCs w:val="8"/>
        </w:rPr>
      </w:pPr>
    </w:p>
    <w:tbl>
      <w:tblPr>
        <w:tblW w:w="0" w:type="auto"/>
        <w:jc w:val="center"/>
        <w:tblLook w:val="0000" w:firstRow="0" w:lastRow="0" w:firstColumn="0" w:lastColumn="0" w:noHBand="0" w:noVBand="0"/>
      </w:tblPr>
      <w:tblGrid>
        <w:gridCol w:w="3699"/>
        <w:gridCol w:w="3699"/>
      </w:tblGrid>
      <w:tr w:rsidR="00584214">
        <w:trPr>
          <w:cantSplit/>
          <w:jc w:val="center"/>
        </w:trPr>
        <w:tc>
          <w:tcPr>
            <w:tcW w:w="7398" w:type="dxa"/>
            <w:gridSpan w:val="2"/>
          </w:tcPr>
          <w:p w:rsidR="00584214" w:rsidRDefault="00584214" w:rsidP="00595458">
            <w:pPr>
              <w:widowControl/>
              <w:pBdr>
                <w:bottom w:val="single" w:sz="4" w:space="1" w:color="auto"/>
              </w:pBdr>
              <w:suppressAutoHyphens/>
              <w:jc w:val="center"/>
              <w:rPr>
                <w:b/>
                <w:bCs/>
                <w:color w:val="000000"/>
                <w:sz w:val="20"/>
              </w:rPr>
            </w:pPr>
            <w:r>
              <w:rPr>
                <w:b/>
                <w:bCs/>
                <w:color w:val="000000"/>
                <w:sz w:val="20"/>
              </w:rPr>
              <w:t>Administration</w:t>
            </w:r>
          </w:p>
        </w:tc>
      </w:tr>
      <w:tr w:rsidR="00584214" w:rsidRPr="00773D01">
        <w:trPr>
          <w:jc w:val="center"/>
        </w:trPr>
        <w:tc>
          <w:tcPr>
            <w:tcW w:w="3699" w:type="dxa"/>
          </w:tcPr>
          <w:p w:rsidR="00584214" w:rsidRPr="00773D01" w:rsidRDefault="008E739C">
            <w:pPr>
              <w:widowControl/>
              <w:suppressAutoHyphens/>
              <w:jc w:val="both"/>
              <w:rPr>
                <w:color w:val="000000"/>
                <w:sz w:val="20"/>
              </w:rPr>
            </w:pPr>
            <w:r>
              <w:rPr>
                <w:color w:val="000000"/>
                <w:sz w:val="20"/>
              </w:rPr>
              <w:t>Michael Green</w:t>
            </w:r>
          </w:p>
        </w:tc>
        <w:tc>
          <w:tcPr>
            <w:tcW w:w="3699" w:type="dxa"/>
          </w:tcPr>
          <w:p w:rsidR="00584214" w:rsidRPr="00773D01" w:rsidRDefault="00584214">
            <w:pPr>
              <w:widowControl/>
              <w:suppressAutoHyphens/>
              <w:ind w:left="288" w:hanging="288"/>
              <w:jc w:val="right"/>
              <w:rPr>
                <w:color w:val="000000"/>
                <w:sz w:val="20"/>
              </w:rPr>
            </w:pPr>
            <w:r w:rsidRPr="00773D01">
              <w:rPr>
                <w:color w:val="000000"/>
                <w:sz w:val="20"/>
              </w:rPr>
              <w:t>Superintendent</w:t>
            </w:r>
          </w:p>
        </w:tc>
      </w:tr>
      <w:tr w:rsidR="00584214">
        <w:trPr>
          <w:jc w:val="center"/>
        </w:trPr>
        <w:tc>
          <w:tcPr>
            <w:tcW w:w="3699" w:type="dxa"/>
          </w:tcPr>
          <w:p w:rsidR="00584214" w:rsidRDefault="008E739C" w:rsidP="008E739C">
            <w:pPr>
              <w:widowControl/>
              <w:suppressAutoHyphens/>
              <w:jc w:val="both"/>
              <w:rPr>
                <w:color w:val="000000"/>
                <w:sz w:val="20"/>
              </w:rPr>
            </w:pPr>
            <w:r>
              <w:rPr>
                <w:color w:val="000000"/>
                <w:sz w:val="20"/>
              </w:rPr>
              <w:t>Stacy Brown</w:t>
            </w:r>
          </w:p>
        </w:tc>
        <w:tc>
          <w:tcPr>
            <w:tcW w:w="3699" w:type="dxa"/>
          </w:tcPr>
          <w:p w:rsidR="00584214" w:rsidRDefault="008E739C" w:rsidP="00EA088B">
            <w:pPr>
              <w:widowControl/>
              <w:suppressAutoHyphens/>
              <w:ind w:left="288" w:hanging="288"/>
              <w:jc w:val="right"/>
              <w:rPr>
                <w:color w:val="000000"/>
                <w:sz w:val="20"/>
              </w:rPr>
            </w:pPr>
            <w:r>
              <w:rPr>
                <w:color w:val="000000"/>
                <w:sz w:val="20"/>
              </w:rPr>
              <w:t>Business Manager</w:t>
            </w:r>
          </w:p>
        </w:tc>
      </w:tr>
      <w:tr w:rsidR="00595458">
        <w:trPr>
          <w:jc w:val="center"/>
        </w:trPr>
        <w:tc>
          <w:tcPr>
            <w:tcW w:w="3699" w:type="dxa"/>
          </w:tcPr>
          <w:p w:rsidR="00595458" w:rsidRDefault="00595458" w:rsidP="008E739C">
            <w:pPr>
              <w:widowControl/>
              <w:suppressAutoHyphens/>
              <w:jc w:val="both"/>
              <w:rPr>
                <w:color w:val="000000"/>
                <w:sz w:val="20"/>
              </w:rPr>
            </w:pPr>
          </w:p>
        </w:tc>
        <w:tc>
          <w:tcPr>
            <w:tcW w:w="3699" w:type="dxa"/>
          </w:tcPr>
          <w:p w:rsidR="00595458" w:rsidRDefault="00595458" w:rsidP="00EA088B">
            <w:pPr>
              <w:widowControl/>
              <w:suppressAutoHyphens/>
              <w:ind w:left="288" w:hanging="288"/>
              <w:jc w:val="right"/>
              <w:rPr>
                <w:color w:val="000000"/>
                <w:sz w:val="20"/>
              </w:rPr>
            </w:pPr>
          </w:p>
        </w:tc>
      </w:tr>
    </w:tbl>
    <w:p w:rsidR="00584214" w:rsidRDefault="00584214">
      <w:pPr>
        <w:widowControl/>
        <w:suppressAutoHyphens/>
        <w:jc w:val="both"/>
        <w:rPr>
          <w:color w:val="000000"/>
          <w:sz w:val="8"/>
          <w:szCs w:val="8"/>
        </w:rPr>
      </w:pPr>
    </w:p>
    <w:tbl>
      <w:tblPr>
        <w:tblW w:w="0" w:type="auto"/>
        <w:jc w:val="center"/>
        <w:tblLook w:val="0000" w:firstRow="0" w:lastRow="0" w:firstColumn="0" w:lastColumn="0" w:noHBand="0" w:noVBand="0"/>
      </w:tblPr>
      <w:tblGrid>
        <w:gridCol w:w="3699"/>
        <w:gridCol w:w="3699"/>
      </w:tblGrid>
      <w:tr w:rsidR="00584214">
        <w:trPr>
          <w:cantSplit/>
          <w:jc w:val="center"/>
        </w:trPr>
        <w:tc>
          <w:tcPr>
            <w:tcW w:w="7398" w:type="dxa"/>
            <w:gridSpan w:val="2"/>
          </w:tcPr>
          <w:p w:rsidR="00584214" w:rsidRDefault="00644A05" w:rsidP="00595458">
            <w:pPr>
              <w:widowControl/>
              <w:pBdr>
                <w:bottom w:val="single" w:sz="4" w:space="1" w:color="auto"/>
              </w:pBdr>
              <w:suppressAutoHyphens/>
              <w:jc w:val="center"/>
              <w:rPr>
                <w:b/>
                <w:bCs/>
                <w:color w:val="000000"/>
                <w:sz w:val="20"/>
              </w:rPr>
            </w:pPr>
            <w:r>
              <w:rPr>
                <w:b/>
                <w:bCs/>
                <w:color w:val="000000"/>
                <w:sz w:val="20"/>
              </w:rPr>
              <w:t xml:space="preserve">Cowlitz </w:t>
            </w:r>
            <w:r w:rsidR="00584214">
              <w:rPr>
                <w:b/>
                <w:bCs/>
                <w:color w:val="000000"/>
                <w:sz w:val="20"/>
              </w:rPr>
              <w:t>County Officials</w:t>
            </w:r>
          </w:p>
        </w:tc>
      </w:tr>
      <w:tr w:rsidR="00584214" w:rsidRPr="00773D01">
        <w:trPr>
          <w:jc w:val="center"/>
        </w:trPr>
        <w:tc>
          <w:tcPr>
            <w:tcW w:w="3699" w:type="dxa"/>
          </w:tcPr>
          <w:p w:rsidR="00584214" w:rsidRPr="00773D01" w:rsidRDefault="008E739C">
            <w:pPr>
              <w:widowControl/>
              <w:suppressAutoHyphens/>
              <w:jc w:val="both"/>
              <w:rPr>
                <w:color w:val="000000"/>
                <w:sz w:val="20"/>
              </w:rPr>
            </w:pPr>
            <w:r>
              <w:rPr>
                <w:color w:val="000000"/>
                <w:sz w:val="20"/>
              </w:rPr>
              <w:t>Terry McLaughlin</w:t>
            </w:r>
          </w:p>
        </w:tc>
        <w:tc>
          <w:tcPr>
            <w:tcW w:w="3699" w:type="dxa"/>
          </w:tcPr>
          <w:p w:rsidR="00584214" w:rsidRPr="00773D01" w:rsidRDefault="00584214">
            <w:pPr>
              <w:widowControl/>
              <w:suppressAutoHyphens/>
              <w:jc w:val="right"/>
              <w:rPr>
                <w:color w:val="000000"/>
                <w:sz w:val="20"/>
              </w:rPr>
            </w:pPr>
            <w:r w:rsidRPr="00773D01">
              <w:rPr>
                <w:color w:val="000000"/>
                <w:sz w:val="20"/>
              </w:rPr>
              <w:t>Assessor</w:t>
            </w:r>
          </w:p>
        </w:tc>
      </w:tr>
      <w:tr w:rsidR="00584214">
        <w:trPr>
          <w:jc w:val="center"/>
        </w:trPr>
        <w:tc>
          <w:tcPr>
            <w:tcW w:w="3699" w:type="dxa"/>
          </w:tcPr>
          <w:p w:rsidR="00584214" w:rsidRPr="00773D01" w:rsidRDefault="008E739C">
            <w:pPr>
              <w:widowControl/>
              <w:suppressAutoHyphens/>
              <w:jc w:val="both"/>
              <w:rPr>
                <w:color w:val="000000"/>
                <w:sz w:val="20"/>
              </w:rPr>
            </w:pPr>
            <w:r>
              <w:rPr>
                <w:color w:val="000000"/>
                <w:sz w:val="20"/>
              </w:rPr>
              <w:t>Kathy Hanks</w:t>
            </w:r>
          </w:p>
        </w:tc>
        <w:tc>
          <w:tcPr>
            <w:tcW w:w="3699" w:type="dxa"/>
          </w:tcPr>
          <w:p w:rsidR="00584214" w:rsidRDefault="00584214">
            <w:pPr>
              <w:widowControl/>
              <w:suppressAutoHyphens/>
              <w:jc w:val="right"/>
              <w:rPr>
                <w:color w:val="000000"/>
                <w:sz w:val="20"/>
              </w:rPr>
            </w:pPr>
            <w:r w:rsidRPr="00773D01">
              <w:rPr>
                <w:color w:val="000000"/>
                <w:sz w:val="20"/>
              </w:rPr>
              <w:t>Treasurer</w:t>
            </w:r>
          </w:p>
        </w:tc>
      </w:tr>
      <w:tr w:rsidR="00595458">
        <w:trPr>
          <w:jc w:val="center"/>
        </w:trPr>
        <w:tc>
          <w:tcPr>
            <w:tcW w:w="3699" w:type="dxa"/>
          </w:tcPr>
          <w:p w:rsidR="00595458" w:rsidRDefault="00595458">
            <w:pPr>
              <w:widowControl/>
              <w:suppressAutoHyphens/>
              <w:jc w:val="both"/>
              <w:rPr>
                <w:color w:val="000000"/>
                <w:sz w:val="20"/>
              </w:rPr>
            </w:pPr>
          </w:p>
        </w:tc>
        <w:tc>
          <w:tcPr>
            <w:tcW w:w="3699" w:type="dxa"/>
          </w:tcPr>
          <w:p w:rsidR="00595458" w:rsidRPr="00773D01" w:rsidRDefault="00595458">
            <w:pPr>
              <w:widowControl/>
              <w:suppressAutoHyphens/>
              <w:jc w:val="right"/>
              <w:rPr>
                <w:color w:val="000000"/>
                <w:sz w:val="20"/>
              </w:rPr>
            </w:pPr>
          </w:p>
        </w:tc>
      </w:tr>
    </w:tbl>
    <w:p w:rsidR="002D12F7" w:rsidRPr="002D12F7" w:rsidRDefault="002D12F7">
      <w:pPr>
        <w:widowControl/>
        <w:suppressAutoHyphens/>
        <w:jc w:val="both"/>
        <w:rPr>
          <w:sz w:val="8"/>
          <w:szCs w:val="8"/>
        </w:rPr>
      </w:pPr>
    </w:p>
    <w:p w:rsidR="002D12F7" w:rsidRDefault="002D12F7" w:rsidP="00CD1EE2">
      <w:pPr>
        <w:widowControl/>
        <w:suppressAutoHyphens/>
        <w:jc w:val="both"/>
        <w:rPr>
          <w:sz w:val="12"/>
          <w:szCs w:val="12"/>
        </w:rPr>
      </w:pPr>
    </w:p>
    <w:tbl>
      <w:tblPr>
        <w:tblW w:w="0" w:type="auto"/>
        <w:jc w:val="center"/>
        <w:tblLook w:val="0000" w:firstRow="0" w:lastRow="0" w:firstColumn="0" w:lastColumn="0" w:noHBand="0" w:noVBand="0"/>
      </w:tblPr>
      <w:tblGrid>
        <w:gridCol w:w="3643"/>
      </w:tblGrid>
      <w:tr w:rsidR="002D12F7" w:rsidTr="00053AC2">
        <w:trPr>
          <w:jc w:val="center"/>
        </w:trPr>
        <w:tc>
          <w:tcPr>
            <w:tcW w:w="3643" w:type="dxa"/>
          </w:tcPr>
          <w:p w:rsidR="002D12F7" w:rsidRDefault="002D12F7" w:rsidP="00774521">
            <w:pPr>
              <w:widowControl/>
              <w:pBdr>
                <w:bottom w:val="single" w:sz="4" w:space="1" w:color="auto"/>
              </w:pBdr>
              <w:suppressAutoHyphens/>
              <w:jc w:val="center"/>
              <w:rPr>
                <w:b/>
                <w:bCs/>
                <w:sz w:val="20"/>
              </w:rPr>
            </w:pPr>
            <w:r>
              <w:rPr>
                <w:b/>
                <w:bCs/>
                <w:sz w:val="20"/>
              </w:rPr>
              <w:t>Bond Counsel</w:t>
            </w:r>
          </w:p>
        </w:tc>
      </w:tr>
      <w:tr w:rsidR="002D12F7" w:rsidTr="00053AC2">
        <w:trPr>
          <w:jc w:val="center"/>
        </w:trPr>
        <w:tc>
          <w:tcPr>
            <w:tcW w:w="3643" w:type="dxa"/>
          </w:tcPr>
          <w:p w:rsidR="002D12F7" w:rsidRDefault="002D12F7" w:rsidP="00053AC2">
            <w:pPr>
              <w:widowControl/>
              <w:suppressAutoHyphens/>
              <w:jc w:val="center"/>
              <w:rPr>
                <w:sz w:val="20"/>
              </w:rPr>
            </w:pPr>
            <w:r>
              <w:rPr>
                <w:sz w:val="20"/>
              </w:rPr>
              <w:t>Pacifica Law Group LLP</w:t>
            </w:r>
          </w:p>
          <w:p w:rsidR="002D12F7" w:rsidRDefault="002D12F7" w:rsidP="00053AC2">
            <w:pPr>
              <w:widowControl/>
              <w:suppressAutoHyphens/>
              <w:jc w:val="center"/>
              <w:rPr>
                <w:sz w:val="20"/>
              </w:rPr>
            </w:pPr>
            <w:r>
              <w:rPr>
                <w:sz w:val="20"/>
              </w:rPr>
              <w:t>Seattle, Washington</w:t>
            </w:r>
          </w:p>
        </w:tc>
      </w:tr>
    </w:tbl>
    <w:p w:rsidR="002D12F7" w:rsidRDefault="002D12F7">
      <w:pPr>
        <w:widowControl/>
        <w:suppressAutoHyphens/>
        <w:jc w:val="both"/>
        <w:rPr>
          <w:sz w:val="12"/>
          <w:szCs w:val="12"/>
        </w:rPr>
      </w:pPr>
    </w:p>
    <w:p w:rsidR="00584214" w:rsidRDefault="00584214">
      <w:pPr>
        <w:widowControl/>
        <w:suppressAutoHyphens/>
        <w:jc w:val="center"/>
        <w:rPr>
          <w:sz w:val="12"/>
          <w:szCs w:val="12"/>
        </w:rPr>
      </w:pPr>
    </w:p>
    <w:tbl>
      <w:tblPr>
        <w:tblW w:w="0" w:type="auto"/>
        <w:jc w:val="center"/>
        <w:tblInd w:w="1236" w:type="dxa"/>
        <w:tblLook w:val="0000" w:firstRow="0" w:lastRow="0" w:firstColumn="0" w:lastColumn="0" w:noHBand="0" w:noVBand="0"/>
      </w:tblPr>
      <w:tblGrid>
        <w:gridCol w:w="3641"/>
      </w:tblGrid>
      <w:tr w:rsidR="00584214">
        <w:trPr>
          <w:jc w:val="center"/>
        </w:trPr>
        <w:tc>
          <w:tcPr>
            <w:tcW w:w="3641" w:type="dxa"/>
          </w:tcPr>
          <w:p w:rsidR="00584214" w:rsidRDefault="002D12F7" w:rsidP="00774521">
            <w:pPr>
              <w:keepNext/>
              <w:widowControl/>
              <w:pBdr>
                <w:bottom w:val="single" w:sz="4" w:space="1" w:color="auto"/>
              </w:pBdr>
              <w:suppressAutoHyphens/>
              <w:jc w:val="center"/>
              <w:rPr>
                <w:b/>
                <w:bCs/>
                <w:sz w:val="20"/>
              </w:rPr>
            </w:pPr>
            <w:r>
              <w:rPr>
                <w:b/>
                <w:bCs/>
                <w:sz w:val="20"/>
              </w:rPr>
              <w:t>Bond Registrar</w:t>
            </w:r>
          </w:p>
        </w:tc>
      </w:tr>
      <w:tr w:rsidR="00584214">
        <w:trPr>
          <w:jc w:val="center"/>
        </w:trPr>
        <w:tc>
          <w:tcPr>
            <w:tcW w:w="3641" w:type="dxa"/>
          </w:tcPr>
          <w:p w:rsidR="002D12F7" w:rsidRPr="002D12F7" w:rsidRDefault="002B2169" w:rsidP="002D12F7">
            <w:pPr>
              <w:widowControl/>
              <w:suppressAutoHyphens/>
              <w:jc w:val="center"/>
              <w:rPr>
                <w:sz w:val="20"/>
              </w:rPr>
            </w:pPr>
            <w:r>
              <w:rPr>
                <w:sz w:val="20"/>
              </w:rPr>
              <w:t>U.S. Bank National Association</w:t>
            </w:r>
          </w:p>
          <w:p w:rsidR="00A51ABA" w:rsidRDefault="002B2169" w:rsidP="002D12F7">
            <w:pPr>
              <w:widowControl/>
              <w:suppressAutoHyphens/>
              <w:jc w:val="center"/>
              <w:rPr>
                <w:sz w:val="20"/>
              </w:rPr>
            </w:pPr>
            <w:r>
              <w:rPr>
                <w:sz w:val="20"/>
              </w:rPr>
              <w:t>Seattle, Washington</w:t>
            </w:r>
          </w:p>
        </w:tc>
      </w:tr>
    </w:tbl>
    <w:p w:rsidR="000739F8" w:rsidRDefault="000739F8" w:rsidP="00DD0CDA">
      <w:pPr>
        <w:widowControl/>
        <w:suppressAutoHyphens/>
        <w:spacing w:after="120"/>
        <w:jc w:val="both"/>
        <w:rPr>
          <w:i/>
          <w:iCs/>
          <w:sz w:val="20"/>
        </w:rPr>
      </w:pPr>
    </w:p>
    <w:p w:rsidR="00D448EF" w:rsidRDefault="00D448EF" w:rsidP="00DD0CDA">
      <w:pPr>
        <w:widowControl/>
        <w:suppressAutoHyphens/>
        <w:spacing w:after="120"/>
        <w:jc w:val="both"/>
        <w:rPr>
          <w:i/>
          <w:iCs/>
          <w:sz w:val="20"/>
        </w:rPr>
      </w:pPr>
    </w:p>
    <w:p w:rsidR="00D448EF" w:rsidRDefault="00D448EF" w:rsidP="00DD0CDA">
      <w:pPr>
        <w:widowControl/>
        <w:suppressAutoHyphens/>
        <w:spacing w:after="120"/>
        <w:jc w:val="both"/>
        <w:rPr>
          <w:i/>
          <w:iCs/>
          <w:sz w:val="20"/>
        </w:rPr>
      </w:pPr>
    </w:p>
    <w:p w:rsidR="00D448EF" w:rsidRDefault="00D448EF" w:rsidP="00DD0CDA">
      <w:pPr>
        <w:widowControl/>
        <w:suppressAutoHyphens/>
        <w:spacing w:after="120"/>
        <w:jc w:val="both"/>
        <w:rPr>
          <w:i/>
          <w:iCs/>
          <w:sz w:val="20"/>
        </w:rPr>
      </w:pPr>
    </w:p>
    <w:p w:rsidR="00D448EF" w:rsidRDefault="00D448EF" w:rsidP="00D448EF">
      <w:pPr>
        <w:widowControl/>
        <w:suppressAutoHyphens/>
        <w:spacing w:after="120"/>
        <w:jc w:val="center"/>
        <w:rPr>
          <w:i/>
          <w:iCs/>
          <w:sz w:val="20"/>
        </w:rPr>
        <w:sectPr w:rsidR="00D448EF" w:rsidSect="00A3349C">
          <w:headerReference w:type="default" r:id="rId16"/>
          <w:footerReference w:type="default" r:id="rId17"/>
          <w:footnotePr>
            <w:numFmt w:val="chicago"/>
            <w:numRestart w:val="eachPage"/>
          </w:footnotePr>
          <w:pgSz w:w="12240" w:h="15840" w:code="1"/>
          <w:pgMar w:top="1440" w:right="1440" w:bottom="1440" w:left="1440" w:header="720" w:footer="720" w:gutter="0"/>
          <w:paperSrc w:first="1" w:other="1"/>
          <w:pgNumType w:fmt="lowerRoman" w:start="1"/>
          <w:cols w:space="720"/>
          <w:vAlign w:val="center"/>
          <w:docGrid w:linePitch="326"/>
        </w:sectPr>
      </w:pPr>
    </w:p>
    <w:p w:rsidR="00CD1EE2" w:rsidRPr="00CD1EE2" w:rsidRDefault="00CD1EE2" w:rsidP="00CD1EE2">
      <w:pPr>
        <w:widowControl/>
        <w:suppressAutoHyphens/>
        <w:spacing w:after="120"/>
        <w:jc w:val="both"/>
        <w:rPr>
          <w:i/>
          <w:iCs/>
          <w:sz w:val="20"/>
        </w:rPr>
      </w:pPr>
      <w:r w:rsidRPr="00CD1EE2">
        <w:rPr>
          <w:i/>
          <w:iCs/>
          <w:sz w:val="20"/>
        </w:rPr>
        <w:lastRenderedPageBreak/>
        <w:t xml:space="preserve">No dealer, broker, sales representative or other person has been authorized by the District </w:t>
      </w:r>
      <w:r w:rsidR="002C3D1F">
        <w:rPr>
          <w:i/>
          <w:iCs/>
          <w:sz w:val="20"/>
        </w:rPr>
        <w:t xml:space="preserve">or </w:t>
      </w:r>
      <w:r w:rsidR="002F2E20">
        <w:rPr>
          <w:i/>
          <w:iCs/>
          <w:spacing w:val="-2"/>
          <w:sz w:val="20"/>
        </w:rPr>
        <w:t>D.A. Davidson &amp; Co. (</w:t>
      </w:r>
      <w:r w:rsidR="002F2E20" w:rsidRPr="005A2205">
        <w:rPr>
          <w:i/>
          <w:iCs/>
          <w:spacing w:val="-2"/>
          <w:sz w:val="20"/>
        </w:rPr>
        <w:t xml:space="preserve">the </w:t>
      </w:r>
      <w:r w:rsidR="002F2E20">
        <w:rPr>
          <w:i/>
          <w:iCs/>
          <w:spacing w:val="-2"/>
          <w:sz w:val="20"/>
        </w:rPr>
        <w:t>“</w:t>
      </w:r>
      <w:r w:rsidR="002F2E20" w:rsidRPr="005A2205">
        <w:rPr>
          <w:i/>
          <w:iCs/>
          <w:spacing w:val="-2"/>
          <w:sz w:val="20"/>
        </w:rPr>
        <w:t>Underwriter</w:t>
      </w:r>
      <w:r w:rsidR="002F2E20">
        <w:rPr>
          <w:i/>
          <w:iCs/>
          <w:spacing w:val="-2"/>
          <w:sz w:val="20"/>
        </w:rPr>
        <w:t xml:space="preserve">”) </w:t>
      </w:r>
      <w:r w:rsidRPr="00CD1EE2">
        <w:rPr>
          <w:i/>
          <w:iCs/>
          <w:sz w:val="20"/>
        </w:rPr>
        <w:t xml:space="preserve">to give any information or to make any representations with respect to the Bonds other than those contained herein and, if given or made, such other information or representations must not be relied upon as having been authorized by any of the </w:t>
      </w:r>
      <w:r w:rsidR="002C3D1F">
        <w:rPr>
          <w:i/>
          <w:iCs/>
          <w:sz w:val="20"/>
        </w:rPr>
        <w:t>District or the Underwriter</w:t>
      </w:r>
      <w:r w:rsidRPr="00CD1EE2">
        <w:rPr>
          <w:i/>
          <w:iCs/>
          <w:sz w:val="20"/>
        </w:rPr>
        <w:t>.  This Official Statement does not constitute an offer to sell or the solicitation of an offer to buy, nor shall</w:t>
      </w:r>
      <w:r w:rsidR="002F2E20">
        <w:rPr>
          <w:i/>
          <w:iCs/>
          <w:sz w:val="20"/>
        </w:rPr>
        <w:t xml:space="preserve"> </w:t>
      </w:r>
      <w:r w:rsidRPr="00CD1EE2">
        <w:rPr>
          <w:i/>
          <w:iCs/>
          <w:sz w:val="20"/>
        </w:rPr>
        <w:t>there be any sale of the Bonds by any person, in any jurisdiction in which it is unlawful for such person to make such offer, solicitation or sale.</w:t>
      </w:r>
    </w:p>
    <w:p w:rsidR="00CD1EE2" w:rsidRPr="00CD1EE2" w:rsidRDefault="00CD1EE2" w:rsidP="00CD1EE2">
      <w:pPr>
        <w:widowControl/>
        <w:suppressAutoHyphens/>
        <w:spacing w:after="120"/>
        <w:jc w:val="both"/>
        <w:rPr>
          <w:i/>
          <w:iCs/>
          <w:sz w:val="20"/>
        </w:rPr>
      </w:pPr>
      <w:r w:rsidRPr="00CD1EE2">
        <w:rPr>
          <w:i/>
          <w:iCs/>
          <w:sz w:val="20"/>
        </w:rPr>
        <w:t xml:space="preserve">No quotations from or summaries or explanations of the provisions of laws or documents herein purport to be complete, and reference is made to such laws and documents for full and complete statements of their provisions.  This Official Statement is not to be construed as a contract or agreement between the District and the purchasers or owners of any of the Bonds.  The cover page hereof and appendices attached hereto are part of this Official Statement.  </w:t>
      </w:r>
    </w:p>
    <w:p w:rsidR="00CD1EE2" w:rsidRDefault="00CD1EE2" w:rsidP="00CD1EE2">
      <w:pPr>
        <w:widowControl/>
        <w:suppressAutoHyphens/>
        <w:spacing w:after="120"/>
        <w:jc w:val="both"/>
        <w:rPr>
          <w:i/>
          <w:iCs/>
          <w:sz w:val="20"/>
        </w:rPr>
      </w:pPr>
      <w:r w:rsidRPr="00CD1EE2">
        <w:rPr>
          <w:i/>
          <w:iCs/>
          <w:sz w:val="20"/>
        </w:rPr>
        <w:t xml:space="preserve">The information set forth or included in this Official Statement has been provided by the District and from other sources believed by the District to be reliable but is not guaranteed as to accuracy or completeness.  The information and expressions of opinion herein are subject to change without notice, and neither the delivery of this Official Statement nor any sale hereunder shall create any implication that there has been no change in the financial condition or operations of the District described herein since the date hereof.  </w:t>
      </w:r>
    </w:p>
    <w:p w:rsidR="002C3D1F" w:rsidRPr="00CD1EE2" w:rsidRDefault="002F2E20" w:rsidP="00CD1EE2">
      <w:pPr>
        <w:widowControl/>
        <w:suppressAutoHyphens/>
        <w:spacing w:after="120"/>
        <w:jc w:val="both"/>
        <w:rPr>
          <w:i/>
          <w:iCs/>
          <w:sz w:val="20"/>
        </w:rPr>
      </w:pPr>
      <w:r>
        <w:rPr>
          <w:i/>
          <w:iCs/>
          <w:spacing w:val="-2"/>
          <w:sz w:val="20"/>
        </w:rPr>
        <w:t>The Underwriter</w:t>
      </w:r>
      <w:r w:rsidR="00D448EF" w:rsidRPr="0076566B">
        <w:rPr>
          <w:i/>
          <w:sz w:val="20"/>
        </w:rPr>
        <w:t xml:space="preserve"> ha</w:t>
      </w:r>
      <w:r w:rsidR="00D448EF">
        <w:rPr>
          <w:i/>
          <w:sz w:val="20"/>
        </w:rPr>
        <w:t>s</w:t>
      </w:r>
      <w:r w:rsidR="00D448EF" w:rsidRPr="0076566B">
        <w:rPr>
          <w:i/>
          <w:sz w:val="20"/>
        </w:rPr>
        <w:t xml:space="preserve"> provided the following three sentences for inclusion in this Official Statement.  The Underwriter ha</w:t>
      </w:r>
      <w:r w:rsidR="00D448EF">
        <w:rPr>
          <w:i/>
          <w:sz w:val="20"/>
        </w:rPr>
        <w:t>s</w:t>
      </w:r>
      <w:r w:rsidR="00D448EF" w:rsidRPr="0076566B">
        <w:rPr>
          <w:i/>
          <w:sz w:val="20"/>
        </w:rPr>
        <w:t xml:space="preserve"> reviewed the information in this Official Statement in accordance with, and as part of, </w:t>
      </w:r>
      <w:r w:rsidR="00D448EF">
        <w:rPr>
          <w:i/>
          <w:sz w:val="20"/>
        </w:rPr>
        <w:t>their</w:t>
      </w:r>
      <w:r w:rsidR="00D448EF" w:rsidRPr="0076566B">
        <w:rPr>
          <w:i/>
          <w:sz w:val="20"/>
        </w:rPr>
        <w:t xml:space="preserve"> responsibilities to investors under the federal securities laws as applied to the facts and circumstances of this transaction, but the Underwriter do</w:t>
      </w:r>
      <w:r>
        <w:rPr>
          <w:i/>
          <w:sz w:val="20"/>
        </w:rPr>
        <w:t>es</w:t>
      </w:r>
      <w:r w:rsidR="00D448EF" w:rsidRPr="0076566B">
        <w:rPr>
          <w:i/>
          <w:sz w:val="20"/>
        </w:rPr>
        <w:t xml:space="preserve"> not guarantee the accuracy or completeness of such information.  In connection with this offering, the Underwriter may over-allot or effect transactions that stabilize or maintain the market price of the Bonds at levels above those which might otherwise prevail in the open market.  Such stabilizing, if commenced, may be discontinued at any time.</w:t>
      </w:r>
    </w:p>
    <w:p w:rsidR="00CD1EE2" w:rsidRPr="00CD1EE2" w:rsidRDefault="00CD1EE2" w:rsidP="00CD1EE2">
      <w:pPr>
        <w:widowControl/>
        <w:suppressAutoHyphens/>
        <w:spacing w:after="120"/>
        <w:jc w:val="both"/>
        <w:rPr>
          <w:i/>
          <w:iCs/>
          <w:sz w:val="20"/>
        </w:rPr>
      </w:pPr>
      <w:r w:rsidRPr="00CD1EE2">
        <w:rPr>
          <w:i/>
          <w:iCs/>
          <w:sz w:val="20"/>
        </w:rPr>
        <w:t>Certain statements contained in this Official Statement reflect not historical facts but are forecasts and “forward-looking statements.” No assurance can be given that the future results discussed herein will be achieved, and actual results may differ materially from the forecasts described herein.  In this respect, the words “estimate,” “forecast,” “project,” “anticipate,” “expect,” “intend,” “believe” and other similar expressions are intended to identify forward-looking statements.  The forward-looking statements in this Official Statement are subject to risks and uncertainties that could cause actual results to differ materially from those expressed in or implied by such statements.  All estimates, projections, forecasts, assumptions and other forward-looking statements are expressly qualified in their entirety by the cautionary statements set forth in this Official Statement.  The District specifically disclaims any obligation to update any forward-looking statements to reflect occurrences or unanticipated events or, circumstances after the date of this Official Statement, except as otherwise expressly provided in “</w:t>
      </w:r>
      <w:r>
        <w:rPr>
          <w:i/>
          <w:iCs/>
          <w:sz w:val="20"/>
        </w:rPr>
        <w:t>OTHER MATTERS—Continuing Disclosure Undertaking</w:t>
      </w:r>
      <w:r w:rsidRPr="00CD1EE2">
        <w:rPr>
          <w:i/>
          <w:iCs/>
          <w:sz w:val="20"/>
        </w:rPr>
        <w:t xml:space="preserve">.” </w:t>
      </w:r>
    </w:p>
    <w:p w:rsidR="00CD1EE2" w:rsidRDefault="00CD1EE2" w:rsidP="00CD1EE2">
      <w:pPr>
        <w:widowControl/>
        <w:suppressAutoHyphens/>
        <w:spacing w:after="120"/>
        <w:jc w:val="both"/>
        <w:rPr>
          <w:i/>
          <w:iCs/>
          <w:sz w:val="20"/>
        </w:rPr>
      </w:pPr>
      <w:r w:rsidRPr="00CD1EE2">
        <w:rPr>
          <w:i/>
          <w:iCs/>
          <w:sz w:val="20"/>
        </w:rPr>
        <w:t>The Bonds have not been registered with the Securities and Exchange Commission under the Securities Act of 1933, in reliance upon a specific exemption contained in such act.  The Bonds may, however, be subject to registration or qualification under the securities laws of various states, and may not be transferred in violation of such state laws.  The registration or qualification of the Bonds in accordance with applicable provisions of the securities laws of the states in which the Bonds have been registered or qualified, if any, and exemption from registration or qualification in other states, shall not be regarded as a recommendation thereof.  No state nor any state or federal agency has passed upon the merits of these Bonds or the accuracy or completeness of this Official Statement.  Any representation to the contrary may be a criminal offense.</w:t>
      </w:r>
    </w:p>
    <w:p w:rsidR="00D448EF" w:rsidRPr="00CD1EE2" w:rsidRDefault="00D448EF" w:rsidP="00CD1EE2">
      <w:pPr>
        <w:widowControl/>
        <w:suppressAutoHyphens/>
        <w:spacing w:after="120"/>
        <w:jc w:val="both"/>
        <w:rPr>
          <w:i/>
          <w:iCs/>
          <w:sz w:val="20"/>
        </w:rPr>
      </w:pPr>
      <w:r w:rsidRPr="005A2205">
        <w:rPr>
          <w:i/>
          <w:iCs/>
          <w:spacing w:val="-2"/>
          <w:sz w:val="20"/>
        </w:rPr>
        <w:t>This Preliminary Official Statement has been “deemed final” by the District, pursuant to Rule 15c2-12 promulgated by the Securities and Exchange Commission under the Securities Exchange Act of 1934, as amended, except for information which is permitted to be excluded from this Preliminary Official Statement under said Rule 15c2-12.</w:t>
      </w:r>
    </w:p>
    <w:p w:rsidR="00CD1EE2" w:rsidRDefault="00CD1EE2" w:rsidP="00CD1EE2">
      <w:pPr>
        <w:widowControl/>
        <w:suppressAutoHyphens/>
        <w:spacing w:after="120"/>
        <w:jc w:val="both"/>
        <w:rPr>
          <w:i/>
          <w:iCs/>
          <w:sz w:val="20"/>
        </w:rPr>
      </w:pPr>
      <w:r w:rsidRPr="00CD1EE2">
        <w:rPr>
          <w:i/>
          <w:iCs/>
          <w:sz w:val="20"/>
        </w:rPr>
        <w:t>The CUSIP numbers herein were obtained from CUSIP Global Services.  The District makes no representation as to the accuracy thereof.  CUSIP is a registered trademark of the American Bankers Association.  CUSIP numbers are included in this Official Statement for convenience of the holders and potential holders of the Bonds.  The CUSIP numbers were provided by CUSIP Global Services and are not intended to create a database and do not serve in any way as a substitute for the CUSIP Global Services.  No assurance can be given that the CUSIP numbers for the Bonds will remain the same after the date of issuance and delivery of the Bonds.</w:t>
      </w:r>
    </w:p>
    <w:p w:rsidR="00CD1EE2" w:rsidRDefault="00CD1EE2" w:rsidP="00DD0CDA">
      <w:pPr>
        <w:widowControl/>
        <w:suppressAutoHyphens/>
        <w:spacing w:after="120"/>
        <w:jc w:val="both"/>
        <w:rPr>
          <w:i/>
          <w:iCs/>
          <w:sz w:val="20"/>
        </w:rPr>
      </w:pPr>
    </w:p>
    <w:p w:rsidR="00584214" w:rsidRDefault="00584214" w:rsidP="00DD0CDA">
      <w:pPr>
        <w:widowControl/>
        <w:suppressAutoHyphens/>
        <w:spacing w:after="120"/>
        <w:jc w:val="both"/>
        <w:rPr>
          <w:sz w:val="20"/>
        </w:rPr>
        <w:sectPr w:rsidR="00584214" w:rsidSect="00A3349C">
          <w:footerReference w:type="default" r:id="rId18"/>
          <w:footnotePr>
            <w:numFmt w:val="chicago"/>
            <w:numRestart w:val="eachPage"/>
          </w:footnotePr>
          <w:pgSz w:w="12240" w:h="15840" w:code="1"/>
          <w:pgMar w:top="1440" w:right="1440" w:bottom="1440" w:left="1440" w:header="720" w:footer="720" w:gutter="0"/>
          <w:paperSrc w:first="1" w:other="1"/>
          <w:pgNumType w:fmt="lowerRoman" w:start="1"/>
          <w:cols w:space="720"/>
          <w:docGrid w:linePitch="326"/>
        </w:sectPr>
      </w:pPr>
    </w:p>
    <w:p w:rsidR="00584214" w:rsidRDefault="00584214">
      <w:pPr>
        <w:widowControl/>
        <w:suppressAutoHyphens/>
        <w:jc w:val="center"/>
        <w:rPr>
          <w:b/>
          <w:bCs/>
          <w:sz w:val="20"/>
        </w:rPr>
      </w:pPr>
      <w:r>
        <w:rPr>
          <w:b/>
          <w:bCs/>
          <w:sz w:val="20"/>
        </w:rPr>
        <w:lastRenderedPageBreak/>
        <w:t>Table of Contents</w:t>
      </w:r>
    </w:p>
    <w:p w:rsidR="00584214" w:rsidRDefault="00584214">
      <w:pPr>
        <w:widowControl/>
        <w:suppressAutoHyphens/>
        <w:jc w:val="center"/>
        <w:rPr>
          <w:b/>
          <w:bCs/>
          <w:sz w:val="20"/>
        </w:rPr>
      </w:pPr>
    </w:p>
    <w:p w:rsidR="00584214" w:rsidRDefault="00584214">
      <w:pPr>
        <w:widowControl/>
        <w:tabs>
          <w:tab w:val="center" w:pos="4140"/>
          <w:tab w:val="center" w:pos="9270"/>
        </w:tabs>
        <w:suppressAutoHyphens/>
        <w:jc w:val="both"/>
        <w:rPr>
          <w:b/>
          <w:bCs/>
          <w:sz w:val="20"/>
        </w:rPr>
      </w:pPr>
      <w:r>
        <w:rPr>
          <w:b/>
          <w:bCs/>
          <w:sz w:val="20"/>
        </w:rPr>
        <w:tab/>
        <w:t>Page</w:t>
      </w:r>
      <w:r>
        <w:rPr>
          <w:b/>
          <w:bCs/>
          <w:sz w:val="20"/>
        </w:rPr>
        <w:tab/>
        <w:t>Page</w:t>
      </w:r>
    </w:p>
    <w:p w:rsidR="00584214" w:rsidRPr="00683662" w:rsidRDefault="00584214">
      <w:pPr>
        <w:widowControl/>
        <w:suppressAutoHyphens/>
        <w:jc w:val="both"/>
        <w:rPr>
          <w:sz w:val="20"/>
        </w:rPr>
      </w:pPr>
    </w:p>
    <w:p w:rsidR="00584214" w:rsidRPr="00683662" w:rsidRDefault="00584214">
      <w:pPr>
        <w:pStyle w:val="TOC1"/>
        <w:rPr>
          <w:noProof w:val="0"/>
        </w:rPr>
        <w:sectPr w:rsidR="00584214" w:rsidRPr="00683662" w:rsidSect="00A3349C">
          <w:footerReference w:type="default" r:id="rId19"/>
          <w:footerReference w:type="first" r:id="rId20"/>
          <w:footnotePr>
            <w:numFmt w:val="chicago"/>
            <w:numRestart w:val="eachPage"/>
          </w:footnotePr>
          <w:pgSz w:w="12240" w:h="15840" w:code="1"/>
          <w:pgMar w:top="1440" w:right="1440" w:bottom="1440" w:left="1440" w:header="720" w:footer="720" w:gutter="0"/>
          <w:paperSrc w:first="1" w:other="1"/>
          <w:pgNumType w:fmt="lowerRoman"/>
          <w:cols w:space="720"/>
          <w:docGrid w:linePitch="326"/>
        </w:sectPr>
      </w:pPr>
    </w:p>
    <w:p w:rsidR="00DD39D5" w:rsidRDefault="00584214">
      <w:pPr>
        <w:pStyle w:val="TOC1"/>
        <w:rPr>
          <w:rFonts w:asciiTheme="minorHAnsi" w:eastAsiaTheme="minorEastAsia" w:hAnsiTheme="minorHAnsi" w:cstheme="minorBidi"/>
          <w:bCs w:val="0"/>
          <w:snapToGrid/>
          <w:sz w:val="22"/>
          <w:szCs w:val="22"/>
        </w:rPr>
      </w:pPr>
      <w:r w:rsidRPr="00683662">
        <w:lastRenderedPageBreak/>
        <w:fldChar w:fldCharType="begin"/>
      </w:r>
      <w:r w:rsidRPr="00683662">
        <w:instrText xml:space="preserve"> TOC \f </w:instrText>
      </w:r>
      <w:r w:rsidRPr="00683662">
        <w:fldChar w:fldCharType="separate"/>
      </w:r>
      <w:r w:rsidR="00DD39D5" w:rsidRPr="0004206B">
        <w:t>INTRODUCTION</w:t>
      </w:r>
      <w:r w:rsidR="00DD39D5">
        <w:tab/>
      </w:r>
      <w:r w:rsidR="00DD39D5">
        <w:fldChar w:fldCharType="begin"/>
      </w:r>
      <w:r w:rsidR="00DD39D5">
        <w:instrText xml:space="preserve"> PAGEREF _Toc414281885 \h </w:instrText>
      </w:r>
      <w:r w:rsidR="00DD39D5">
        <w:fldChar w:fldCharType="separate"/>
      </w:r>
      <w:r w:rsidR="000B4110">
        <w:t>1</w:t>
      </w:r>
      <w:r w:rsidR="00DD39D5">
        <w:fldChar w:fldCharType="end"/>
      </w:r>
    </w:p>
    <w:p w:rsidR="00DD39D5" w:rsidRDefault="00DD39D5">
      <w:pPr>
        <w:pStyle w:val="TOC1"/>
        <w:rPr>
          <w:rFonts w:asciiTheme="minorHAnsi" w:eastAsiaTheme="minorEastAsia" w:hAnsiTheme="minorHAnsi" w:cstheme="minorBidi"/>
          <w:bCs w:val="0"/>
          <w:snapToGrid/>
          <w:sz w:val="22"/>
          <w:szCs w:val="22"/>
        </w:rPr>
      </w:pPr>
      <w:r w:rsidRPr="0004206B">
        <w:t>DESCRIPTION OF THE BONDS</w:t>
      </w:r>
      <w:r>
        <w:tab/>
      </w:r>
      <w:r>
        <w:fldChar w:fldCharType="begin"/>
      </w:r>
      <w:r>
        <w:instrText xml:space="preserve"> PAGEREF _Toc414281886 \h </w:instrText>
      </w:r>
      <w:r>
        <w:fldChar w:fldCharType="separate"/>
      </w:r>
      <w:r w:rsidR="000B4110">
        <w:t>1</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General</w:t>
      </w:r>
      <w:r>
        <w:tab/>
      </w:r>
      <w:r>
        <w:fldChar w:fldCharType="begin"/>
      </w:r>
      <w:r>
        <w:instrText xml:space="preserve"> PAGEREF _Toc414281887 \h </w:instrText>
      </w:r>
      <w:r>
        <w:fldChar w:fldCharType="separate"/>
      </w:r>
      <w:r w:rsidR="000B4110">
        <w:t>1</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No Optional Redemption</w:t>
      </w:r>
      <w:r>
        <w:tab/>
      </w:r>
      <w:r>
        <w:fldChar w:fldCharType="begin"/>
      </w:r>
      <w:r>
        <w:instrText xml:space="preserve"> PAGEREF _Toc414281888 \h </w:instrText>
      </w:r>
      <w:r>
        <w:fldChar w:fldCharType="separate"/>
      </w:r>
      <w:r w:rsidR="000B4110">
        <w:t>2</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Purchase of Bonds for Retirement</w:t>
      </w:r>
      <w:r>
        <w:tab/>
      </w:r>
      <w:r>
        <w:fldChar w:fldCharType="begin"/>
      </w:r>
      <w:r>
        <w:instrText xml:space="preserve"> PAGEREF _Toc414281889 \h </w:instrText>
      </w:r>
      <w:r>
        <w:fldChar w:fldCharType="separate"/>
      </w:r>
      <w:r w:rsidR="000B4110">
        <w:t>2</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Defeasance</w:t>
      </w:r>
      <w:r>
        <w:tab/>
      </w:r>
      <w:r>
        <w:fldChar w:fldCharType="begin"/>
      </w:r>
      <w:r>
        <w:instrText xml:space="preserve"> PAGEREF _Toc414281890 \h </w:instrText>
      </w:r>
      <w:r>
        <w:fldChar w:fldCharType="separate"/>
      </w:r>
      <w:r w:rsidR="000B4110">
        <w:t>2</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Book-Entry Only System/The Depository Trust Company</w:t>
      </w:r>
      <w:r>
        <w:tab/>
      </w:r>
      <w:r>
        <w:fldChar w:fldCharType="begin"/>
      </w:r>
      <w:r>
        <w:instrText xml:space="preserve"> PAGEREF _Toc414281891 \h </w:instrText>
      </w:r>
      <w:r>
        <w:fldChar w:fldCharType="separate"/>
      </w:r>
      <w:r w:rsidR="000B4110">
        <w:t>2</w:t>
      </w:r>
      <w:r>
        <w:fldChar w:fldCharType="end"/>
      </w:r>
    </w:p>
    <w:p w:rsidR="00DD39D5" w:rsidRDefault="00DD39D5">
      <w:pPr>
        <w:pStyle w:val="TOC1"/>
        <w:rPr>
          <w:rFonts w:asciiTheme="minorHAnsi" w:eastAsiaTheme="minorEastAsia" w:hAnsiTheme="minorHAnsi" w:cstheme="minorBidi"/>
          <w:bCs w:val="0"/>
          <w:snapToGrid/>
          <w:sz w:val="22"/>
          <w:szCs w:val="22"/>
        </w:rPr>
      </w:pPr>
      <w:r w:rsidRPr="0004206B">
        <w:t>SOURCES AND USES OF FUNDS</w:t>
      </w:r>
      <w:r>
        <w:tab/>
      </w:r>
      <w:r>
        <w:fldChar w:fldCharType="begin"/>
      </w:r>
      <w:r>
        <w:instrText xml:space="preserve"> PAGEREF _Toc414281892 \h </w:instrText>
      </w:r>
      <w:r>
        <w:fldChar w:fldCharType="separate"/>
      </w:r>
      <w:r w:rsidR="000B4110">
        <w:t>3</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Sources and Uses</w:t>
      </w:r>
      <w:r>
        <w:tab/>
      </w:r>
      <w:r>
        <w:fldChar w:fldCharType="begin"/>
      </w:r>
      <w:r>
        <w:instrText xml:space="preserve"> PAGEREF _Toc414281893 \h </w:instrText>
      </w:r>
      <w:r>
        <w:fldChar w:fldCharType="separate"/>
      </w:r>
      <w:r w:rsidR="000B4110">
        <w:t>3</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Refunding Plan</w:t>
      </w:r>
      <w:r>
        <w:tab/>
      </w:r>
      <w:r>
        <w:fldChar w:fldCharType="begin"/>
      </w:r>
      <w:r>
        <w:instrText xml:space="preserve"> PAGEREF _Toc414281894 \h </w:instrText>
      </w:r>
      <w:r>
        <w:fldChar w:fldCharType="separate"/>
      </w:r>
      <w:r w:rsidR="000B4110">
        <w:t>3</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Verification of Mathematical Calculations</w:t>
      </w:r>
      <w:r>
        <w:tab/>
      </w:r>
      <w:r>
        <w:fldChar w:fldCharType="begin"/>
      </w:r>
      <w:r>
        <w:instrText xml:space="preserve"> PAGEREF _Toc414281895 \h </w:instrText>
      </w:r>
      <w:r>
        <w:fldChar w:fldCharType="separate"/>
      </w:r>
      <w:r w:rsidR="000B4110">
        <w:t>4</w:t>
      </w:r>
      <w:r>
        <w:fldChar w:fldCharType="end"/>
      </w:r>
    </w:p>
    <w:p w:rsidR="00DD39D5" w:rsidRDefault="00DD39D5">
      <w:pPr>
        <w:pStyle w:val="TOC1"/>
        <w:rPr>
          <w:rFonts w:asciiTheme="minorHAnsi" w:eastAsiaTheme="minorEastAsia" w:hAnsiTheme="minorHAnsi" w:cstheme="minorBidi"/>
          <w:bCs w:val="0"/>
          <w:snapToGrid/>
          <w:sz w:val="22"/>
          <w:szCs w:val="22"/>
        </w:rPr>
      </w:pPr>
      <w:r w:rsidRPr="0004206B">
        <w:t>SECURITY FOR THE BONDS</w:t>
      </w:r>
      <w:r>
        <w:tab/>
      </w:r>
      <w:r>
        <w:fldChar w:fldCharType="begin"/>
      </w:r>
      <w:r>
        <w:instrText xml:space="preserve"> PAGEREF _Toc414281896 \h </w:instrText>
      </w:r>
      <w:r>
        <w:fldChar w:fldCharType="separate"/>
      </w:r>
      <w:r w:rsidR="000B4110">
        <w:t>4</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Full Faith and Credit Pledge</w:t>
      </w:r>
      <w:r>
        <w:tab/>
      </w:r>
      <w:r>
        <w:fldChar w:fldCharType="begin"/>
      </w:r>
      <w:r>
        <w:instrText xml:space="preserve"> PAGEREF _Toc414281897 \h </w:instrText>
      </w:r>
      <w:r>
        <w:fldChar w:fldCharType="separate"/>
      </w:r>
      <w:r w:rsidR="000B4110">
        <w:t>4</w:t>
      </w:r>
      <w:r>
        <w:fldChar w:fldCharType="end"/>
      </w:r>
    </w:p>
    <w:p w:rsidR="00DD39D5" w:rsidRDefault="00DD39D5">
      <w:pPr>
        <w:pStyle w:val="TOC2"/>
        <w:rPr>
          <w:rFonts w:asciiTheme="minorHAnsi" w:eastAsiaTheme="minorEastAsia" w:hAnsiTheme="minorHAnsi" w:cstheme="minorBidi"/>
          <w:snapToGrid/>
          <w:sz w:val="22"/>
          <w:szCs w:val="22"/>
        </w:rPr>
      </w:pPr>
      <w:r w:rsidRPr="0004206B">
        <w:t>Washington State School District Credit Enhancement Program</w:t>
      </w:r>
      <w:r>
        <w:tab/>
      </w:r>
      <w:r>
        <w:fldChar w:fldCharType="begin"/>
      </w:r>
      <w:r>
        <w:instrText xml:space="preserve"> PAGEREF _Toc414281898 \h </w:instrText>
      </w:r>
      <w:r>
        <w:fldChar w:fldCharType="separate"/>
      </w:r>
      <w:r w:rsidR="000B4110">
        <w:t>4</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No Acceleration</w:t>
      </w:r>
      <w:r>
        <w:tab/>
      </w:r>
      <w:r>
        <w:fldChar w:fldCharType="begin"/>
      </w:r>
      <w:r>
        <w:instrText xml:space="preserve"> PAGEREF _Toc414281899 \h </w:instrText>
      </w:r>
      <w:r>
        <w:fldChar w:fldCharType="separate"/>
      </w:r>
      <w:r w:rsidR="000B4110">
        <w:t>4</w:t>
      </w:r>
      <w:r>
        <w:fldChar w:fldCharType="end"/>
      </w:r>
    </w:p>
    <w:p w:rsidR="00DD39D5" w:rsidRDefault="00DD39D5">
      <w:pPr>
        <w:pStyle w:val="TOC1"/>
        <w:rPr>
          <w:rFonts w:asciiTheme="minorHAnsi" w:eastAsiaTheme="minorEastAsia" w:hAnsiTheme="minorHAnsi" w:cstheme="minorBidi"/>
          <w:bCs w:val="0"/>
          <w:snapToGrid/>
          <w:sz w:val="22"/>
          <w:szCs w:val="22"/>
        </w:rPr>
      </w:pPr>
      <w:r w:rsidRPr="0004206B">
        <w:t>DEBT INFORMATION</w:t>
      </w:r>
      <w:r>
        <w:tab/>
      </w:r>
      <w:r>
        <w:fldChar w:fldCharType="begin"/>
      </w:r>
      <w:r>
        <w:instrText xml:space="preserve"> PAGEREF _Toc414281900 \h </w:instrText>
      </w:r>
      <w:r>
        <w:fldChar w:fldCharType="separate"/>
      </w:r>
      <w:r w:rsidR="000B4110">
        <w:t>4</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Limits of Indebtedness</w:t>
      </w:r>
      <w:r>
        <w:tab/>
      </w:r>
      <w:r>
        <w:fldChar w:fldCharType="begin"/>
      </w:r>
      <w:r>
        <w:instrText xml:space="preserve"> PAGEREF _Toc414281901 \h </w:instrText>
      </w:r>
      <w:r>
        <w:fldChar w:fldCharType="separate"/>
      </w:r>
      <w:r w:rsidR="000B4110">
        <w:t>4</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Authorization of Non-Voted Debt</w:t>
      </w:r>
      <w:r>
        <w:tab/>
      </w:r>
      <w:r>
        <w:fldChar w:fldCharType="begin"/>
      </w:r>
      <w:r>
        <w:instrText xml:space="preserve"> PAGEREF _Toc414281902 \h </w:instrText>
      </w:r>
      <w:r>
        <w:fldChar w:fldCharType="separate"/>
      </w:r>
      <w:r w:rsidR="000B4110">
        <w:t>4</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Authorization of Voted General Obligation Bonds</w:t>
      </w:r>
      <w:r>
        <w:tab/>
      </w:r>
      <w:r>
        <w:fldChar w:fldCharType="begin"/>
      </w:r>
      <w:r>
        <w:instrText xml:space="preserve"> PAGEREF _Toc414281903 \h </w:instrText>
      </w:r>
      <w:r>
        <w:fldChar w:fldCharType="separate"/>
      </w:r>
      <w:r w:rsidR="000B4110">
        <w:t>5</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Direct and Estimated Overlapping Debt</w:t>
      </w:r>
      <w:r>
        <w:tab/>
      </w:r>
      <w:r>
        <w:fldChar w:fldCharType="begin"/>
      </w:r>
      <w:r>
        <w:instrText xml:space="preserve"> PAGEREF _Toc414281904 \h </w:instrText>
      </w:r>
      <w:r>
        <w:fldChar w:fldCharType="separate"/>
      </w:r>
      <w:r w:rsidR="000B4110">
        <w:t>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Bonded Debt Ratio</w:t>
      </w:r>
      <w:r>
        <w:tab/>
      </w:r>
      <w:r>
        <w:fldChar w:fldCharType="begin"/>
      </w:r>
      <w:r>
        <w:instrText xml:space="preserve"> PAGEREF _Toc414281905 \h </w:instrText>
      </w:r>
      <w:r>
        <w:fldChar w:fldCharType="separate"/>
      </w:r>
      <w:r w:rsidR="000B4110">
        <w:t>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Schedule of General Obligation Indebtedness</w:t>
      </w:r>
      <w:r>
        <w:tab/>
      </w:r>
      <w:r>
        <w:fldChar w:fldCharType="begin"/>
      </w:r>
      <w:r>
        <w:instrText xml:space="preserve"> PAGEREF _Toc414281906 \h </w:instrText>
      </w:r>
      <w:r>
        <w:fldChar w:fldCharType="separate"/>
      </w:r>
      <w:r w:rsidR="000B4110">
        <w:t>7</w:t>
      </w:r>
      <w:r>
        <w:fldChar w:fldCharType="end"/>
      </w:r>
    </w:p>
    <w:p w:rsidR="00DD39D5" w:rsidRDefault="00DD39D5">
      <w:pPr>
        <w:pStyle w:val="TOC2"/>
        <w:rPr>
          <w:rFonts w:asciiTheme="minorHAnsi" w:eastAsiaTheme="minorEastAsia" w:hAnsiTheme="minorHAnsi" w:cstheme="minorBidi"/>
          <w:snapToGrid/>
          <w:sz w:val="22"/>
          <w:szCs w:val="22"/>
        </w:rPr>
      </w:pPr>
      <w:r>
        <w:t>Overlapping Taxing Districts – Taxing Authority</w:t>
      </w:r>
      <w:r>
        <w:tab/>
      </w:r>
      <w:r>
        <w:fldChar w:fldCharType="begin"/>
      </w:r>
      <w:r>
        <w:instrText xml:space="preserve"> PAGEREF _Toc414281907 \h </w:instrText>
      </w:r>
      <w:r>
        <w:fldChar w:fldCharType="separate"/>
      </w:r>
      <w:r w:rsidR="000B4110">
        <w:t>9</w:t>
      </w:r>
      <w:r>
        <w:fldChar w:fldCharType="end"/>
      </w:r>
    </w:p>
    <w:p w:rsidR="00DD39D5" w:rsidRDefault="00DD39D5">
      <w:pPr>
        <w:pStyle w:val="TOC2"/>
        <w:rPr>
          <w:rFonts w:asciiTheme="minorHAnsi" w:eastAsiaTheme="minorEastAsia" w:hAnsiTheme="minorHAnsi" w:cstheme="minorBidi"/>
          <w:snapToGrid/>
          <w:sz w:val="22"/>
          <w:szCs w:val="22"/>
        </w:rPr>
      </w:pPr>
      <w:r>
        <w:t>Limitations on Regular Property Tax Levies of Overlapping Taxing Districts</w:t>
      </w:r>
      <w:r>
        <w:tab/>
      </w:r>
      <w:r>
        <w:fldChar w:fldCharType="begin"/>
      </w:r>
      <w:r>
        <w:instrText xml:space="preserve"> PAGEREF _Toc414281908 \h </w:instrText>
      </w:r>
      <w:r>
        <w:fldChar w:fldCharType="separate"/>
      </w:r>
      <w:r w:rsidR="000B4110">
        <w:t>10</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Introduction</w:t>
      </w:r>
      <w:r>
        <w:tab/>
      </w:r>
      <w:r>
        <w:fldChar w:fldCharType="begin"/>
      </w:r>
      <w:r>
        <w:instrText xml:space="preserve"> PAGEREF _Toc414281909 \h </w:instrText>
      </w:r>
      <w:r>
        <w:fldChar w:fldCharType="separate"/>
      </w:r>
      <w:r w:rsidR="000B4110">
        <w:t>11</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Local Funding</w:t>
      </w:r>
      <w:r>
        <w:tab/>
      </w:r>
      <w:r>
        <w:fldChar w:fldCharType="begin"/>
      </w:r>
      <w:r>
        <w:instrText xml:space="preserve"> PAGEREF _Toc414281910 \h </w:instrText>
      </w:r>
      <w:r>
        <w:fldChar w:fldCharType="separate"/>
      </w:r>
      <w:r w:rsidR="000B4110">
        <w:t>11</w:t>
      </w:r>
      <w:r>
        <w:fldChar w:fldCharType="end"/>
      </w:r>
    </w:p>
    <w:p w:rsidR="00DD39D5" w:rsidRDefault="00DD39D5">
      <w:pPr>
        <w:pStyle w:val="TOC2"/>
        <w:rPr>
          <w:rFonts w:asciiTheme="minorHAnsi" w:eastAsiaTheme="minorEastAsia" w:hAnsiTheme="minorHAnsi" w:cstheme="minorBidi"/>
          <w:snapToGrid/>
          <w:sz w:val="22"/>
          <w:szCs w:val="22"/>
        </w:rPr>
      </w:pPr>
      <w:r w:rsidRPr="0004206B">
        <w:rPr>
          <w:color w:val="000000"/>
        </w:rPr>
        <w:t>Assessed Valuation Determination</w:t>
      </w:r>
      <w:r>
        <w:tab/>
      </w:r>
      <w:r>
        <w:fldChar w:fldCharType="begin"/>
      </w:r>
      <w:r>
        <w:instrText xml:space="preserve"> PAGEREF _Toc414281911 \h </w:instrText>
      </w:r>
      <w:r>
        <w:fldChar w:fldCharType="separate"/>
      </w:r>
      <w:r w:rsidR="000B4110">
        <w:t>11</w:t>
      </w:r>
      <w:r>
        <w:fldChar w:fldCharType="end"/>
      </w:r>
    </w:p>
    <w:p w:rsidR="00DD39D5" w:rsidRDefault="00DD39D5">
      <w:pPr>
        <w:pStyle w:val="TOC2"/>
        <w:rPr>
          <w:rFonts w:asciiTheme="minorHAnsi" w:eastAsiaTheme="minorEastAsia" w:hAnsiTheme="minorHAnsi" w:cstheme="minorBidi"/>
          <w:snapToGrid/>
          <w:sz w:val="22"/>
          <w:szCs w:val="22"/>
        </w:rPr>
      </w:pPr>
      <w:r>
        <w:t>Trends in Assessed Valuation</w:t>
      </w:r>
      <w:r>
        <w:tab/>
      </w:r>
      <w:r>
        <w:fldChar w:fldCharType="begin"/>
      </w:r>
      <w:r>
        <w:instrText xml:space="preserve"> PAGEREF _Toc414281912 \h </w:instrText>
      </w:r>
      <w:r>
        <w:fldChar w:fldCharType="separate"/>
      </w:r>
      <w:r w:rsidR="000B4110">
        <w:t>12</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Tax Collection Procedure</w:t>
      </w:r>
      <w:r>
        <w:tab/>
      </w:r>
      <w:r>
        <w:fldChar w:fldCharType="begin"/>
      </w:r>
      <w:r>
        <w:instrText xml:space="preserve"> PAGEREF _Toc414281913 \h </w:instrText>
      </w:r>
      <w:r>
        <w:fldChar w:fldCharType="separate"/>
      </w:r>
      <w:r w:rsidR="000B4110">
        <w:t>12</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Maintenance and Operations Levies</w:t>
      </w:r>
      <w:r>
        <w:tab/>
      </w:r>
      <w:r>
        <w:fldChar w:fldCharType="begin"/>
      </w:r>
      <w:r>
        <w:instrText xml:space="preserve"> PAGEREF _Toc414281914 \h </w:instrText>
      </w:r>
      <w:r>
        <w:fldChar w:fldCharType="separate"/>
      </w:r>
      <w:r w:rsidR="000B4110">
        <w:t>14</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Multi-Year Capital Projects Levies</w:t>
      </w:r>
      <w:r>
        <w:tab/>
      </w:r>
      <w:r>
        <w:fldChar w:fldCharType="begin"/>
      </w:r>
      <w:r>
        <w:instrText xml:space="preserve"> PAGEREF _Toc414281915 \h </w:instrText>
      </w:r>
      <w:r>
        <w:fldChar w:fldCharType="separate"/>
      </w:r>
      <w:r w:rsidR="000B4110">
        <w:t>15</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State Funding</w:t>
      </w:r>
      <w:r>
        <w:tab/>
      </w:r>
      <w:r>
        <w:fldChar w:fldCharType="begin"/>
      </w:r>
      <w:r>
        <w:instrText xml:space="preserve"> PAGEREF _Toc414281916 \h </w:instrText>
      </w:r>
      <w:r>
        <w:fldChar w:fldCharType="separate"/>
      </w:r>
      <w:r w:rsidR="000B4110">
        <w:t>16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Federal Funding</w:t>
      </w:r>
      <w:r>
        <w:tab/>
      </w:r>
      <w:r>
        <w:fldChar w:fldCharType="begin"/>
      </w:r>
      <w:r>
        <w:instrText xml:space="preserve"> PAGEREF _Toc414281917 \h </w:instrText>
      </w:r>
      <w:r>
        <w:fldChar w:fldCharType="separate"/>
      </w:r>
      <w:r w:rsidR="000B4110">
        <w:t>16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Other Sources of Funding</w:t>
      </w:r>
      <w:r>
        <w:tab/>
      </w:r>
      <w:r>
        <w:fldChar w:fldCharType="begin"/>
      </w:r>
      <w:r>
        <w:instrText xml:space="preserve"> PAGEREF _Toc414281918 \h </w:instrText>
      </w:r>
      <w:r>
        <w:fldChar w:fldCharType="separate"/>
      </w:r>
      <w:r w:rsidR="000B4110">
        <w:t>16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Combined Balance Sheet</w:t>
      </w:r>
      <w:r>
        <w:tab/>
      </w:r>
      <w:r>
        <w:fldChar w:fldCharType="begin"/>
      </w:r>
      <w:r>
        <w:instrText xml:space="preserve"> PAGEREF _Toc414281919 \h </w:instrText>
      </w:r>
      <w:r>
        <w:fldChar w:fldCharType="separate"/>
      </w:r>
      <w:r w:rsidR="000B4110">
        <w:t>14</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Comparative General Fund Income/Exp. Stmt</w:t>
      </w:r>
      <w:r>
        <w:tab/>
      </w:r>
      <w:r>
        <w:fldChar w:fldCharType="begin"/>
      </w:r>
      <w:r>
        <w:instrText xml:space="preserve"> PAGEREF _Toc414281920 \h </w:instrText>
      </w:r>
      <w:r>
        <w:fldChar w:fldCharType="separate"/>
      </w:r>
      <w:r w:rsidR="000B4110">
        <w:t>15</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lastRenderedPageBreak/>
        <w:t>Debt Payment Record</w:t>
      </w:r>
      <w:r>
        <w:tab/>
      </w:r>
      <w:r>
        <w:fldChar w:fldCharType="begin"/>
      </w:r>
      <w:r>
        <w:instrText xml:space="preserve"> PAGEREF _Toc414281921 \h </w:instrText>
      </w:r>
      <w:r>
        <w:fldChar w:fldCharType="separate"/>
      </w:r>
      <w:r w:rsidR="000B4110">
        <w:t>16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Future Financings</w:t>
      </w:r>
      <w:r>
        <w:tab/>
      </w:r>
      <w:r>
        <w:fldChar w:fldCharType="begin"/>
      </w:r>
      <w:r>
        <w:instrText xml:space="preserve"> PAGEREF _Toc414281922 \h </w:instrText>
      </w:r>
      <w:r>
        <w:fldChar w:fldCharType="separate"/>
      </w:r>
      <w:r w:rsidR="000B4110">
        <w:t>16</w:t>
      </w:r>
      <w:r>
        <w:fldChar w:fldCharType="end"/>
      </w:r>
    </w:p>
    <w:p w:rsidR="00DD39D5" w:rsidRDefault="00DD39D5">
      <w:pPr>
        <w:pStyle w:val="TOC1"/>
        <w:rPr>
          <w:rFonts w:asciiTheme="minorHAnsi" w:eastAsiaTheme="minorEastAsia" w:hAnsiTheme="minorHAnsi" w:cstheme="minorBidi"/>
          <w:bCs w:val="0"/>
          <w:snapToGrid/>
          <w:sz w:val="22"/>
          <w:szCs w:val="22"/>
        </w:rPr>
      </w:pPr>
      <w:r w:rsidRPr="0004206B">
        <w:rPr>
          <w:color w:val="000000"/>
        </w:rPr>
        <w:t>DISTRICT PROFILE</w:t>
      </w:r>
      <w:r>
        <w:tab/>
      </w:r>
      <w:r>
        <w:fldChar w:fldCharType="begin"/>
      </w:r>
      <w:r>
        <w:instrText xml:space="preserve"> PAGEREF _Toc414281923 \h </w:instrText>
      </w:r>
      <w:r>
        <w:fldChar w:fldCharType="separate"/>
      </w:r>
      <w:r w:rsidR="000B4110">
        <w:t>16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General Information</w:t>
      </w:r>
      <w:r>
        <w:tab/>
      </w:r>
      <w:r>
        <w:fldChar w:fldCharType="begin"/>
      </w:r>
      <w:r>
        <w:instrText xml:space="preserve"> PAGEREF _Toc414281924 \h </w:instrText>
      </w:r>
      <w:r>
        <w:fldChar w:fldCharType="separate"/>
      </w:r>
      <w:r w:rsidR="000B4110">
        <w:t>16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Organization</w:t>
      </w:r>
      <w:r>
        <w:tab/>
      </w:r>
      <w:r>
        <w:fldChar w:fldCharType="begin"/>
      </w:r>
      <w:r>
        <w:instrText xml:space="preserve"> PAGEREF _Toc414281925 \h </w:instrText>
      </w:r>
      <w:r>
        <w:fldChar w:fldCharType="separate"/>
      </w:r>
      <w:r w:rsidR="000B4110">
        <w:t>16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Board of Directors</w:t>
      </w:r>
      <w:r>
        <w:tab/>
      </w:r>
      <w:r>
        <w:fldChar w:fldCharType="begin"/>
      </w:r>
      <w:r>
        <w:instrText xml:space="preserve"> PAGEREF _Toc414281926 \h </w:instrText>
      </w:r>
      <w:r>
        <w:fldChar w:fldCharType="separate"/>
      </w:r>
      <w:r w:rsidR="000B4110">
        <w:t>16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Key Administrative Officials</w:t>
      </w:r>
      <w:r>
        <w:tab/>
      </w:r>
      <w:r>
        <w:fldChar w:fldCharType="begin"/>
      </w:r>
      <w:r>
        <w:instrText xml:space="preserve"> PAGEREF _Toc414281927 \h </w:instrText>
      </w:r>
      <w:r>
        <w:fldChar w:fldCharType="separate"/>
      </w:r>
      <w:r w:rsidR="000B4110">
        <w:t>16</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Annual Enrollment</w:t>
      </w:r>
      <w:r>
        <w:tab/>
      </w:r>
      <w:r>
        <w:fldChar w:fldCharType="begin"/>
      </w:r>
      <w:r>
        <w:instrText xml:space="preserve"> PAGEREF _Toc414281928 \h </w:instrText>
      </w:r>
      <w:r>
        <w:fldChar w:fldCharType="separate"/>
      </w:r>
      <w:r w:rsidR="000B4110">
        <w:t>17</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Transportation</w:t>
      </w:r>
      <w:r>
        <w:tab/>
      </w:r>
      <w:r>
        <w:fldChar w:fldCharType="begin"/>
      </w:r>
      <w:r>
        <w:instrText xml:space="preserve"> PAGEREF _Toc414281929 \h </w:instrText>
      </w:r>
      <w:r>
        <w:fldChar w:fldCharType="separate"/>
      </w:r>
      <w:r w:rsidR="000B4110">
        <w:t>17</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Budgetary Process</w:t>
      </w:r>
      <w:r>
        <w:tab/>
      </w:r>
      <w:r>
        <w:fldChar w:fldCharType="begin"/>
      </w:r>
      <w:r>
        <w:instrText xml:space="preserve"> PAGEREF _Toc414281930 \h </w:instrText>
      </w:r>
      <w:r>
        <w:fldChar w:fldCharType="separate"/>
      </w:r>
      <w:r w:rsidR="000B4110">
        <w:t>17</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Accounting Policies</w:t>
      </w:r>
      <w:r>
        <w:tab/>
      </w:r>
      <w:r>
        <w:fldChar w:fldCharType="begin"/>
      </w:r>
      <w:r>
        <w:instrText xml:space="preserve"> PAGEREF _Toc414281931 \h </w:instrText>
      </w:r>
      <w:r>
        <w:fldChar w:fldCharType="separate"/>
      </w:r>
      <w:r w:rsidR="000B4110">
        <w:t>18</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Investment Policies</w:t>
      </w:r>
      <w:r>
        <w:tab/>
      </w:r>
      <w:r>
        <w:fldChar w:fldCharType="begin"/>
      </w:r>
      <w:r>
        <w:instrText xml:space="preserve"> PAGEREF _Toc414281932 \h </w:instrText>
      </w:r>
      <w:r>
        <w:fldChar w:fldCharType="separate"/>
      </w:r>
      <w:r w:rsidR="000B4110">
        <w:t>18</w:t>
      </w:r>
      <w:r>
        <w:fldChar w:fldCharType="end"/>
      </w:r>
    </w:p>
    <w:p w:rsidR="00DD39D5" w:rsidRDefault="00DD39D5">
      <w:pPr>
        <w:pStyle w:val="TOC2"/>
        <w:rPr>
          <w:rFonts w:asciiTheme="minorHAnsi" w:eastAsiaTheme="minorEastAsia" w:hAnsiTheme="minorHAnsi" w:cstheme="minorBidi"/>
          <w:snapToGrid/>
          <w:sz w:val="22"/>
          <w:szCs w:val="22"/>
        </w:rPr>
      </w:pPr>
      <w:r w:rsidRPr="0004206B">
        <w:rPr>
          <w:color w:val="000000"/>
        </w:rPr>
        <w:t>Local Government Investment Pool</w:t>
      </w:r>
      <w:r>
        <w:tab/>
      </w:r>
      <w:r>
        <w:fldChar w:fldCharType="begin"/>
      </w:r>
      <w:r>
        <w:instrText xml:space="preserve"> PAGEREF _Toc414281933 \h </w:instrText>
      </w:r>
      <w:r>
        <w:fldChar w:fldCharType="separate"/>
      </w:r>
      <w:r w:rsidR="000B4110">
        <w:t>19</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Insurance Coverage</w:t>
      </w:r>
      <w:r>
        <w:tab/>
      </w:r>
      <w:r>
        <w:fldChar w:fldCharType="begin"/>
      </w:r>
      <w:r>
        <w:instrText xml:space="preserve"> PAGEREF _Toc414281934 \h </w:instrText>
      </w:r>
      <w:r>
        <w:fldChar w:fldCharType="separate"/>
      </w:r>
      <w:r w:rsidR="000B4110">
        <w:t>19</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Labor Relations</w:t>
      </w:r>
      <w:r>
        <w:tab/>
      </w:r>
      <w:r>
        <w:fldChar w:fldCharType="begin"/>
      </w:r>
      <w:r>
        <w:instrText xml:space="preserve"> PAGEREF _Toc414281935 \h </w:instrText>
      </w:r>
      <w:r>
        <w:fldChar w:fldCharType="separate"/>
      </w:r>
      <w:r w:rsidR="000B4110">
        <w:t>19</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color w:val="000000"/>
        </w:rPr>
        <w:t>Pension System</w:t>
      </w:r>
      <w:r>
        <w:tab/>
      </w:r>
      <w:r>
        <w:fldChar w:fldCharType="begin"/>
      </w:r>
      <w:r>
        <w:instrText xml:space="preserve"> PAGEREF _Toc414281936 \h </w:instrText>
      </w:r>
      <w:r>
        <w:fldChar w:fldCharType="separate"/>
      </w:r>
      <w:r w:rsidR="000B4110">
        <w:t>22</w:t>
      </w:r>
      <w:r>
        <w:fldChar w:fldCharType="end"/>
      </w:r>
    </w:p>
    <w:p w:rsidR="00DD39D5" w:rsidRDefault="00DD39D5">
      <w:pPr>
        <w:pStyle w:val="TOC1"/>
        <w:rPr>
          <w:rFonts w:asciiTheme="minorHAnsi" w:eastAsiaTheme="minorEastAsia" w:hAnsiTheme="minorHAnsi" w:cstheme="minorBidi"/>
          <w:bCs w:val="0"/>
          <w:snapToGrid/>
          <w:sz w:val="22"/>
          <w:szCs w:val="22"/>
        </w:rPr>
      </w:pPr>
      <w:r w:rsidRPr="0004206B">
        <w:rPr>
          <w:caps/>
        </w:rPr>
        <w:t>Initiatives and Referenda</w:t>
      </w:r>
      <w:r>
        <w:tab/>
      </w:r>
      <w:r>
        <w:fldChar w:fldCharType="begin"/>
      </w:r>
      <w:r>
        <w:instrText xml:space="preserve"> PAGEREF _Toc414281937 \h </w:instrText>
      </w:r>
      <w:r>
        <w:fldChar w:fldCharType="separate"/>
      </w:r>
      <w:r w:rsidR="000B4110">
        <w:t>23</w:t>
      </w:r>
      <w:r>
        <w:fldChar w:fldCharType="end"/>
      </w:r>
    </w:p>
    <w:p w:rsidR="00DD39D5" w:rsidRDefault="00DD39D5">
      <w:pPr>
        <w:pStyle w:val="TOC1"/>
        <w:rPr>
          <w:rFonts w:asciiTheme="minorHAnsi" w:eastAsiaTheme="minorEastAsia" w:hAnsiTheme="minorHAnsi" w:cstheme="minorBidi"/>
          <w:bCs w:val="0"/>
          <w:snapToGrid/>
          <w:sz w:val="22"/>
          <w:szCs w:val="22"/>
        </w:rPr>
      </w:pPr>
      <w:r w:rsidRPr="0004206B">
        <w:t>LEGAL MATTERS</w:t>
      </w:r>
      <w:r>
        <w:tab/>
      </w:r>
      <w:r>
        <w:fldChar w:fldCharType="begin"/>
      </w:r>
      <w:r>
        <w:instrText xml:space="preserve"> PAGEREF _Toc414281938 \h </w:instrText>
      </w:r>
      <w:r>
        <w:fldChar w:fldCharType="separate"/>
      </w:r>
      <w:r w:rsidR="000B4110">
        <w:t>23</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Tax Matters</w:t>
      </w:r>
      <w:r>
        <w:tab/>
      </w:r>
      <w:r>
        <w:fldChar w:fldCharType="begin"/>
      </w:r>
      <w:r>
        <w:instrText xml:space="preserve"> PAGEREF _Toc414281939 \h </w:instrText>
      </w:r>
      <w:r>
        <w:fldChar w:fldCharType="separate"/>
      </w:r>
      <w:r w:rsidR="000B4110">
        <w:t>23</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Litigation</w:t>
      </w:r>
      <w:r>
        <w:tab/>
      </w:r>
      <w:r>
        <w:fldChar w:fldCharType="begin"/>
      </w:r>
      <w:r>
        <w:instrText xml:space="preserve"> PAGEREF _Toc414281940 \h </w:instrText>
      </w:r>
      <w:r>
        <w:fldChar w:fldCharType="separate"/>
      </w:r>
      <w:r w:rsidR="000B4110">
        <w:t>24</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Legal Opinion</w:t>
      </w:r>
      <w:r>
        <w:tab/>
      </w:r>
      <w:r>
        <w:fldChar w:fldCharType="begin"/>
      </w:r>
      <w:r>
        <w:instrText xml:space="preserve"> PAGEREF _Toc414281941 \h </w:instrText>
      </w:r>
      <w:r>
        <w:fldChar w:fldCharType="separate"/>
      </w:r>
      <w:r w:rsidR="000B4110">
        <w:t>24</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Limitations on Remedies</w:t>
      </w:r>
      <w:r>
        <w:tab/>
      </w:r>
      <w:r>
        <w:fldChar w:fldCharType="begin"/>
      </w:r>
      <w:r>
        <w:instrText xml:space="preserve"> PAGEREF _Toc414281942 \h </w:instrText>
      </w:r>
      <w:r>
        <w:fldChar w:fldCharType="separate"/>
      </w:r>
      <w:r w:rsidR="000B4110">
        <w:t>24</w:t>
      </w:r>
      <w:r>
        <w:fldChar w:fldCharType="end"/>
      </w:r>
    </w:p>
    <w:p w:rsidR="00DD39D5" w:rsidRDefault="00DD39D5">
      <w:pPr>
        <w:pStyle w:val="TOC1"/>
        <w:rPr>
          <w:rFonts w:asciiTheme="minorHAnsi" w:eastAsiaTheme="minorEastAsia" w:hAnsiTheme="minorHAnsi" w:cstheme="minorBidi"/>
          <w:bCs w:val="0"/>
          <w:snapToGrid/>
          <w:sz w:val="22"/>
          <w:szCs w:val="22"/>
        </w:rPr>
      </w:pPr>
      <w:r w:rsidRPr="0004206B">
        <w:t>OTHER MATTERS</w:t>
      </w:r>
      <w:r>
        <w:tab/>
      </w:r>
      <w:r>
        <w:fldChar w:fldCharType="begin"/>
      </w:r>
      <w:r>
        <w:instrText xml:space="preserve"> PAGEREF _Toc414281943 \h </w:instrText>
      </w:r>
      <w:r>
        <w:fldChar w:fldCharType="separate"/>
      </w:r>
      <w:r w:rsidR="000B4110">
        <w:t>25</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Continuing Disclosure Undertaking</w:t>
      </w:r>
      <w:r>
        <w:tab/>
      </w:r>
      <w:r>
        <w:fldChar w:fldCharType="begin"/>
      </w:r>
      <w:r>
        <w:instrText xml:space="preserve"> PAGEREF _Toc414281944 \h </w:instrText>
      </w:r>
      <w:r>
        <w:fldChar w:fldCharType="separate"/>
      </w:r>
      <w:r w:rsidR="000B4110">
        <w:t>25</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Ratings</w:t>
      </w:r>
      <w:r>
        <w:tab/>
      </w:r>
      <w:r>
        <w:fldChar w:fldCharType="begin"/>
      </w:r>
      <w:r>
        <w:instrText xml:space="preserve"> PAGEREF _Toc414281945 \h </w:instrText>
      </w:r>
      <w:r>
        <w:fldChar w:fldCharType="separate"/>
      </w:r>
      <w:r w:rsidR="000B4110">
        <w:t>27</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Underwriting</w:t>
      </w:r>
      <w:r>
        <w:tab/>
      </w:r>
      <w:r>
        <w:fldChar w:fldCharType="begin"/>
      </w:r>
      <w:r>
        <w:instrText xml:space="preserve"> PAGEREF _Toc414281946 \h </w:instrText>
      </w:r>
      <w:r>
        <w:fldChar w:fldCharType="separate"/>
      </w:r>
      <w:r w:rsidR="000B4110">
        <w:t>27</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CUSIP Numbers</w:t>
      </w:r>
      <w:r>
        <w:tab/>
      </w:r>
      <w:r>
        <w:fldChar w:fldCharType="begin"/>
      </w:r>
      <w:r>
        <w:instrText xml:space="preserve"> PAGEREF _Toc414281947 \h </w:instrText>
      </w:r>
      <w:r>
        <w:fldChar w:fldCharType="separate"/>
      </w:r>
      <w:r w:rsidR="000B4110">
        <w:t>27</w:t>
      </w:r>
      <w:r>
        <w:fldChar w:fldCharType="end"/>
      </w:r>
    </w:p>
    <w:p w:rsidR="00DD39D5" w:rsidRDefault="00DD39D5">
      <w:pPr>
        <w:pStyle w:val="TOC2"/>
        <w:rPr>
          <w:rFonts w:asciiTheme="minorHAnsi" w:eastAsiaTheme="minorEastAsia" w:hAnsiTheme="minorHAnsi" w:cstheme="minorBidi"/>
          <w:snapToGrid/>
          <w:sz w:val="22"/>
          <w:szCs w:val="22"/>
        </w:rPr>
      </w:pPr>
      <w:r w:rsidRPr="0004206B">
        <w:rPr>
          <w:bCs/>
        </w:rPr>
        <w:t>Official Statement</w:t>
      </w:r>
      <w:r>
        <w:tab/>
      </w:r>
      <w:r>
        <w:fldChar w:fldCharType="begin"/>
      </w:r>
      <w:r>
        <w:instrText xml:space="preserve"> PAGEREF _Toc414281948 \h </w:instrText>
      </w:r>
      <w:r>
        <w:fldChar w:fldCharType="separate"/>
      </w:r>
      <w:r w:rsidR="000B4110">
        <w:t>28</w:t>
      </w:r>
      <w:r>
        <w:fldChar w:fldCharType="end"/>
      </w:r>
    </w:p>
    <w:p w:rsidR="00ED3DEB" w:rsidRPr="00235EF3" w:rsidRDefault="00584214" w:rsidP="001C60F9">
      <w:pPr>
        <w:widowControl/>
        <w:suppressAutoHyphens/>
        <w:ind w:left="1440" w:hanging="1440"/>
        <w:rPr>
          <w:bCs/>
          <w:sz w:val="20"/>
        </w:rPr>
      </w:pPr>
      <w:r w:rsidRPr="00683662">
        <w:rPr>
          <w:bCs/>
          <w:sz w:val="20"/>
        </w:rPr>
        <w:fldChar w:fldCharType="end"/>
      </w:r>
    </w:p>
    <w:p w:rsidR="00584214" w:rsidRPr="00235EF3" w:rsidRDefault="00584214" w:rsidP="001C60F9">
      <w:pPr>
        <w:widowControl/>
        <w:suppressAutoHyphens/>
        <w:ind w:left="1440" w:hanging="1440"/>
        <w:rPr>
          <w:sz w:val="20"/>
        </w:rPr>
      </w:pPr>
      <w:r w:rsidRPr="00235EF3">
        <w:rPr>
          <w:sz w:val="20"/>
        </w:rPr>
        <w:t>APPENDIX A—Form of Bond Counsel Opinion</w:t>
      </w:r>
    </w:p>
    <w:p w:rsidR="00584214" w:rsidRPr="00235EF3" w:rsidRDefault="00584214" w:rsidP="001C60F9">
      <w:pPr>
        <w:widowControl/>
        <w:suppressAutoHyphens/>
        <w:ind w:left="1440" w:hanging="1440"/>
        <w:rPr>
          <w:sz w:val="20"/>
        </w:rPr>
      </w:pPr>
      <w:r w:rsidRPr="00235EF3">
        <w:rPr>
          <w:sz w:val="20"/>
        </w:rPr>
        <w:t>APPENDIX B—General and Economic Information</w:t>
      </w:r>
    </w:p>
    <w:p w:rsidR="00584214" w:rsidRPr="00235EF3" w:rsidRDefault="00584214" w:rsidP="001C60F9">
      <w:pPr>
        <w:widowControl/>
        <w:suppressAutoHyphens/>
        <w:ind w:left="1440" w:hanging="1440"/>
        <w:rPr>
          <w:sz w:val="20"/>
        </w:rPr>
      </w:pPr>
      <w:r w:rsidRPr="00235EF3">
        <w:rPr>
          <w:sz w:val="20"/>
        </w:rPr>
        <w:t xml:space="preserve">APPENDIX C—Washington State School District Credit Enhancement Program </w:t>
      </w:r>
    </w:p>
    <w:p w:rsidR="00584214" w:rsidRPr="00235EF3" w:rsidRDefault="00584214" w:rsidP="001C60F9">
      <w:pPr>
        <w:widowControl/>
        <w:suppressAutoHyphens/>
        <w:ind w:left="1440" w:hanging="1440"/>
        <w:rPr>
          <w:sz w:val="20"/>
        </w:rPr>
      </w:pPr>
      <w:r w:rsidRPr="00235EF3">
        <w:rPr>
          <w:sz w:val="20"/>
        </w:rPr>
        <w:t>APPENDIX D—</w:t>
      </w:r>
      <w:bookmarkStart w:id="11" w:name="OLE_LINK41"/>
      <w:bookmarkStart w:id="12" w:name="OLE_LINK42"/>
      <w:r w:rsidRPr="00235EF3">
        <w:rPr>
          <w:sz w:val="20"/>
        </w:rPr>
        <w:t>Book-Entry Only System</w:t>
      </w:r>
      <w:bookmarkEnd w:id="11"/>
      <w:bookmarkEnd w:id="12"/>
    </w:p>
    <w:p w:rsidR="00584214" w:rsidRPr="00235EF3" w:rsidRDefault="00584214" w:rsidP="001C60F9">
      <w:pPr>
        <w:widowControl/>
        <w:suppressAutoHyphens/>
        <w:ind w:left="1440" w:hanging="1440"/>
        <w:rPr>
          <w:sz w:val="20"/>
        </w:rPr>
      </w:pPr>
      <w:r w:rsidRPr="00235EF3">
        <w:rPr>
          <w:sz w:val="20"/>
        </w:rPr>
        <w:t xml:space="preserve">APPENDIX E—Audited Financial Statements for the District for the Fiscal Year Ending </w:t>
      </w:r>
      <w:r w:rsidR="003D16FB" w:rsidRPr="00235EF3">
        <w:rPr>
          <w:sz w:val="20"/>
        </w:rPr>
        <w:t>August 31</w:t>
      </w:r>
      <w:r w:rsidR="00E05E70" w:rsidRPr="00235EF3">
        <w:rPr>
          <w:sz w:val="20"/>
        </w:rPr>
        <w:t>, 201</w:t>
      </w:r>
      <w:r w:rsidR="00595458">
        <w:rPr>
          <w:sz w:val="20"/>
        </w:rPr>
        <w:t>3 and Unaudited Financial Statements for the Fiscal Year Ending August 31, 2014</w:t>
      </w:r>
    </w:p>
    <w:p w:rsidR="00584214" w:rsidRPr="00235EF3" w:rsidRDefault="00584214">
      <w:pPr>
        <w:widowControl/>
        <w:suppressAutoHyphens/>
        <w:ind w:left="1354" w:hanging="1354"/>
        <w:rPr>
          <w:sz w:val="20"/>
        </w:rPr>
      </w:pPr>
    </w:p>
    <w:p w:rsidR="00584214" w:rsidRPr="00235EF3" w:rsidRDefault="00584214">
      <w:pPr>
        <w:widowControl/>
        <w:suppressAutoHyphens/>
        <w:ind w:left="1320" w:hanging="1320"/>
        <w:rPr>
          <w:sz w:val="20"/>
        </w:rPr>
        <w:sectPr w:rsidR="00584214" w:rsidRPr="00235EF3" w:rsidSect="00A3349C">
          <w:footerReference w:type="default" r:id="rId21"/>
          <w:footerReference w:type="first" r:id="rId22"/>
          <w:footnotePr>
            <w:numFmt w:val="chicago"/>
            <w:numRestart w:val="eachPage"/>
          </w:footnotePr>
          <w:type w:val="continuous"/>
          <w:pgSz w:w="12240" w:h="15840" w:code="1"/>
          <w:pgMar w:top="1440" w:right="1440" w:bottom="1440" w:left="1440" w:header="720" w:footer="720" w:gutter="0"/>
          <w:paperSrc w:first="1" w:other="1"/>
          <w:pgNumType w:start="1"/>
          <w:cols w:num="2" w:space="720" w:equalWidth="0">
            <w:col w:w="4320" w:space="720"/>
            <w:col w:w="4320"/>
          </w:cols>
          <w:titlePg/>
          <w:docGrid w:linePitch="326"/>
        </w:sectPr>
      </w:pPr>
    </w:p>
    <w:p w:rsidR="00584214" w:rsidRPr="00235EF3" w:rsidRDefault="00584214">
      <w:pPr>
        <w:widowControl/>
        <w:suppressAutoHyphens/>
        <w:jc w:val="both"/>
        <w:rPr>
          <w:sz w:val="20"/>
        </w:rPr>
      </w:pPr>
    </w:p>
    <w:p w:rsidR="00584214" w:rsidRPr="00235EF3" w:rsidRDefault="00584214">
      <w:pPr>
        <w:widowControl/>
        <w:suppressAutoHyphens/>
        <w:jc w:val="both"/>
        <w:rPr>
          <w:sz w:val="20"/>
        </w:rPr>
      </w:pPr>
    </w:p>
    <w:p w:rsidR="00584214" w:rsidRDefault="00584214">
      <w:pPr>
        <w:widowControl/>
        <w:suppressAutoHyphens/>
        <w:jc w:val="center"/>
        <w:rPr>
          <w:b/>
          <w:bCs/>
        </w:rPr>
        <w:sectPr w:rsidR="00584214" w:rsidSect="00A3349C">
          <w:footnotePr>
            <w:numFmt w:val="chicago"/>
            <w:numRestart w:val="eachPage"/>
          </w:footnotePr>
          <w:type w:val="continuous"/>
          <w:pgSz w:w="12240" w:h="15840" w:code="1"/>
          <w:pgMar w:top="1440" w:right="1440" w:bottom="1440" w:left="1440" w:header="720" w:footer="720" w:gutter="0"/>
          <w:paperSrc w:first="1" w:other="1"/>
          <w:pgNumType w:start="1"/>
          <w:cols w:num="2" w:space="720" w:equalWidth="0">
            <w:col w:w="4320" w:space="720"/>
            <w:col w:w="4320"/>
          </w:cols>
          <w:titlePg/>
          <w:docGrid w:linePitch="326"/>
        </w:sectPr>
      </w:pPr>
    </w:p>
    <w:p w:rsidR="00584214" w:rsidRPr="001B2B4E" w:rsidRDefault="00AE5D20" w:rsidP="00A17960">
      <w:pPr>
        <w:widowControl/>
        <w:suppressAutoHyphens/>
        <w:jc w:val="center"/>
        <w:rPr>
          <w:b/>
          <w:bCs/>
          <w:sz w:val="20"/>
        </w:rPr>
      </w:pPr>
      <w:r>
        <w:rPr>
          <w:b/>
          <w:bCs/>
          <w:sz w:val="20"/>
        </w:rPr>
        <w:lastRenderedPageBreak/>
        <w:t>$</w:t>
      </w:r>
      <w:r w:rsidR="0011572D">
        <w:rPr>
          <w:b/>
          <w:bCs/>
          <w:sz w:val="20"/>
        </w:rPr>
        <w:t>3,750,000</w:t>
      </w:r>
      <w:r w:rsidR="00595458">
        <w:rPr>
          <w:rStyle w:val="FootnoteReference"/>
          <w:b/>
          <w:bCs/>
        </w:rPr>
        <w:footnoteReference w:id="2"/>
      </w:r>
    </w:p>
    <w:p w:rsidR="00584214" w:rsidRPr="001B2B4E" w:rsidRDefault="008E739C">
      <w:pPr>
        <w:widowControl/>
        <w:suppressAutoHyphens/>
        <w:jc w:val="center"/>
        <w:rPr>
          <w:b/>
          <w:bCs/>
          <w:sz w:val="20"/>
        </w:rPr>
      </w:pPr>
      <w:r w:rsidRPr="001B2B4E">
        <w:rPr>
          <w:b/>
          <w:bCs/>
          <w:sz w:val="20"/>
        </w:rPr>
        <w:t>WOODLAND</w:t>
      </w:r>
      <w:r w:rsidR="00584214" w:rsidRPr="001B2B4E">
        <w:rPr>
          <w:b/>
          <w:bCs/>
          <w:sz w:val="20"/>
        </w:rPr>
        <w:t xml:space="preserve"> SCHOOL DISTRICT NO. </w:t>
      </w:r>
      <w:r w:rsidRPr="001B2B4E">
        <w:rPr>
          <w:b/>
          <w:bCs/>
          <w:sz w:val="20"/>
        </w:rPr>
        <w:t>40</w:t>
      </w:r>
      <w:r w:rsidR="00584214" w:rsidRPr="001B2B4E">
        <w:rPr>
          <w:b/>
          <w:bCs/>
          <w:sz w:val="20"/>
        </w:rPr>
        <w:t>4</w:t>
      </w:r>
    </w:p>
    <w:p w:rsidR="00584214" w:rsidRPr="001B2B4E" w:rsidRDefault="008E739C">
      <w:pPr>
        <w:widowControl/>
        <w:suppressAutoHyphens/>
        <w:jc w:val="center"/>
        <w:rPr>
          <w:b/>
          <w:bCs/>
          <w:sz w:val="20"/>
        </w:rPr>
      </w:pPr>
      <w:r w:rsidRPr="001B2B4E">
        <w:rPr>
          <w:b/>
          <w:bCs/>
          <w:sz w:val="20"/>
        </w:rPr>
        <w:t>COWLITZ AND CLARK COUNTIES</w:t>
      </w:r>
      <w:r w:rsidR="00584214" w:rsidRPr="001B2B4E">
        <w:rPr>
          <w:b/>
          <w:bCs/>
          <w:sz w:val="20"/>
        </w:rPr>
        <w:t>, WASHINGTON</w:t>
      </w:r>
    </w:p>
    <w:p w:rsidR="00584214" w:rsidRPr="001B2B4E" w:rsidRDefault="00584214">
      <w:pPr>
        <w:widowControl/>
        <w:suppressAutoHyphens/>
        <w:jc w:val="center"/>
        <w:rPr>
          <w:b/>
          <w:bCs/>
          <w:sz w:val="20"/>
        </w:rPr>
      </w:pPr>
    </w:p>
    <w:p w:rsidR="00584214" w:rsidRPr="001B2B4E" w:rsidRDefault="00482CA6">
      <w:pPr>
        <w:widowControl/>
        <w:suppressAutoHyphens/>
        <w:jc w:val="center"/>
        <w:rPr>
          <w:b/>
          <w:bCs/>
          <w:sz w:val="20"/>
        </w:rPr>
      </w:pPr>
      <w:r w:rsidRPr="001B2B4E">
        <w:rPr>
          <w:b/>
          <w:bCs/>
          <w:sz w:val="20"/>
        </w:rPr>
        <w:t xml:space="preserve">UNLIMITED TAX GENERAL OBLIGATION </w:t>
      </w:r>
      <w:r w:rsidR="00595458">
        <w:rPr>
          <w:b/>
          <w:bCs/>
          <w:sz w:val="20"/>
        </w:rPr>
        <w:t xml:space="preserve">REFUNDING </w:t>
      </w:r>
      <w:r w:rsidRPr="001B2B4E">
        <w:rPr>
          <w:b/>
          <w:bCs/>
          <w:sz w:val="20"/>
        </w:rPr>
        <w:t>BONDS, 201</w:t>
      </w:r>
      <w:r w:rsidR="00595458">
        <w:rPr>
          <w:b/>
          <w:bCs/>
          <w:sz w:val="20"/>
        </w:rPr>
        <w:t>5</w:t>
      </w:r>
    </w:p>
    <w:p w:rsidR="00584214" w:rsidRPr="001B2B4E" w:rsidRDefault="00584214">
      <w:pPr>
        <w:widowControl/>
        <w:suppressAutoHyphens/>
        <w:jc w:val="center"/>
        <w:rPr>
          <w:sz w:val="20"/>
        </w:rPr>
      </w:pPr>
    </w:p>
    <w:p w:rsidR="00584214" w:rsidRPr="001B2B4E" w:rsidRDefault="00584214">
      <w:pPr>
        <w:widowControl/>
        <w:suppressAutoHyphens/>
        <w:jc w:val="center"/>
        <w:rPr>
          <w:sz w:val="20"/>
        </w:rPr>
      </w:pPr>
    </w:p>
    <w:p w:rsidR="00584214" w:rsidRPr="001B2B4E" w:rsidRDefault="00584214">
      <w:pPr>
        <w:widowControl/>
        <w:suppressAutoHyphens/>
        <w:jc w:val="center"/>
        <w:rPr>
          <w:b/>
          <w:bCs/>
          <w:sz w:val="20"/>
        </w:rPr>
      </w:pPr>
      <w:bookmarkStart w:id="13" w:name="_Toc342284622"/>
      <w:bookmarkStart w:id="14" w:name="_Toc342817475"/>
      <w:bookmarkStart w:id="15" w:name="_Toc343665387"/>
      <w:bookmarkStart w:id="16" w:name="_Toc343667427"/>
      <w:bookmarkStart w:id="17" w:name="_Toc363466354"/>
      <w:bookmarkStart w:id="18" w:name="_Toc454009801"/>
      <w:bookmarkStart w:id="19" w:name="_Toc511733399"/>
      <w:r w:rsidRPr="001B2B4E">
        <w:rPr>
          <w:b/>
          <w:bCs/>
          <w:sz w:val="20"/>
        </w:rPr>
        <w:t>INTRODUCTION</w:t>
      </w:r>
      <w:bookmarkEnd w:id="13"/>
      <w:bookmarkEnd w:id="14"/>
      <w:bookmarkEnd w:id="15"/>
      <w:bookmarkEnd w:id="16"/>
      <w:bookmarkEnd w:id="17"/>
      <w:bookmarkEnd w:id="18"/>
      <w:bookmarkEnd w:id="19"/>
      <w:r w:rsidRPr="001B2B4E">
        <w:rPr>
          <w:b/>
          <w:bCs/>
          <w:sz w:val="20"/>
        </w:rPr>
        <w:fldChar w:fldCharType="begin"/>
      </w:r>
      <w:r w:rsidRPr="001B2B4E">
        <w:rPr>
          <w:sz w:val="20"/>
        </w:rPr>
        <w:instrText xml:space="preserve"> TC "</w:instrText>
      </w:r>
      <w:bookmarkStart w:id="20" w:name="_Toc197488585"/>
      <w:bookmarkStart w:id="21" w:name="_Toc197490885"/>
      <w:bookmarkStart w:id="22" w:name="_Toc414281885"/>
      <w:r w:rsidRPr="00371662">
        <w:rPr>
          <w:bCs/>
          <w:sz w:val="20"/>
        </w:rPr>
        <w:instrText>INTRODUCTION</w:instrText>
      </w:r>
      <w:bookmarkEnd w:id="20"/>
      <w:bookmarkEnd w:id="21"/>
      <w:bookmarkEnd w:id="22"/>
      <w:r w:rsidRPr="001B2B4E">
        <w:rPr>
          <w:sz w:val="20"/>
        </w:rPr>
        <w:instrText xml:space="preserve">" \f C \l "1" </w:instrText>
      </w:r>
      <w:r w:rsidRPr="001B2B4E">
        <w:rPr>
          <w:b/>
          <w:bCs/>
          <w:sz w:val="20"/>
        </w:rPr>
        <w:fldChar w:fldCharType="end"/>
      </w:r>
    </w:p>
    <w:p w:rsidR="00584214" w:rsidRPr="001B2B4E" w:rsidRDefault="00584214">
      <w:pPr>
        <w:widowControl/>
        <w:suppressAutoHyphens/>
        <w:jc w:val="both"/>
        <w:rPr>
          <w:sz w:val="20"/>
        </w:rPr>
      </w:pPr>
    </w:p>
    <w:p w:rsidR="00584214" w:rsidRDefault="00584214">
      <w:pPr>
        <w:widowControl/>
        <w:suppressAutoHyphens/>
        <w:jc w:val="both"/>
        <w:rPr>
          <w:sz w:val="20"/>
        </w:rPr>
      </w:pPr>
      <w:r>
        <w:rPr>
          <w:sz w:val="20"/>
        </w:rPr>
        <w:t xml:space="preserve">This Official Statement, including the cover page, the appendices attached hereto and the documents incorporated herein by reference, is being provided by </w:t>
      </w:r>
      <w:r w:rsidR="000B0D43">
        <w:rPr>
          <w:sz w:val="20"/>
        </w:rPr>
        <w:t>Woodland School District No. 404, Cowlitz and Clark Counties, Washington</w:t>
      </w:r>
      <w:r w:rsidR="00D3363D">
        <w:rPr>
          <w:sz w:val="20"/>
        </w:rPr>
        <w:t xml:space="preserve"> </w:t>
      </w:r>
      <w:r>
        <w:rPr>
          <w:sz w:val="20"/>
        </w:rPr>
        <w:t xml:space="preserve">(the </w:t>
      </w:r>
      <w:r w:rsidR="00AF7CAC">
        <w:rPr>
          <w:sz w:val="20"/>
        </w:rPr>
        <w:t>“</w:t>
      </w:r>
      <w:r>
        <w:rPr>
          <w:sz w:val="20"/>
        </w:rPr>
        <w:t>District</w:t>
      </w:r>
      <w:r w:rsidR="00AF7CAC">
        <w:rPr>
          <w:sz w:val="20"/>
        </w:rPr>
        <w:t>”</w:t>
      </w:r>
      <w:r>
        <w:rPr>
          <w:sz w:val="20"/>
        </w:rPr>
        <w:t xml:space="preserve">), to furnish information in connection with the issuance of </w:t>
      </w:r>
      <w:r w:rsidR="00AE5D20">
        <w:rPr>
          <w:sz w:val="20"/>
        </w:rPr>
        <w:t>$</w:t>
      </w:r>
      <w:r w:rsidR="0011572D">
        <w:rPr>
          <w:sz w:val="20"/>
        </w:rPr>
        <w:t>3,750,000</w:t>
      </w:r>
      <w:r w:rsidR="00595458">
        <w:rPr>
          <w:sz w:val="20"/>
        </w:rPr>
        <w:t>*</w:t>
      </w:r>
      <w:r w:rsidR="00DD4C16">
        <w:rPr>
          <w:sz w:val="20"/>
        </w:rPr>
        <w:t xml:space="preserve"> </w:t>
      </w:r>
      <w:r>
        <w:rPr>
          <w:sz w:val="20"/>
        </w:rPr>
        <w:t xml:space="preserve">aggregate principal amount of its </w:t>
      </w:r>
      <w:r w:rsidR="00482CA6">
        <w:rPr>
          <w:sz w:val="20"/>
        </w:rPr>
        <w:t xml:space="preserve">Unlimited Tax General Obligation </w:t>
      </w:r>
      <w:r w:rsidR="00595458">
        <w:rPr>
          <w:sz w:val="20"/>
        </w:rPr>
        <w:t xml:space="preserve">Refunding </w:t>
      </w:r>
      <w:r w:rsidR="00482CA6">
        <w:rPr>
          <w:sz w:val="20"/>
        </w:rPr>
        <w:t>Bonds, 201</w:t>
      </w:r>
      <w:r w:rsidR="00595458">
        <w:rPr>
          <w:sz w:val="20"/>
        </w:rPr>
        <w:t>5</w:t>
      </w:r>
      <w:r w:rsidR="001D249C">
        <w:rPr>
          <w:sz w:val="20"/>
        </w:rPr>
        <w:t xml:space="preserve"> </w:t>
      </w:r>
      <w:r>
        <w:rPr>
          <w:sz w:val="20"/>
        </w:rPr>
        <w:t xml:space="preserve">(the </w:t>
      </w:r>
      <w:r w:rsidR="00AF7CAC">
        <w:rPr>
          <w:sz w:val="20"/>
        </w:rPr>
        <w:t>“</w:t>
      </w:r>
      <w:r>
        <w:rPr>
          <w:sz w:val="20"/>
        </w:rPr>
        <w:t>Bonds</w:t>
      </w:r>
      <w:r w:rsidR="00AF7CAC">
        <w:rPr>
          <w:sz w:val="20"/>
        </w:rPr>
        <w:t>”</w:t>
      </w:r>
      <w:r>
        <w:rPr>
          <w:sz w:val="20"/>
        </w:rPr>
        <w:t>).  Unless otherwise defined in this Official Statement, capitalized terms used herein will have the meanings or meanings as set forth in the Bond Resolution (as defined herein) authorizing the issuance of the Bonds.</w:t>
      </w:r>
    </w:p>
    <w:p w:rsidR="00584214" w:rsidRDefault="00584214">
      <w:pPr>
        <w:widowControl/>
        <w:suppressAutoHyphens/>
        <w:jc w:val="both"/>
        <w:rPr>
          <w:sz w:val="20"/>
        </w:rPr>
      </w:pPr>
    </w:p>
    <w:p w:rsidR="00584214" w:rsidRDefault="00584214">
      <w:pPr>
        <w:widowControl/>
        <w:suppressAutoHyphens/>
        <w:jc w:val="both"/>
        <w:rPr>
          <w:sz w:val="20"/>
        </w:rPr>
      </w:pPr>
      <w:r>
        <w:rPr>
          <w:sz w:val="20"/>
        </w:rPr>
        <w:t xml:space="preserve">The Bonds are issued pursuant to the laws of </w:t>
      </w:r>
      <w:r w:rsidR="002F2E20">
        <w:rPr>
          <w:sz w:val="20"/>
        </w:rPr>
        <w:t xml:space="preserve">the State of </w:t>
      </w:r>
      <w:r>
        <w:rPr>
          <w:sz w:val="20"/>
        </w:rPr>
        <w:t xml:space="preserve">Washington (the </w:t>
      </w:r>
      <w:r w:rsidR="00AF7CAC">
        <w:rPr>
          <w:sz w:val="20"/>
        </w:rPr>
        <w:t>“</w:t>
      </w:r>
      <w:r>
        <w:rPr>
          <w:sz w:val="20"/>
        </w:rPr>
        <w:t>State</w:t>
      </w:r>
      <w:r w:rsidR="00AF7CAC">
        <w:rPr>
          <w:sz w:val="20"/>
        </w:rPr>
        <w:t>”</w:t>
      </w:r>
      <w:r>
        <w:rPr>
          <w:sz w:val="20"/>
        </w:rPr>
        <w:t xml:space="preserve">), including chapters 28A.530, 39.36, and 39.46 </w:t>
      </w:r>
      <w:r w:rsidR="003C18C4">
        <w:rPr>
          <w:sz w:val="20"/>
        </w:rPr>
        <w:t>of the Revised Code of Washington, as amended (</w:t>
      </w:r>
      <w:r w:rsidR="00AF7CAC">
        <w:rPr>
          <w:sz w:val="20"/>
        </w:rPr>
        <w:t>“</w:t>
      </w:r>
      <w:r>
        <w:rPr>
          <w:sz w:val="20"/>
        </w:rPr>
        <w:t>RCW</w:t>
      </w:r>
      <w:r w:rsidR="00AF7CAC">
        <w:rPr>
          <w:sz w:val="20"/>
        </w:rPr>
        <w:t>”</w:t>
      </w:r>
      <w:r w:rsidR="003C18C4">
        <w:rPr>
          <w:sz w:val="20"/>
        </w:rPr>
        <w:t>)</w:t>
      </w:r>
      <w:r>
        <w:rPr>
          <w:sz w:val="20"/>
        </w:rPr>
        <w:t xml:space="preserve">, </w:t>
      </w:r>
      <w:r w:rsidR="0077239E">
        <w:rPr>
          <w:sz w:val="20"/>
        </w:rPr>
        <w:t xml:space="preserve">and </w:t>
      </w:r>
      <w:r w:rsidR="001B2C34">
        <w:rPr>
          <w:sz w:val="20"/>
        </w:rPr>
        <w:t xml:space="preserve">Resolution No. </w:t>
      </w:r>
      <w:r w:rsidR="00595458">
        <w:rPr>
          <w:sz w:val="20"/>
        </w:rPr>
        <w:t>_____</w:t>
      </w:r>
      <w:r w:rsidR="000C7D86">
        <w:rPr>
          <w:sz w:val="20"/>
        </w:rPr>
        <w:t xml:space="preserve"> </w:t>
      </w:r>
      <w:r>
        <w:rPr>
          <w:sz w:val="20"/>
        </w:rPr>
        <w:t xml:space="preserve">of the District adopted on </w:t>
      </w:r>
      <w:r w:rsidR="00595458">
        <w:rPr>
          <w:sz w:val="20"/>
        </w:rPr>
        <w:t>March 23, 2015</w:t>
      </w:r>
      <w:r>
        <w:rPr>
          <w:sz w:val="20"/>
        </w:rPr>
        <w:t xml:space="preserve">, authorizing the </w:t>
      </w:r>
      <w:r w:rsidR="006B7728">
        <w:rPr>
          <w:sz w:val="20"/>
        </w:rPr>
        <w:t xml:space="preserve">issuance of the </w:t>
      </w:r>
      <w:r>
        <w:rPr>
          <w:sz w:val="20"/>
        </w:rPr>
        <w:t xml:space="preserve">Bonds (the </w:t>
      </w:r>
      <w:r w:rsidR="00AF7CAC">
        <w:rPr>
          <w:sz w:val="20"/>
        </w:rPr>
        <w:t>“</w:t>
      </w:r>
      <w:r>
        <w:rPr>
          <w:sz w:val="20"/>
        </w:rPr>
        <w:t>Bond Resolution</w:t>
      </w:r>
      <w:r w:rsidR="00AF7CAC">
        <w:rPr>
          <w:sz w:val="20"/>
        </w:rPr>
        <w:t>”</w:t>
      </w:r>
      <w:r>
        <w:rPr>
          <w:sz w:val="20"/>
        </w:rPr>
        <w:t>).  This Official Statement is qualified in its entirety by references to the Bond Resolution.</w:t>
      </w:r>
    </w:p>
    <w:p w:rsidR="00584214" w:rsidRDefault="00584214">
      <w:pPr>
        <w:widowControl/>
        <w:suppressAutoHyphens/>
        <w:jc w:val="both"/>
        <w:rPr>
          <w:sz w:val="20"/>
        </w:rPr>
      </w:pPr>
    </w:p>
    <w:p w:rsidR="00584214" w:rsidRDefault="00584214">
      <w:pPr>
        <w:widowControl/>
        <w:suppressAutoHyphens/>
        <w:jc w:val="both"/>
        <w:rPr>
          <w:sz w:val="20"/>
        </w:rPr>
      </w:pPr>
      <w:r>
        <w:rPr>
          <w:sz w:val="20"/>
        </w:rPr>
        <w:t xml:space="preserve">Brief descriptions of the Bonds, the District, the Bond Resolution, and certain other documents are included in this Official Statement and the appendices hereto.  Such descriptions do not purport to be comprehensive or definitive.  All references herein to such documents and any other documents, statutes, reports, or other instruments described herein are qualified in their entirety by reference to each such document, statute, report, or other instrument.  Information contained herein has been obtained from officers, employees and records of the District and from other sources believed to be reliable.  The information herein is subject to change without notice and neither the delivery of this Official Statement nor any sale made hereunder shall, under any circumstances, create any implication that there has been no change in the affairs of the District since the date hereof.  This Official Statement is not to be construed as a contract or agreement between the District’s Board of Directors (the </w:t>
      </w:r>
      <w:r w:rsidR="00AF7CAC">
        <w:rPr>
          <w:sz w:val="20"/>
        </w:rPr>
        <w:t>“</w:t>
      </w:r>
      <w:r>
        <w:rPr>
          <w:sz w:val="20"/>
        </w:rPr>
        <w:t>Board</w:t>
      </w:r>
      <w:r w:rsidR="00AF7CAC">
        <w:rPr>
          <w:sz w:val="20"/>
        </w:rPr>
        <w:t>”</w:t>
      </w:r>
      <w:r>
        <w:rPr>
          <w:sz w:val="20"/>
        </w:rPr>
        <w:t>) and purchasers or holders of any of the Bonds.</w:t>
      </w:r>
      <w:bookmarkStart w:id="23" w:name="_Toc342284623"/>
      <w:bookmarkStart w:id="24" w:name="_Toc342817476"/>
      <w:bookmarkStart w:id="25" w:name="_Toc343665388"/>
      <w:bookmarkStart w:id="26" w:name="_Toc343667428"/>
      <w:bookmarkStart w:id="27" w:name="_Toc363466355"/>
      <w:bookmarkStart w:id="28" w:name="_Toc454009802"/>
      <w:bookmarkStart w:id="29" w:name="_Toc511733400"/>
    </w:p>
    <w:p w:rsidR="00584214" w:rsidRDefault="00584214">
      <w:pPr>
        <w:widowControl/>
        <w:suppressAutoHyphens/>
        <w:jc w:val="both"/>
        <w:rPr>
          <w:sz w:val="20"/>
        </w:rPr>
      </w:pPr>
    </w:p>
    <w:p w:rsidR="00584214" w:rsidRDefault="00584214">
      <w:pPr>
        <w:keepNext/>
        <w:widowControl/>
        <w:suppressAutoHyphens/>
        <w:jc w:val="center"/>
        <w:rPr>
          <w:b/>
          <w:bCs/>
          <w:sz w:val="20"/>
        </w:rPr>
      </w:pPr>
      <w:r>
        <w:rPr>
          <w:b/>
          <w:bCs/>
          <w:sz w:val="20"/>
        </w:rPr>
        <w:t xml:space="preserve">DESCRIPTION OF THE </w:t>
      </w:r>
      <w:bookmarkEnd w:id="23"/>
      <w:bookmarkEnd w:id="24"/>
      <w:bookmarkEnd w:id="25"/>
      <w:bookmarkEnd w:id="26"/>
      <w:bookmarkEnd w:id="27"/>
      <w:r>
        <w:rPr>
          <w:b/>
          <w:bCs/>
          <w:sz w:val="20"/>
        </w:rPr>
        <w:t>BONDS</w:t>
      </w:r>
      <w:bookmarkEnd w:id="28"/>
      <w:bookmarkEnd w:id="29"/>
      <w:r>
        <w:rPr>
          <w:b/>
          <w:bCs/>
          <w:sz w:val="20"/>
        </w:rPr>
        <w:fldChar w:fldCharType="begin"/>
      </w:r>
      <w:r>
        <w:instrText xml:space="preserve"> TC "</w:instrText>
      </w:r>
      <w:bookmarkStart w:id="30" w:name="_Toc197488586"/>
      <w:bookmarkStart w:id="31" w:name="_Toc197490886"/>
      <w:bookmarkStart w:id="32" w:name="_Toc414281886"/>
      <w:r w:rsidRPr="00371662">
        <w:rPr>
          <w:bCs/>
          <w:sz w:val="20"/>
        </w:rPr>
        <w:instrText>DESCRIPTION OF THE BONDS</w:instrText>
      </w:r>
      <w:bookmarkEnd w:id="30"/>
      <w:bookmarkEnd w:id="31"/>
      <w:bookmarkEnd w:id="32"/>
      <w:r>
        <w:instrText xml:space="preserve">" \f C \l "1" </w:instrText>
      </w:r>
      <w:r>
        <w:rPr>
          <w:b/>
          <w:bCs/>
          <w:sz w:val="20"/>
        </w:rPr>
        <w:fldChar w:fldCharType="end"/>
      </w:r>
    </w:p>
    <w:p w:rsidR="00584214" w:rsidRDefault="00584214">
      <w:pPr>
        <w:keepNext/>
        <w:widowControl/>
        <w:suppressAutoHyphens/>
        <w:jc w:val="both"/>
        <w:rPr>
          <w:sz w:val="20"/>
        </w:rPr>
      </w:pPr>
      <w:bookmarkStart w:id="33" w:name="_Toc363466356"/>
      <w:bookmarkStart w:id="34" w:name="_Toc454009803"/>
      <w:bookmarkStart w:id="35" w:name="_Toc511733401"/>
    </w:p>
    <w:p w:rsidR="00584214" w:rsidRDefault="00584214">
      <w:pPr>
        <w:keepNext/>
        <w:widowControl/>
        <w:suppressAutoHyphens/>
        <w:jc w:val="both"/>
        <w:rPr>
          <w:b/>
          <w:bCs/>
          <w:sz w:val="20"/>
        </w:rPr>
      </w:pPr>
      <w:bookmarkStart w:id="36" w:name="_Toc363466357"/>
      <w:bookmarkStart w:id="37" w:name="_Toc454009804"/>
      <w:bookmarkStart w:id="38" w:name="_Toc511733402"/>
      <w:bookmarkEnd w:id="33"/>
      <w:bookmarkEnd w:id="34"/>
      <w:bookmarkEnd w:id="35"/>
      <w:r>
        <w:rPr>
          <w:b/>
          <w:bCs/>
          <w:sz w:val="20"/>
        </w:rPr>
        <w:t>General</w:t>
      </w:r>
      <w:bookmarkEnd w:id="36"/>
      <w:bookmarkEnd w:id="37"/>
      <w:bookmarkEnd w:id="38"/>
      <w:r>
        <w:rPr>
          <w:b/>
          <w:bCs/>
          <w:sz w:val="20"/>
        </w:rPr>
        <w:fldChar w:fldCharType="begin"/>
      </w:r>
      <w:r>
        <w:instrText xml:space="preserve"> TC "</w:instrText>
      </w:r>
      <w:bookmarkStart w:id="39" w:name="_Toc197488588"/>
      <w:bookmarkStart w:id="40" w:name="_Toc197490888"/>
      <w:bookmarkStart w:id="41" w:name="_Toc414281887"/>
      <w:r w:rsidRPr="00371662">
        <w:rPr>
          <w:bCs/>
          <w:sz w:val="20"/>
        </w:rPr>
        <w:instrText>General</w:instrText>
      </w:r>
      <w:bookmarkEnd w:id="39"/>
      <w:bookmarkEnd w:id="40"/>
      <w:bookmarkEnd w:id="41"/>
      <w:r>
        <w:instrText xml:space="preserve">" \f C \l "2" </w:instrText>
      </w:r>
      <w:r>
        <w:rPr>
          <w:b/>
          <w:bCs/>
          <w:sz w:val="20"/>
        </w:rPr>
        <w:fldChar w:fldCharType="end"/>
      </w:r>
    </w:p>
    <w:p w:rsidR="00584214" w:rsidRDefault="00584214">
      <w:pPr>
        <w:keepNext/>
        <w:widowControl/>
        <w:suppressAutoHyphens/>
        <w:jc w:val="both"/>
        <w:rPr>
          <w:spacing w:val="-2"/>
          <w:sz w:val="20"/>
        </w:rPr>
      </w:pPr>
    </w:p>
    <w:p w:rsidR="00584214" w:rsidRDefault="00584214">
      <w:pPr>
        <w:widowControl/>
        <w:suppressAutoHyphens/>
        <w:jc w:val="both"/>
        <w:rPr>
          <w:spacing w:val="-2"/>
          <w:sz w:val="20"/>
        </w:rPr>
      </w:pPr>
      <w:r>
        <w:rPr>
          <w:spacing w:val="-2"/>
          <w:sz w:val="20"/>
        </w:rPr>
        <w:t>The Bonds will be issued in denominations of $5,000 or any integral multiple thereof</w:t>
      </w:r>
      <w:r w:rsidR="00F5318C">
        <w:rPr>
          <w:spacing w:val="-2"/>
          <w:sz w:val="20"/>
        </w:rPr>
        <w:t xml:space="preserve"> within a maturity</w:t>
      </w:r>
      <w:r>
        <w:rPr>
          <w:spacing w:val="-2"/>
          <w:sz w:val="20"/>
        </w:rPr>
        <w:t xml:space="preserve">.  </w:t>
      </w:r>
      <w:r>
        <w:rPr>
          <w:sz w:val="20"/>
        </w:rPr>
        <w:t xml:space="preserve">The Bonds will bear interest at the rates and mature on the dates set forth on the </w:t>
      </w:r>
      <w:r w:rsidR="00571398">
        <w:rPr>
          <w:sz w:val="20"/>
        </w:rPr>
        <w:t xml:space="preserve">inside </w:t>
      </w:r>
      <w:r>
        <w:rPr>
          <w:sz w:val="20"/>
        </w:rPr>
        <w:t xml:space="preserve">cover of this Official Statement.  </w:t>
      </w:r>
      <w:r>
        <w:rPr>
          <w:spacing w:val="-2"/>
          <w:sz w:val="20"/>
        </w:rPr>
        <w:t xml:space="preserve">Interest on the Bonds will be paid on </w:t>
      </w:r>
      <w:r w:rsidR="00595458">
        <w:rPr>
          <w:spacing w:val="-2"/>
          <w:sz w:val="20"/>
        </w:rPr>
        <w:t>December 1, 2015</w:t>
      </w:r>
      <w:r w:rsidR="001D249C">
        <w:rPr>
          <w:spacing w:val="-2"/>
          <w:sz w:val="20"/>
        </w:rPr>
        <w:t xml:space="preserve"> </w:t>
      </w:r>
      <w:r>
        <w:rPr>
          <w:spacing w:val="-2"/>
          <w:sz w:val="20"/>
        </w:rPr>
        <w:t xml:space="preserve">and semiannually thereafter on </w:t>
      </w:r>
      <w:r w:rsidR="00595458">
        <w:rPr>
          <w:spacing w:val="-2"/>
          <w:sz w:val="20"/>
        </w:rPr>
        <w:t>June</w:t>
      </w:r>
      <w:r w:rsidR="001D249C">
        <w:rPr>
          <w:spacing w:val="-2"/>
          <w:sz w:val="20"/>
        </w:rPr>
        <w:t xml:space="preserve"> </w:t>
      </w:r>
      <w:r>
        <w:rPr>
          <w:spacing w:val="-2"/>
          <w:sz w:val="20"/>
        </w:rPr>
        <w:t xml:space="preserve">1 and </w:t>
      </w:r>
      <w:r w:rsidR="00595458">
        <w:rPr>
          <w:spacing w:val="-2"/>
          <w:sz w:val="20"/>
        </w:rPr>
        <w:t>December</w:t>
      </w:r>
      <w:r w:rsidR="001D249C">
        <w:rPr>
          <w:spacing w:val="-2"/>
          <w:sz w:val="20"/>
        </w:rPr>
        <w:t xml:space="preserve"> </w:t>
      </w:r>
      <w:r>
        <w:rPr>
          <w:spacing w:val="-2"/>
          <w:sz w:val="20"/>
        </w:rPr>
        <w:t>1 of each year until their maturity.</w:t>
      </w:r>
    </w:p>
    <w:p w:rsidR="00584214" w:rsidRDefault="00584214">
      <w:pPr>
        <w:widowControl/>
        <w:suppressAutoHyphens/>
        <w:jc w:val="both"/>
        <w:rPr>
          <w:spacing w:val="-2"/>
          <w:sz w:val="20"/>
        </w:rPr>
      </w:pPr>
    </w:p>
    <w:p w:rsidR="00584214" w:rsidRDefault="00584214">
      <w:pPr>
        <w:widowControl/>
        <w:suppressAutoHyphens/>
        <w:jc w:val="both"/>
        <w:rPr>
          <w:spacing w:val="-2"/>
          <w:sz w:val="20"/>
        </w:rPr>
      </w:pPr>
      <w:r>
        <w:rPr>
          <w:sz w:val="20"/>
        </w:rPr>
        <w:t>The Bonds will be issued in fully registered form and, when issued, will be registered in the name of C</w:t>
      </w:r>
      <w:r w:rsidR="00C72F3B">
        <w:rPr>
          <w:sz w:val="20"/>
        </w:rPr>
        <w:t>ede</w:t>
      </w:r>
      <w:r>
        <w:rPr>
          <w:sz w:val="20"/>
        </w:rPr>
        <w:t xml:space="preserve"> &amp; Co., as registered owner and nominee of The Depository Trust Company (</w:t>
      </w:r>
      <w:r w:rsidR="00AF7CAC">
        <w:rPr>
          <w:sz w:val="20"/>
        </w:rPr>
        <w:t>“</w:t>
      </w:r>
      <w:r>
        <w:rPr>
          <w:sz w:val="20"/>
        </w:rPr>
        <w:t>DTC</w:t>
      </w:r>
      <w:r w:rsidR="00AF7CAC">
        <w:rPr>
          <w:sz w:val="20"/>
        </w:rPr>
        <w:t>”</w:t>
      </w:r>
      <w:r>
        <w:rPr>
          <w:sz w:val="20"/>
        </w:rPr>
        <w:t>).  DTC will act as securities depository for the Bonds.  Individual purchases will initially be made in book-entry form only.  Purchasers will not receive certificates representing their beneficial ownership interest in the Bonds so purchased.</w:t>
      </w:r>
    </w:p>
    <w:p w:rsidR="00584214" w:rsidRDefault="00584214">
      <w:pPr>
        <w:widowControl/>
        <w:suppressAutoHyphens/>
        <w:jc w:val="both"/>
        <w:rPr>
          <w:sz w:val="20"/>
        </w:rPr>
      </w:pPr>
    </w:p>
    <w:p w:rsidR="00584214" w:rsidRDefault="00584214">
      <w:pPr>
        <w:widowControl/>
        <w:autoSpaceDE w:val="0"/>
        <w:autoSpaceDN w:val="0"/>
        <w:adjustRightInd w:val="0"/>
        <w:jc w:val="both"/>
        <w:rPr>
          <w:sz w:val="20"/>
        </w:rPr>
      </w:pPr>
      <w:r>
        <w:rPr>
          <w:sz w:val="20"/>
        </w:rPr>
        <w:t>The District has requested that</w:t>
      </w:r>
      <w:r w:rsidR="00FE5447">
        <w:rPr>
          <w:sz w:val="20"/>
        </w:rPr>
        <w:t xml:space="preserve"> the</w:t>
      </w:r>
      <w:r>
        <w:rPr>
          <w:sz w:val="20"/>
        </w:rPr>
        <w:t xml:space="preserve"> </w:t>
      </w:r>
      <w:r w:rsidR="00FE5447" w:rsidRPr="00FE5447">
        <w:rPr>
          <w:sz w:val="20"/>
        </w:rPr>
        <w:t xml:space="preserve">Cowlitz County Treasurer, as </w:t>
      </w:r>
      <w:r w:rsidR="00FE5447" w:rsidRPr="00FE5447">
        <w:rPr>
          <w:i/>
          <w:sz w:val="20"/>
        </w:rPr>
        <w:t xml:space="preserve">ex officio </w:t>
      </w:r>
      <w:r w:rsidR="006A38E8">
        <w:rPr>
          <w:sz w:val="20"/>
        </w:rPr>
        <w:t xml:space="preserve">treasurer of the District, </w:t>
      </w:r>
      <w:r>
        <w:rPr>
          <w:sz w:val="20"/>
        </w:rPr>
        <w:t>adopt the system of registration for the Bonds approved by the State Finance Committee of the State of Washington (the</w:t>
      </w:r>
      <w:r w:rsidR="00E1200D">
        <w:rPr>
          <w:sz w:val="20"/>
        </w:rPr>
        <w:t> </w:t>
      </w:r>
      <w:r w:rsidR="00AF7CAC">
        <w:rPr>
          <w:sz w:val="20"/>
        </w:rPr>
        <w:t>“</w:t>
      </w:r>
      <w:r>
        <w:rPr>
          <w:sz w:val="20"/>
        </w:rPr>
        <w:t>Committee</w:t>
      </w:r>
      <w:r w:rsidR="00AF7CAC">
        <w:rPr>
          <w:sz w:val="20"/>
        </w:rPr>
        <w:t>”</w:t>
      </w:r>
      <w:r>
        <w:rPr>
          <w:sz w:val="20"/>
        </w:rPr>
        <w:t>).  Pursuant to chapter 43.80 RCW, the Committee designates one or more fiscal agencies (</w:t>
      </w:r>
      <w:r w:rsidR="00AF7CAC">
        <w:rPr>
          <w:sz w:val="20"/>
        </w:rPr>
        <w:t>“</w:t>
      </w:r>
      <w:r>
        <w:rPr>
          <w:sz w:val="20"/>
        </w:rPr>
        <w:t>Fiscal Agen</w:t>
      </w:r>
      <w:r w:rsidR="00516D3E">
        <w:rPr>
          <w:sz w:val="20"/>
        </w:rPr>
        <w:t>t</w:t>
      </w:r>
      <w:r w:rsidR="00AF7CAC">
        <w:rPr>
          <w:sz w:val="20"/>
        </w:rPr>
        <w:t>”</w:t>
      </w:r>
      <w:r>
        <w:rPr>
          <w:sz w:val="20"/>
        </w:rPr>
        <w:t xml:space="preserve">) for bonds issued within the State of Washington.  The Committee currently is under contract with </w:t>
      </w:r>
      <w:r w:rsidR="00325497">
        <w:rPr>
          <w:sz w:val="20"/>
        </w:rPr>
        <w:t>U.S. Bank National Association</w:t>
      </w:r>
      <w:r>
        <w:rPr>
          <w:sz w:val="20"/>
        </w:rPr>
        <w:t xml:space="preserve">, </w:t>
      </w:r>
      <w:r w:rsidR="00325497">
        <w:rPr>
          <w:sz w:val="20"/>
        </w:rPr>
        <w:t>Seattle</w:t>
      </w:r>
      <w:r>
        <w:rPr>
          <w:sz w:val="20"/>
        </w:rPr>
        <w:t xml:space="preserve">, </w:t>
      </w:r>
      <w:r w:rsidR="00325497">
        <w:rPr>
          <w:sz w:val="20"/>
        </w:rPr>
        <w:t>Washington</w:t>
      </w:r>
      <w:r w:rsidR="002A311E">
        <w:rPr>
          <w:sz w:val="20"/>
        </w:rPr>
        <w:t>, to serve as Fiscal Agen</w:t>
      </w:r>
      <w:r w:rsidR="00325497">
        <w:rPr>
          <w:sz w:val="20"/>
        </w:rPr>
        <w:t>t</w:t>
      </w:r>
      <w:r>
        <w:rPr>
          <w:sz w:val="20"/>
        </w:rPr>
        <w:t>.  The Fiscal Agen</w:t>
      </w:r>
      <w:r w:rsidR="00325497">
        <w:rPr>
          <w:sz w:val="20"/>
        </w:rPr>
        <w:t>t</w:t>
      </w:r>
      <w:r>
        <w:rPr>
          <w:sz w:val="20"/>
        </w:rPr>
        <w:t xml:space="preserve"> will act as </w:t>
      </w:r>
      <w:r w:rsidR="00EB3195" w:rsidRPr="00EB3195">
        <w:rPr>
          <w:sz w:val="20"/>
        </w:rPr>
        <w:t>bond registrar (the “Bond Registrar”)</w:t>
      </w:r>
      <w:r w:rsidR="00EB3195">
        <w:rPr>
          <w:sz w:val="20"/>
        </w:rPr>
        <w:t xml:space="preserve"> </w:t>
      </w:r>
      <w:r>
        <w:rPr>
          <w:sz w:val="20"/>
        </w:rPr>
        <w:t>under the terms of the Bond Resolution.</w:t>
      </w:r>
    </w:p>
    <w:p w:rsidR="00584214" w:rsidRDefault="00584214">
      <w:pPr>
        <w:widowControl/>
        <w:autoSpaceDE w:val="0"/>
        <w:autoSpaceDN w:val="0"/>
        <w:adjustRightInd w:val="0"/>
        <w:jc w:val="both"/>
        <w:rPr>
          <w:sz w:val="20"/>
        </w:rPr>
      </w:pPr>
    </w:p>
    <w:p w:rsidR="00584214" w:rsidRDefault="00584214">
      <w:pPr>
        <w:widowControl/>
        <w:suppressAutoHyphens/>
        <w:jc w:val="both"/>
        <w:rPr>
          <w:spacing w:val="-2"/>
          <w:sz w:val="20"/>
        </w:rPr>
      </w:pPr>
      <w:r>
        <w:rPr>
          <w:sz w:val="20"/>
        </w:rPr>
        <w:lastRenderedPageBreak/>
        <w:t xml:space="preserve">In order to meet payment requirements for interest on and principal of the Bonds as the same becomes due and payable, the District will remit money to the Bond Registrar.  The Bond Registrar will remit payment to DTC in accordance with the terms of the DTC procedures as then in effect.  Principal of the Bonds will be paid to registered owners upon presentation and surrender of the Bonds at maturity or upon earlier redemption to the office of the Bond Registrar in </w:t>
      </w:r>
      <w:r w:rsidR="00FC1BBE">
        <w:rPr>
          <w:sz w:val="20"/>
        </w:rPr>
        <w:t>Seattle, Washington</w:t>
      </w:r>
      <w:r>
        <w:rPr>
          <w:sz w:val="20"/>
        </w:rPr>
        <w:t xml:space="preserve">.  See </w:t>
      </w:r>
      <w:r w:rsidR="00AF7CAC">
        <w:rPr>
          <w:sz w:val="20"/>
        </w:rPr>
        <w:t>“</w:t>
      </w:r>
      <w:r>
        <w:rPr>
          <w:sz w:val="20"/>
        </w:rPr>
        <w:t>Book-Entry Only System/The Depository Trust Company.</w:t>
      </w:r>
      <w:r w:rsidR="00AF7CAC">
        <w:rPr>
          <w:sz w:val="20"/>
        </w:rPr>
        <w:t>”</w:t>
      </w:r>
    </w:p>
    <w:p w:rsidR="00584214" w:rsidRDefault="00584214">
      <w:pPr>
        <w:widowControl/>
        <w:suppressAutoHyphens/>
        <w:jc w:val="both"/>
        <w:rPr>
          <w:spacing w:val="-2"/>
          <w:sz w:val="20"/>
        </w:rPr>
      </w:pPr>
    </w:p>
    <w:p w:rsidR="00584214" w:rsidRDefault="00E52A38">
      <w:pPr>
        <w:keepNext/>
        <w:widowControl/>
        <w:suppressAutoHyphens/>
        <w:jc w:val="both"/>
        <w:rPr>
          <w:b/>
          <w:bCs/>
          <w:sz w:val="20"/>
        </w:rPr>
      </w:pPr>
      <w:r>
        <w:rPr>
          <w:b/>
          <w:bCs/>
          <w:sz w:val="20"/>
        </w:rPr>
        <w:t xml:space="preserve">No Optional </w:t>
      </w:r>
      <w:r w:rsidR="00215B0D">
        <w:rPr>
          <w:b/>
          <w:bCs/>
          <w:sz w:val="20"/>
        </w:rPr>
        <w:t>Redemption</w:t>
      </w:r>
      <w:r>
        <w:rPr>
          <w:b/>
          <w:bCs/>
          <w:sz w:val="20"/>
        </w:rPr>
        <w:fldChar w:fldCharType="begin"/>
      </w:r>
      <w:r>
        <w:instrText xml:space="preserve"> TC "</w:instrText>
      </w:r>
      <w:bookmarkStart w:id="42" w:name="_Toc414281888"/>
      <w:r>
        <w:rPr>
          <w:bCs/>
          <w:sz w:val="20"/>
        </w:rPr>
        <w:instrText>No Optional Redemption</w:instrText>
      </w:r>
      <w:bookmarkEnd w:id="42"/>
      <w:r>
        <w:instrText xml:space="preserve">" \f C \l "2" </w:instrText>
      </w:r>
      <w:r>
        <w:rPr>
          <w:b/>
          <w:bCs/>
          <w:sz w:val="20"/>
        </w:rPr>
        <w:fldChar w:fldCharType="end"/>
      </w:r>
    </w:p>
    <w:p w:rsidR="00584214" w:rsidRDefault="00584214">
      <w:pPr>
        <w:keepNext/>
        <w:widowControl/>
        <w:suppressAutoHyphens/>
        <w:jc w:val="both"/>
        <w:rPr>
          <w:sz w:val="20"/>
        </w:rPr>
      </w:pPr>
    </w:p>
    <w:p w:rsidR="00AD7284" w:rsidRPr="00E52A38" w:rsidRDefault="00E52A38" w:rsidP="00850CDE">
      <w:pPr>
        <w:widowControl/>
        <w:suppressAutoHyphens/>
        <w:jc w:val="both"/>
        <w:rPr>
          <w:sz w:val="20"/>
        </w:rPr>
      </w:pPr>
      <w:bookmarkStart w:id="43" w:name="_Toc454009806"/>
      <w:bookmarkStart w:id="44" w:name="_Toc511733405"/>
      <w:r>
        <w:rPr>
          <w:sz w:val="20"/>
        </w:rPr>
        <w:t>The Bonds are not subject to redemption prior to their stated maturity dates.</w:t>
      </w:r>
    </w:p>
    <w:p w:rsidR="00850CDE" w:rsidRPr="007502AF" w:rsidRDefault="00850CDE" w:rsidP="00850CDE">
      <w:pPr>
        <w:widowControl/>
        <w:suppressAutoHyphens/>
        <w:jc w:val="both"/>
        <w:rPr>
          <w:sz w:val="20"/>
        </w:rPr>
      </w:pPr>
    </w:p>
    <w:p w:rsidR="00584214" w:rsidRDefault="00584214">
      <w:pPr>
        <w:keepNext/>
        <w:widowControl/>
        <w:suppressAutoHyphens/>
        <w:jc w:val="both"/>
        <w:rPr>
          <w:b/>
          <w:bCs/>
          <w:sz w:val="20"/>
        </w:rPr>
      </w:pPr>
      <w:bookmarkStart w:id="45" w:name="_Toc350767121"/>
      <w:bookmarkStart w:id="46" w:name="_Toc351436703"/>
      <w:bookmarkStart w:id="47" w:name="_Toc351437460"/>
      <w:bookmarkStart w:id="48" w:name="_Toc351887678"/>
      <w:bookmarkStart w:id="49" w:name="_Toc353767794"/>
      <w:bookmarkStart w:id="50" w:name="_Toc357508043"/>
      <w:bookmarkStart w:id="51" w:name="_Toc363640114"/>
      <w:bookmarkStart w:id="52" w:name="_Toc363640262"/>
      <w:bookmarkStart w:id="53" w:name="_Toc454009807"/>
      <w:bookmarkStart w:id="54" w:name="_Toc511733406"/>
      <w:bookmarkEnd w:id="43"/>
      <w:bookmarkEnd w:id="44"/>
      <w:r>
        <w:rPr>
          <w:b/>
          <w:bCs/>
          <w:sz w:val="20"/>
        </w:rPr>
        <w:t>Purchase of Bonds for Retiremen</w:t>
      </w:r>
      <w:bookmarkEnd w:id="45"/>
      <w:r>
        <w:rPr>
          <w:b/>
          <w:bCs/>
          <w:sz w:val="20"/>
        </w:rPr>
        <w:t>t</w:t>
      </w:r>
      <w:bookmarkEnd w:id="46"/>
      <w:bookmarkEnd w:id="47"/>
      <w:bookmarkEnd w:id="48"/>
      <w:bookmarkEnd w:id="49"/>
      <w:bookmarkEnd w:id="50"/>
      <w:bookmarkEnd w:id="51"/>
      <w:bookmarkEnd w:id="52"/>
      <w:bookmarkEnd w:id="53"/>
      <w:bookmarkEnd w:id="54"/>
      <w:r>
        <w:rPr>
          <w:b/>
          <w:bCs/>
          <w:sz w:val="20"/>
        </w:rPr>
        <w:fldChar w:fldCharType="begin"/>
      </w:r>
      <w:r>
        <w:instrText xml:space="preserve"> TC "</w:instrText>
      </w:r>
      <w:bookmarkStart w:id="55" w:name="_Toc197488591"/>
      <w:bookmarkStart w:id="56" w:name="_Toc197490891"/>
      <w:bookmarkStart w:id="57" w:name="_Toc414281889"/>
      <w:r w:rsidRPr="00371662">
        <w:rPr>
          <w:bCs/>
          <w:sz w:val="20"/>
        </w:rPr>
        <w:instrText>Purchase of Bonds for Retirement</w:instrText>
      </w:r>
      <w:bookmarkEnd w:id="55"/>
      <w:bookmarkEnd w:id="56"/>
      <w:bookmarkEnd w:id="57"/>
      <w:r>
        <w:instrText xml:space="preserve">" \f C \l "2" </w:instrText>
      </w:r>
      <w:r>
        <w:rPr>
          <w:b/>
          <w:bCs/>
          <w:sz w:val="20"/>
        </w:rPr>
        <w:fldChar w:fldCharType="end"/>
      </w:r>
    </w:p>
    <w:p w:rsidR="00584214" w:rsidRDefault="00584214">
      <w:pPr>
        <w:keepNext/>
        <w:widowControl/>
        <w:suppressAutoHyphens/>
        <w:jc w:val="both"/>
        <w:rPr>
          <w:sz w:val="20"/>
        </w:rPr>
      </w:pPr>
    </w:p>
    <w:p w:rsidR="00584214" w:rsidRDefault="00584214">
      <w:pPr>
        <w:widowControl/>
        <w:suppressAutoHyphens/>
        <w:jc w:val="both"/>
        <w:rPr>
          <w:sz w:val="20"/>
        </w:rPr>
      </w:pPr>
      <w:r>
        <w:rPr>
          <w:sz w:val="20"/>
        </w:rPr>
        <w:t>The District has reserved the right and option to purchase any or all of the Bonds offered to the District at any time at any price deemed reasonable by the District.</w:t>
      </w:r>
    </w:p>
    <w:p w:rsidR="00584214" w:rsidRDefault="00584214">
      <w:pPr>
        <w:widowControl/>
        <w:suppressAutoHyphens/>
        <w:jc w:val="both"/>
        <w:rPr>
          <w:sz w:val="20"/>
        </w:rPr>
      </w:pPr>
      <w:bookmarkStart w:id="58" w:name="_Toc350767122"/>
      <w:bookmarkStart w:id="59" w:name="_Toc351436704"/>
      <w:bookmarkStart w:id="60" w:name="_Toc351437461"/>
      <w:bookmarkStart w:id="61" w:name="_Toc351887679"/>
      <w:bookmarkStart w:id="62" w:name="_Toc353767795"/>
      <w:bookmarkStart w:id="63" w:name="_Toc357508044"/>
      <w:bookmarkStart w:id="64" w:name="_Toc363640115"/>
      <w:bookmarkStart w:id="65" w:name="_Toc363640263"/>
      <w:bookmarkStart w:id="66" w:name="_Toc454009808"/>
      <w:bookmarkStart w:id="67" w:name="_Toc511733407"/>
    </w:p>
    <w:p w:rsidR="00584214" w:rsidRDefault="00584214">
      <w:pPr>
        <w:keepNext/>
        <w:widowControl/>
        <w:suppressAutoHyphens/>
        <w:jc w:val="both"/>
        <w:rPr>
          <w:b/>
          <w:bCs/>
          <w:sz w:val="20"/>
        </w:rPr>
      </w:pPr>
      <w:r>
        <w:rPr>
          <w:b/>
          <w:bCs/>
          <w:sz w:val="20"/>
        </w:rPr>
        <w:t>Defeasance</w:t>
      </w:r>
      <w:bookmarkEnd w:id="58"/>
      <w:bookmarkEnd w:id="59"/>
      <w:bookmarkEnd w:id="60"/>
      <w:bookmarkEnd w:id="61"/>
      <w:bookmarkEnd w:id="62"/>
      <w:bookmarkEnd w:id="63"/>
      <w:bookmarkEnd w:id="64"/>
      <w:bookmarkEnd w:id="65"/>
      <w:bookmarkEnd w:id="66"/>
      <w:bookmarkEnd w:id="67"/>
      <w:r>
        <w:rPr>
          <w:b/>
          <w:bCs/>
          <w:sz w:val="20"/>
        </w:rPr>
        <w:fldChar w:fldCharType="begin"/>
      </w:r>
      <w:r>
        <w:instrText xml:space="preserve"> TC "</w:instrText>
      </w:r>
      <w:bookmarkStart w:id="68" w:name="_Toc197488592"/>
      <w:bookmarkStart w:id="69" w:name="_Toc197490892"/>
      <w:bookmarkStart w:id="70" w:name="_Toc414281890"/>
      <w:r w:rsidRPr="00371662">
        <w:rPr>
          <w:bCs/>
          <w:sz w:val="20"/>
        </w:rPr>
        <w:instrText>Defeasance</w:instrText>
      </w:r>
      <w:bookmarkEnd w:id="68"/>
      <w:bookmarkEnd w:id="69"/>
      <w:bookmarkEnd w:id="70"/>
      <w:r w:rsidRPr="00371662">
        <w:instrText>"</w:instrText>
      </w:r>
      <w:r>
        <w:instrText xml:space="preserve"> \f C \l "2" </w:instrText>
      </w:r>
      <w:r>
        <w:rPr>
          <w:b/>
          <w:bCs/>
          <w:sz w:val="20"/>
        </w:rPr>
        <w:fldChar w:fldCharType="end"/>
      </w:r>
    </w:p>
    <w:p w:rsidR="00584214" w:rsidRDefault="00584214">
      <w:pPr>
        <w:keepNext/>
        <w:widowControl/>
        <w:suppressAutoHyphens/>
        <w:jc w:val="both"/>
        <w:rPr>
          <w:sz w:val="20"/>
        </w:rPr>
      </w:pPr>
    </w:p>
    <w:p w:rsidR="00584214" w:rsidRDefault="00584214">
      <w:pPr>
        <w:widowControl/>
        <w:suppressAutoHyphens/>
        <w:jc w:val="both"/>
        <w:rPr>
          <w:sz w:val="20"/>
        </w:rPr>
      </w:pPr>
      <w:r>
        <w:rPr>
          <w:sz w:val="20"/>
        </w:rPr>
        <w:t xml:space="preserve">In the event that cash and/or certain </w:t>
      </w:r>
      <w:r w:rsidR="00AF7CAC">
        <w:rPr>
          <w:sz w:val="20"/>
        </w:rPr>
        <w:t>“</w:t>
      </w:r>
      <w:r>
        <w:rPr>
          <w:sz w:val="20"/>
        </w:rPr>
        <w:t>governmental obligations</w:t>
      </w:r>
      <w:r w:rsidR="00AF7CAC">
        <w:rPr>
          <w:sz w:val="20"/>
        </w:rPr>
        <w:t>”</w:t>
      </w:r>
      <w:r w:rsidR="00886C21">
        <w:rPr>
          <w:sz w:val="20"/>
        </w:rPr>
        <w:t xml:space="preserve"> </w:t>
      </w:r>
      <w:r>
        <w:rPr>
          <w:sz w:val="20"/>
        </w:rPr>
        <w:t>of the United States, maturing at such time or times and bearing interest to be earned thereon in amounts sufficient to redeem and retire the Bonds or any of them in accordance with their terms, are set aside in a special account to effect such redemption or retirement and such money and the principal of and interest on such obligations are irrevocably set aside and pledged for such purpose, then such Bonds shall cease to be entitled to any lien, benefit or security of the</w:t>
      </w:r>
      <w:r w:rsidR="003C18C4">
        <w:rPr>
          <w:sz w:val="20"/>
        </w:rPr>
        <w:t xml:space="preserve"> Bond</w:t>
      </w:r>
      <w:r>
        <w:rPr>
          <w:sz w:val="20"/>
        </w:rPr>
        <w:t xml:space="preserve"> Resolution except the right to receive the funds so set aside and pledged, and such Bonds shall be deemed not to be outstanding.</w:t>
      </w:r>
    </w:p>
    <w:p w:rsidR="00886C21" w:rsidRDefault="00886C21">
      <w:pPr>
        <w:widowControl/>
        <w:suppressAutoHyphens/>
        <w:jc w:val="both"/>
        <w:rPr>
          <w:sz w:val="20"/>
        </w:rPr>
      </w:pPr>
    </w:p>
    <w:p w:rsidR="00886C21" w:rsidRPr="00886C21" w:rsidRDefault="00AF7CAC" w:rsidP="00886C21">
      <w:pPr>
        <w:widowControl/>
        <w:suppressAutoHyphens/>
        <w:jc w:val="both"/>
        <w:rPr>
          <w:sz w:val="20"/>
        </w:rPr>
      </w:pPr>
      <w:r>
        <w:rPr>
          <w:sz w:val="20"/>
        </w:rPr>
        <w:t>“</w:t>
      </w:r>
      <w:r w:rsidR="00886C21" w:rsidRPr="00886C21">
        <w:rPr>
          <w:sz w:val="20"/>
        </w:rPr>
        <w:t xml:space="preserve">Government </w:t>
      </w:r>
      <w:r w:rsidR="00FC1BBE">
        <w:rPr>
          <w:sz w:val="20"/>
        </w:rPr>
        <w:t>O</w:t>
      </w:r>
      <w:r w:rsidR="00886C21" w:rsidRPr="00886C21">
        <w:rPr>
          <w:sz w:val="20"/>
        </w:rPr>
        <w:t>bligations</w:t>
      </w:r>
      <w:r>
        <w:rPr>
          <w:sz w:val="20"/>
        </w:rPr>
        <w:t>”</w:t>
      </w:r>
      <w:r w:rsidR="00886C21" w:rsidRPr="00886C21">
        <w:rPr>
          <w:sz w:val="20"/>
        </w:rPr>
        <w:t xml:space="preserve"> is defined in the </w:t>
      </w:r>
      <w:r w:rsidR="003C18C4">
        <w:rPr>
          <w:sz w:val="20"/>
        </w:rPr>
        <w:t xml:space="preserve">Bond </w:t>
      </w:r>
      <w:r w:rsidR="00886C21">
        <w:rPr>
          <w:sz w:val="20"/>
        </w:rPr>
        <w:t>Resolution</w:t>
      </w:r>
      <w:r w:rsidR="00886C21" w:rsidRPr="00886C21">
        <w:rPr>
          <w:sz w:val="20"/>
        </w:rPr>
        <w:t xml:space="preserve"> to have the meaning specified in RCW 39.53.010, as it may be amended from time to time, which currently means any of the following:  (a) direct obligations of, or obligations the principal of and interest on which are unconditionally guaranteed by, the United States of America, and bank certificates of deposit secured by such obligations; (b) bonds, debentures, notes, participation certificates or other obligations issued by the Banks for Cooperatives, the Federal Intermediate Credit Bank, the Federal Home Loan Bank system, the Export-Import Bank of the United States, Federal Land Banks or the Federal National Mortgage Association; (c) public housing bonds and project notes fully secured by contracts with the United States; and (d) obligations of financial institutions insured by the Federal Deposit Insurance Corporation or the Federal Savings and Loan Insurance Corporation, to the extent insured or to the extent guaranteed as permitted under any other provision of State law.</w:t>
      </w:r>
    </w:p>
    <w:p w:rsidR="00584214" w:rsidRDefault="00584214">
      <w:pPr>
        <w:widowControl/>
        <w:suppressAutoHyphens/>
        <w:jc w:val="both"/>
        <w:rPr>
          <w:sz w:val="20"/>
        </w:rPr>
      </w:pPr>
      <w:bookmarkStart w:id="71" w:name="_Toc454009809"/>
      <w:bookmarkStart w:id="72" w:name="_Toc511733408"/>
    </w:p>
    <w:p w:rsidR="00584214" w:rsidRDefault="00584214">
      <w:pPr>
        <w:keepNext/>
        <w:keepLines/>
        <w:widowControl/>
        <w:suppressAutoHyphens/>
        <w:jc w:val="both"/>
        <w:rPr>
          <w:b/>
          <w:bCs/>
          <w:sz w:val="20"/>
        </w:rPr>
      </w:pPr>
      <w:r>
        <w:rPr>
          <w:b/>
          <w:bCs/>
          <w:sz w:val="20"/>
        </w:rPr>
        <w:t>Book-Entry Only System/The Depository Trust Company</w:t>
      </w:r>
      <w:bookmarkEnd w:id="71"/>
      <w:bookmarkEnd w:id="72"/>
      <w:r w:rsidRPr="00371662">
        <w:rPr>
          <w:bCs/>
          <w:sz w:val="20"/>
        </w:rPr>
        <w:fldChar w:fldCharType="begin"/>
      </w:r>
      <w:r w:rsidRPr="00371662">
        <w:instrText xml:space="preserve"> TC "</w:instrText>
      </w:r>
      <w:bookmarkStart w:id="73" w:name="_Toc197488593"/>
      <w:bookmarkStart w:id="74" w:name="_Toc197490893"/>
      <w:bookmarkStart w:id="75" w:name="_Toc414281891"/>
      <w:r w:rsidRPr="00371662">
        <w:rPr>
          <w:bCs/>
          <w:sz w:val="20"/>
        </w:rPr>
        <w:instrText>Book-Entry Only System/The Depository Trust Company</w:instrText>
      </w:r>
      <w:bookmarkEnd w:id="73"/>
      <w:bookmarkEnd w:id="74"/>
      <w:bookmarkEnd w:id="75"/>
      <w:r w:rsidRPr="00371662">
        <w:instrText xml:space="preserve">" \f C \l "2" </w:instrText>
      </w:r>
      <w:r w:rsidRPr="00371662">
        <w:rPr>
          <w:bCs/>
          <w:sz w:val="20"/>
        </w:rPr>
        <w:fldChar w:fldCharType="end"/>
      </w:r>
    </w:p>
    <w:p w:rsidR="00584214" w:rsidRDefault="00584214">
      <w:pPr>
        <w:keepNext/>
        <w:keepLines/>
        <w:widowControl/>
        <w:suppressAutoHyphens/>
        <w:jc w:val="both"/>
        <w:rPr>
          <w:sz w:val="20"/>
        </w:rPr>
      </w:pPr>
    </w:p>
    <w:p w:rsidR="00584214" w:rsidRDefault="00584214">
      <w:pPr>
        <w:keepNext/>
        <w:keepLines/>
        <w:widowControl/>
        <w:suppressAutoHyphens/>
        <w:jc w:val="both"/>
        <w:rPr>
          <w:sz w:val="20"/>
        </w:rPr>
      </w:pPr>
      <w:r>
        <w:rPr>
          <w:sz w:val="20"/>
        </w:rPr>
        <w:t xml:space="preserve">DTC will act as initial securities depository for the Bonds.  The Bonds will be issued as fully registered bonds in the name of Cede &amp; Co., as nominee of DTC.  One fully registered Bond will be issued for each maturity of the Bonds in the principal amount of such maturity and will be deposited with DTC.  See </w:t>
      </w:r>
      <w:r w:rsidR="003C18C4">
        <w:rPr>
          <w:sz w:val="20"/>
        </w:rPr>
        <w:t>APPENDIX </w:t>
      </w:r>
      <w:r>
        <w:rPr>
          <w:sz w:val="20"/>
        </w:rPr>
        <w:t>D—</w:t>
      </w:r>
      <w:r w:rsidR="0077239E">
        <w:rPr>
          <w:sz w:val="20"/>
        </w:rPr>
        <w:t>“Book</w:t>
      </w:r>
      <w:r>
        <w:rPr>
          <w:sz w:val="20"/>
        </w:rPr>
        <w:t>-Entry Only System.</w:t>
      </w:r>
      <w:r w:rsidR="00AF7CAC">
        <w:rPr>
          <w:sz w:val="20"/>
        </w:rPr>
        <w:t>”</w:t>
      </w:r>
    </w:p>
    <w:p w:rsidR="00584214" w:rsidRDefault="00584214">
      <w:pPr>
        <w:widowControl/>
        <w:suppressAutoHyphens/>
        <w:jc w:val="both"/>
        <w:rPr>
          <w:sz w:val="20"/>
        </w:rPr>
      </w:pPr>
    </w:p>
    <w:p w:rsidR="00584214" w:rsidRDefault="00584214">
      <w:pPr>
        <w:widowControl/>
        <w:suppressAutoHyphens/>
        <w:jc w:val="both"/>
        <w:rPr>
          <w:sz w:val="20"/>
        </w:rPr>
      </w:pPr>
      <w:r>
        <w:rPr>
          <w:sz w:val="20"/>
        </w:rPr>
        <w:t xml:space="preserve">If DTC or any other successor depository resigns from its functions as depository, and no substitute depository can be obtained, or the District determines that it is in the best interest of the beneficial owners of the Bonds that such Bonds be provided in certificated form, the ownership of such Bonds may then be transferred to any person or entity as provided in the </w:t>
      </w:r>
      <w:r w:rsidR="003C18C4">
        <w:rPr>
          <w:sz w:val="20"/>
        </w:rPr>
        <w:t xml:space="preserve">Bond </w:t>
      </w:r>
      <w:r>
        <w:rPr>
          <w:sz w:val="20"/>
        </w:rPr>
        <w:t>Resolution, and will no longer be held in fully immobilized form.  In such case, the District will request the Bond Registrar to issue the Bonds in appropriate denominations and registered in the names of the appropriate persons.</w:t>
      </w:r>
    </w:p>
    <w:p w:rsidR="00584214" w:rsidRDefault="00584214">
      <w:pPr>
        <w:widowControl/>
        <w:suppressAutoHyphens/>
        <w:jc w:val="both"/>
        <w:rPr>
          <w:sz w:val="20"/>
        </w:rPr>
      </w:pPr>
    </w:p>
    <w:p w:rsidR="00584214" w:rsidRDefault="00584214">
      <w:pPr>
        <w:widowControl/>
        <w:suppressAutoHyphens/>
        <w:jc w:val="both"/>
        <w:rPr>
          <w:sz w:val="20"/>
        </w:rPr>
      </w:pPr>
      <w:r>
        <w:rPr>
          <w:sz w:val="20"/>
        </w:rPr>
        <w:t xml:space="preserve">Neither the District nor the Bond Registrar has any responsibility or obligation to DTC participants or the persons for whom they act as nominees with respect to the Bonds for:  (1) the accuracy of any records maintained by DTC or any DTC participant; (2) the payment by DTC or any DTC participant of any amount in respect of the principal of or interest on the Bonds; (3) any notice which is permitted or required to be given to Registered Owners under the </w:t>
      </w:r>
      <w:r w:rsidR="005A785E">
        <w:rPr>
          <w:sz w:val="20"/>
        </w:rPr>
        <w:t xml:space="preserve">Bond </w:t>
      </w:r>
      <w:r>
        <w:rPr>
          <w:sz w:val="20"/>
        </w:rPr>
        <w:t xml:space="preserve">Resolution (except such notices as required to be given by the District to the Bond Registrar or to DTC); or (4) any consent given or other action taken by DTC as the Registered Owner.  For so long as any of the Bonds are held in fully immobilized form, DTC or its successor depository shall be deemed to be the Registered Owner for all </w:t>
      </w:r>
      <w:r>
        <w:rPr>
          <w:sz w:val="20"/>
        </w:rPr>
        <w:lastRenderedPageBreak/>
        <w:t>purposes, and all references to the Registered Owners means DTC (or any successor depository) or its nominee and does not mean the beneficial owners.</w:t>
      </w:r>
    </w:p>
    <w:p w:rsidR="00584214" w:rsidRDefault="00584214">
      <w:pPr>
        <w:widowControl/>
        <w:suppressAutoHyphens/>
        <w:jc w:val="both"/>
        <w:rPr>
          <w:sz w:val="20"/>
        </w:rPr>
      </w:pPr>
    </w:p>
    <w:p w:rsidR="00584214" w:rsidRDefault="00584214">
      <w:pPr>
        <w:keepNext/>
        <w:suppressAutoHyphens/>
        <w:jc w:val="center"/>
        <w:outlineLvl w:val="0"/>
        <w:rPr>
          <w:b/>
          <w:bCs/>
          <w:sz w:val="20"/>
        </w:rPr>
      </w:pPr>
      <w:bookmarkStart w:id="76" w:name="_Toc342284631"/>
      <w:bookmarkStart w:id="77" w:name="_Toc342817482"/>
      <w:bookmarkStart w:id="78" w:name="_Toc343665394"/>
      <w:bookmarkStart w:id="79" w:name="_Toc343667434"/>
      <w:bookmarkStart w:id="80" w:name="_Toc363466361"/>
      <w:bookmarkStart w:id="81" w:name="_Toc454009810"/>
      <w:bookmarkStart w:id="82" w:name="_Toc511733409"/>
      <w:r>
        <w:rPr>
          <w:b/>
          <w:bCs/>
          <w:sz w:val="20"/>
        </w:rPr>
        <w:t>SOURCES AND USES OF FUNDS</w:t>
      </w:r>
      <w:r w:rsidRPr="00371662">
        <w:rPr>
          <w:bCs/>
          <w:sz w:val="20"/>
        </w:rPr>
        <w:fldChar w:fldCharType="begin"/>
      </w:r>
      <w:r w:rsidRPr="00371662">
        <w:rPr>
          <w:sz w:val="20"/>
        </w:rPr>
        <w:instrText xml:space="preserve"> TC “</w:instrText>
      </w:r>
      <w:bookmarkStart w:id="83" w:name="_Toc185139783"/>
      <w:bookmarkStart w:id="84" w:name="_Toc185394576"/>
      <w:bookmarkStart w:id="85" w:name="_Toc414281892"/>
      <w:r w:rsidRPr="00371662">
        <w:rPr>
          <w:bCs/>
          <w:sz w:val="20"/>
        </w:rPr>
        <w:instrText>SOURCES AND USES OF FUNDS</w:instrText>
      </w:r>
      <w:bookmarkEnd w:id="83"/>
      <w:bookmarkEnd w:id="84"/>
      <w:bookmarkEnd w:id="85"/>
      <w:r w:rsidRPr="00371662">
        <w:rPr>
          <w:sz w:val="20"/>
        </w:rPr>
        <w:instrText xml:space="preserve">” \f C \l “1” </w:instrText>
      </w:r>
      <w:r w:rsidRPr="00371662">
        <w:rPr>
          <w:bCs/>
          <w:sz w:val="20"/>
        </w:rPr>
        <w:fldChar w:fldCharType="end"/>
      </w:r>
    </w:p>
    <w:p w:rsidR="00584214" w:rsidRDefault="00584214">
      <w:pPr>
        <w:keepNext/>
        <w:suppressAutoHyphens/>
        <w:rPr>
          <w:b/>
          <w:bCs/>
          <w:sz w:val="20"/>
        </w:rPr>
      </w:pPr>
    </w:p>
    <w:p w:rsidR="00886C21" w:rsidRPr="00886C21" w:rsidRDefault="00886C21" w:rsidP="008F310F">
      <w:pPr>
        <w:keepNext/>
        <w:keepLines/>
        <w:widowControl/>
        <w:suppressAutoHyphens/>
        <w:jc w:val="both"/>
        <w:rPr>
          <w:b/>
          <w:bCs/>
          <w:sz w:val="20"/>
        </w:rPr>
      </w:pPr>
      <w:r w:rsidRPr="00886C21">
        <w:rPr>
          <w:b/>
          <w:sz w:val="20"/>
        </w:rPr>
        <w:t>Sources and Uses</w:t>
      </w:r>
      <w:r w:rsidRPr="00886C21">
        <w:rPr>
          <w:b/>
          <w:bCs/>
          <w:sz w:val="20"/>
        </w:rPr>
        <w:fldChar w:fldCharType="begin"/>
      </w:r>
      <w:r w:rsidRPr="00886C21">
        <w:rPr>
          <w:b/>
        </w:rPr>
        <w:instrText xml:space="preserve"> TC "</w:instrText>
      </w:r>
      <w:bookmarkStart w:id="86" w:name="_Toc414281893"/>
      <w:r w:rsidRPr="00371662">
        <w:rPr>
          <w:bCs/>
          <w:sz w:val="20"/>
        </w:rPr>
        <w:instrText>Sources and Uses</w:instrText>
      </w:r>
      <w:bookmarkEnd w:id="86"/>
      <w:r w:rsidRPr="00886C21">
        <w:rPr>
          <w:b/>
        </w:rPr>
        <w:instrText xml:space="preserve">" \f C \l "2" </w:instrText>
      </w:r>
      <w:r w:rsidRPr="00886C21">
        <w:rPr>
          <w:b/>
          <w:bCs/>
          <w:sz w:val="20"/>
        </w:rPr>
        <w:fldChar w:fldCharType="end"/>
      </w:r>
    </w:p>
    <w:p w:rsidR="00886C21" w:rsidRDefault="00886C21" w:rsidP="008F310F">
      <w:pPr>
        <w:keepNext/>
        <w:keepLines/>
        <w:widowControl/>
        <w:suppressAutoHyphens/>
        <w:jc w:val="both"/>
        <w:rPr>
          <w:sz w:val="20"/>
        </w:rPr>
      </w:pPr>
    </w:p>
    <w:p w:rsidR="00886C21" w:rsidRPr="008F310F" w:rsidRDefault="00886C21" w:rsidP="008F310F">
      <w:pPr>
        <w:keepNext/>
        <w:keepLines/>
        <w:widowControl/>
        <w:suppressAutoHyphens/>
        <w:jc w:val="both"/>
        <w:outlineLvl w:val="0"/>
        <w:rPr>
          <w:sz w:val="20"/>
        </w:rPr>
      </w:pPr>
      <w:r w:rsidRPr="008F310F">
        <w:rPr>
          <w:sz w:val="20"/>
        </w:rPr>
        <w:t>The following is a brief description of the sources and uses of the proceeds of the Bonds.</w:t>
      </w:r>
      <w:r w:rsidR="00E86750" w:rsidRPr="008F310F">
        <w:rPr>
          <w:sz w:val="20"/>
        </w:rPr>
        <w:t xml:space="preserve">  Figures in the following table are rounded to the nearest dollar.</w:t>
      </w:r>
    </w:p>
    <w:p w:rsidR="00421C00" w:rsidRPr="008F310F" w:rsidRDefault="00421C00" w:rsidP="008F310F">
      <w:pPr>
        <w:keepNext/>
        <w:keepLines/>
        <w:widowControl/>
        <w:suppressAutoHyphens/>
        <w:jc w:val="both"/>
        <w:outlineLvl w:val="0"/>
        <w:rPr>
          <w:sz w:val="20"/>
        </w:rPr>
      </w:pPr>
    </w:p>
    <w:tbl>
      <w:tblPr>
        <w:tblW w:w="0" w:type="auto"/>
        <w:tblInd w:w="1440" w:type="dxa"/>
        <w:tblLook w:val="0000" w:firstRow="0" w:lastRow="0" w:firstColumn="0" w:lastColumn="0" w:noHBand="0" w:noVBand="0"/>
      </w:tblPr>
      <w:tblGrid>
        <w:gridCol w:w="4878"/>
        <w:gridCol w:w="2378"/>
      </w:tblGrid>
      <w:tr w:rsidR="00421C00" w:rsidRPr="008F310F" w:rsidTr="00421C00">
        <w:tc>
          <w:tcPr>
            <w:tcW w:w="4878" w:type="dxa"/>
          </w:tcPr>
          <w:p w:rsidR="00421C00" w:rsidRPr="008F310F" w:rsidRDefault="00421C00" w:rsidP="008F310F">
            <w:pPr>
              <w:keepNext/>
              <w:keepLines/>
              <w:widowControl/>
              <w:suppressAutoHyphens/>
              <w:rPr>
                <w:b/>
                <w:bCs/>
                <w:sz w:val="20"/>
              </w:rPr>
            </w:pPr>
            <w:r w:rsidRPr="008F310F">
              <w:rPr>
                <w:b/>
                <w:bCs/>
                <w:sz w:val="20"/>
              </w:rPr>
              <w:t>Sources</w:t>
            </w:r>
          </w:p>
        </w:tc>
        <w:tc>
          <w:tcPr>
            <w:tcW w:w="2378" w:type="dxa"/>
          </w:tcPr>
          <w:p w:rsidR="00421C00" w:rsidRPr="008F310F" w:rsidRDefault="00421C00" w:rsidP="008F310F">
            <w:pPr>
              <w:keepNext/>
              <w:keepLines/>
              <w:widowControl/>
              <w:tabs>
                <w:tab w:val="decimal" w:pos="1782"/>
              </w:tabs>
              <w:suppressAutoHyphens/>
              <w:rPr>
                <w:sz w:val="20"/>
              </w:rPr>
            </w:pPr>
          </w:p>
        </w:tc>
      </w:tr>
      <w:tr w:rsidR="00421C00" w:rsidRPr="008F310F" w:rsidTr="00421C00">
        <w:tc>
          <w:tcPr>
            <w:tcW w:w="4878" w:type="dxa"/>
          </w:tcPr>
          <w:p w:rsidR="00421C00" w:rsidRPr="008F310F" w:rsidRDefault="00421C00" w:rsidP="008C31B1">
            <w:pPr>
              <w:keepNext/>
              <w:keepLines/>
              <w:widowControl/>
              <w:suppressAutoHyphens/>
              <w:ind w:left="360"/>
              <w:rPr>
                <w:sz w:val="20"/>
              </w:rPr>
            </w:pPr>
            <w:r w:rsidRPr="008F310F">
              <w:rPr>
                <w:sz w:val="20"/>
              </w:rPr>
              <w:t>Principal Amount of Bonds</w:t>
            </w:r>
          </w:p>
        </w:tc>
        <w:tc>
          <w:tcPr>
            <w:tcW w:w="2378" w:type="dxa"/>
          </w:tcPr>
          <w:p w:rsidR="00421C00" w:rsidRPr="008F310F" w:rsidRDefault="00421C00" w:rsidP="00E1200D">
            <w:pPr>
              <w:keepNext/>
              <w:keepLines/>
              <w:widowControl/>
              <w:tabs>
                <w:tab w:val="decimal" w:pos="642"/>
                <w:tab w:val="decimal" w:pos="1782"/>
              </w:tabs>
              <w:suppressAutoHyphens/>
              <w:rPr>
                <w:sz w:val="20"/>
              </w:rPr>
            </w:pPr>
            <w:r w:rsidRPr="008F310F">
              <w:rPr>
                <w:sz w:val="20"/>
              </w:rPr>
              <w:tab/>
              <w:t>$</w:t>
            </w:r>
            <w:r w:rsidRPr="008F310F">
              <w:rPr>
                <w:sz w:val="20"/>
              </w:rPr>
              <w:tab/>
            </w:r>
            <w:r w:rsidRPr="008F310F">
              <w:rPr>
                <w:sz w:val="20"/>
              </w:rPr>
              <w:tab/>
            </w:r>
          </w:p>
        </w:tc>
      </w:tr>
      <w:tr w:rsidR="003F3195" w:rsidRPr="008F310F" w:rsidTr="00421C00">
        <w:tc>
          <w:tcPr>
            <w:tcW w:w="4878" w:type="dxa"/>
          </w:tcPr>
          <w:p w:rsidR="003F3195" w:rsidRPr="008F310F" w:rsidRDefault="00E1200D" w:rsidP="008C31B1">
            <w:pPr>
              <w:keepNext/>
              <w:keepLines/>
              <w:widowControl/>
              <w:suppressAutoHyphens/>
              <w:ind w:left="360"/>
              <w:rPr>
                <w:sz w:val="20"/>
              </w:rPr>
            </w:pPr>
            <w:r>
              <w:rPr>
                <w:sz w:val="20"/>
              </w:rPr>
              <w:t>[</w:t>
            </w:r>
            <w:r w:rsidR="00EC38BD" w:rsidRPr="00EC38BD">
              <w:rPr>
                <w:sz w:val="20"/>
              </w:rPr>
              <w:t>Net</w:t>
            </w:r>
            <w:r>
              <w:rPr>
                <w:sz w:val="20"/>
              </w:rPr>
              <w:t>]</w:t>
            </w:r>
            <w:r w:rsidR="00EC38BD" w:rsidRPr="00EC38BD">
              <w:rPr>
                <w:sz w:val="20"/>
              </w:rPr>
              <w:t xml:space="preserve"> Original Issue Premium</w:t>
            </w:r>
            <w:r>
              <w:rPr>
                <w:sz w:val="20"/>
              </w:rPr>
              <w:t>/(Discount)</w:t>
            </w:r>
          </w:p>
        </w:tc>
        <w:tc>
          <w:tcPr>
            <w:tcW w:w="2378" w:type="dxa"/>
          </w:tcPr>
          <w:p w:rsidR="003F3195" w:rsidRDefault="003F3195" w:rsidP="00EA6A71">
            <w:pPr>
              <w:keepNext/>
              <w:keepLines/>
              <w:widowControl/>
              <w:pBdr>
                <w:bottom w:val="single" w:sz="4" w:space="1" w:color="auto"/>
              </w:pBdr>
              <w:tabs>
                <w:tab w:val="decimal" w:pos="642"/>
                <w:tab w:val="decimal" w:pos="1782"/>
              </w:tabs>
              <w:suppressAutoHyphens/>
              <w:rPr>
                <w:sz w:val="20"/>
              </w:rPr>
            </w:pPr>
          </w:p>
        </w:tc>
      </w:tr>
      <w:tr w:rsidR="00421C00" w:rsidRPr="008F310F" w:rsidTr="00784179">
        <w:tc>
          <w:tcPr>
            <w:tcW w:w="4878" w:type="dxa"/>
            <w:vAlign w:val="center"/>
          </w:tcPr>
          <w:p w:rsidR="00421C00" w:rsidRPr="008F310F" w:rsidRDefault="00421C00" w:rsidP="00784179">
            <w:pPr>
              <w:keepNext/>
              <w:keepLines/>
              <w:widowControl/>
              <w:suppressAutoHyphens/>
              <w:rPr>
                <w:b/>
                <w:bCs/>
                <w:sz w:val="20"/>
              </w:rPr>
            </w:pPr>
            <w:r w:rsidRPr="008F310F">
              <w:rPr>
                <w:b/>
                <w:bCs/>
                <w:sz w:val="20"/>
              </w:rPr>
              <w:t>Total Sources</w:t>
            </w:r>
          </w:p>
        </w:tc>
        <w:tc>
          <w:tcPr>
            <w:tcW w:w="2378" w:type="dxa"/>
            <w:vAlign w:val="bottom"/>
          </w:tcPr>
          <w:p w:rsidR="00421C00" w:rsidRPr="008F310F" w:rsidRDefault="00421C00" w:rsidP="00437E98">
            <w:pPr>
              <w:keepNext/>
              <w:keepLines/>
              <w:widowControl/>
              <w:pBdr>
                <w:bottom w:val="double" w:sz="4" w:space="1" w:color="auto"/>
              </w:pBdr>
              <w:tabs>
                <w:tab w:val="decimal" w:pos="1782"/>
              </w:tabs>
              <w:suppressAutoHyphens/>
              <w:rPr>
                <w:sz w:val="20"/>
              </w:rPr>
            </w:pPr>
          </w:p>
        </w:tc>
      </w:tr>
      <w:tr w:rsidR="00421C00" w:rsidRPr="008F310F" w:rsidTr="00784179">
        <w:trPr>
          <w:trHeight w:val="347"/>
        </w:trPr>
        <w:tc>
          <w:tcPr>
            <w:tcW w:w="4878" w:type="dxa"/>
            <w:vAlign w:val="center"/>
          </w:tcPr>
          <w:p w:rsidR="00421C00" w:rsidRPr="008F310F" w:rsidRDefault="00421C00" w:rsidP="00437E98">
            <w:pPr>
              <w:keepNext/>
              <w:keepLines/>
              <w:widowControl/>
              <w:suppressAutoHyphens/>
              <w:rPr>
                <w:b/>
                <w:bCs/>
                <w:sz w:val="20"/>
              </w:rPr>
            </w:pPr>
            <w:r w:rsidRPr="008F310F">
              <w:rPr>
                <w:b/>
                <w:bCs/>
                <w:sz w:val="20"/>
              </w:rPr>
              <w:t>Uses</w:t>
            </w:r>
          </w:p>
        </w:tc>
        <w:tc>
          <w:tcPr>
            <w:tcW w:w="2378" w:type="dxa"/>
            <w:vAlign w:val="center"/>
          </w:tcPr>
          <w:p w:rsidR="00421C00" w:rsidRPr="008F310F" w:rsidRDefault="00421C00" w:rsidP="00437E98">
            <w:pPr>
              <w:keepNext/>
              <w:keepLines/>
              <w:widowControl/>
              <w:tabs>
                <w:tab w:val="decimal" w:pos="1782"/>
              </w:tabs>
              <w:suppressAutoHyphens/>
              <w:rPr>
                <w:sz w:val="20"/>
              </w:rPr>
            </w:pPr>
          </w:p>
        </w:tc>
      </w:tr>
      <w:tr w:rsidR="00421C00" w:rsidRPr="008F310F" w:rsidTr="00421C00">
        <w:tc>
          <w:tcPr>
            <w:tcW w:w="4878" w:type="dxa"/>
          </w:tcPr>
          <w:p w:rsidR="00421C00" w:rsidRPr="008F310F" w:rsidRDefault="00421C00" w:rsidP="00E1200D">
            <w:pPr>
              <w:keepNext/>
              <w:keepLines/>
              <w:widowControl/>
              <w:suppressAutoHyphens/>
              <w:ind w:left="360"/>
              <w:rPr>
                <w:sz w:val="20"/>
              </w:rPr>
            </w:pPr>
            <w:r w:rsidRPr="008F310F">
              <w:rPr>
                <w:sz w:val="20"/>
              </w:rPr>
              <w:t xml:space="preserve">Deposit to </w:t>
            </w:r>
            <w:r w:rsidR="00E1200D">
              <w:rPr>
                <w:sz w:val="20"/>
              </w:rPr>
              <w:t xml:space="preserve">the </w:t>
            </w:r>
            <w:r w:rsidR="00325497">
              <w:rPr>
                <w:sz w:val="20"/>
              </w:rPr>
              <w:t>Escrow</w:t>
            </w:r>
            <w:r w:rsidRPr="008F310F">
              <w:rPr>
                <w:sz w:val="20"/>
              </w:rPr>
              <w:t xml:space="preserve"> Fund</w:t>
            </w:r>
          </w:p>
        </w:tc>
        <w:tc>
          <w:tcPr>
            <w:tcW w:w="2378" w:type="dxa"/>
          </w:tcPr>
          <w:p w:rsidR="00421C00" w:rsidRPr="008F310F" w:rsidRDefault="00421C00" w:rsidP="00437E98">
            <w:pPr>
              <w:keepNext/>
              <w:keepLines/>
              <w:widowControl/>
              <w:tabs>
                <w:tab w:val="decimal" w:pos="1782"/>
              </w:tabs>
              <w:suppressAutoHyphens/>
              <w:rPr>
                <w:sz w:val="20"/>
              </w:rPr>
            </w:pPr>
          </w:p>
        </w:tc>
      </w:tr>
      <w:tr w:rsidR="00421C00" w:rsidRPr="008F310F" w:rsidTr="00421C00">
        <w:tc>
          <w:tcPr>
            <w:tcW w:w="4878" w:type="dxa"/>
          </w:tcPr>
          <w:p w:rsidR="00421C00" w:rsidRPr="008F310F" w:rsidRDefault="00421C00" w:rsidP="008C31B1">
            <w:pPr>
              <w:keepNext/>
              <w:keepLines/>
              <w:widowControl/>
              <w:suppressAutoHyphens/>
              <w:ind w:left="360"/>
              <w:rPr>
                <w:sz w:val="20"/>
              </w:rPr>
            </w:pPr>
            <w:r w:rsidRPr="008F310F">
              <w:rPr>
                <w:sz w:val="20"/>
              </w:rPr>
              <w:t>Costs of Issuance</w:t>
            </w:r>
            <w:r w:rsidR="00E05B2A" w:rsidRPr="00E05B2A">
              <w:rPr>
                <w:sz w:val="20"/>
                <w:vertAlign w:val="superscript"/>
              </w:rPr>
              <w:t>(</w:t>
            </w:r>
            <w:r w:rsidR="008C31B1">
              <w:rPr>
                <w:sz w:val="20"/>
                <w:vertAlign w:val="superscript"/>
              </w:rPr>
              <w:t>1</w:t>
            </w:r>
            <w:r w:rsidR="00E05B2A" w:rsidRPr="00E05B2A">
              <w:rPr>
                <w:sz w:val="20"/>
                <w:vertAlign w:val="superscript"/>
              </w:rPr>
              <w:t>)</w:t>
            </w:r>
          </w:p>
        </w:tc>
        <w:tc>
          <w:tcPr>
            <w:tcW w:w="2378" w:type="dxa"/>
          </w:tcPr>
          <w:p w:rsidR="00421C00" w:rsidRPr="008F310F" w:rsidRDefault="00421C00" w:rsidP="00437E98">
            <w:pPr>
              <w:keepNext/>
              <w:keepLines/>
              <w:widowControl/>
              <w:pBdr>
                <w:bottom w:val="single" w:sz="4" w:space="1" w:color="auto"/>
              </w:pBdr>
              <w:tabs>
                <w:tab w:val="decimal" w:pos="1782"/>
              </w:tabs>
              <w:suppressAutoHyphens/>
              <w:rPr>
                <w:sz w:val="20"/>
              </w:rPr>
            </w:pPr>
          </w:p>
        </w:tc>
      </w:tr>
      <w:tr w:rsidR="00421C00" w:rsidRPr="008F310F" w:rsidTr="00784179">
        <w:trPr>
          <w:trHeight w:val="377"/>
        </w:trPr>
        <w:tc>
          <w:tcPr>
            <w:tcW w:w="4878" w:type="dxa"/>
            <w:vAlign w:val="center"/>
          </w:tcPr>
          <w:p w:rsidR="00421C00" w:rsidRPr="008F310F" w:rsidRDefault="00421C00" w:rsidP="00437E98">
            <w:pPr>
              <w:keepNext/>
              <w:keepLines/>
              <w:widowControl/>
              <w:suppressAutoHyphens/>
              <w:rPr>
                <w:sz w:val="20"/>
              </w:rPr>
            </w:pPr>
            <w:r w:rsidRPr="008F310F">
              <w:rPr>
                <w:b/>
                <w:bCs/>
                <w:sz w:val="20"/>
              </w:rPr>
              <w:t>Total Use</w:t>
            </w:r>
            <w:r w:rsidRPr="008F310F">
              <w:rPr>
                <w:b/>
                <w:sz w:val="20"/>
              </w:rPr>
              <w:t>s</w:t>
            </w:r>
          </w:p>
        </w:tc>
        <w:tc>
          <w:tcPr>
            <w:tcW w:w="2378" w:type="dxa"/>
            <w:vAlign w:val="center"/>
          </w:tcPr>
          <w:p w:rsidR="00421C00" w:rsidRPr="008F310F" w:rsidRDefault="008C31B1" w:rsidP="00DE2488">
            <w:pPr>
              <w:keepNext/>
              <w:keepLines/>
              <w:widowControl/>
              <w:pBdr>
                <w:bottom w:val="double" w:sz="4" w:space="1" w:color="auto"/>
              </w:pBdr>
              <w:tabs>
                <w:tab w:val="decimal" w:pos="612"/>
                <w:tab w:val="decimal" w:pos="1782"/>
              </w:tabs>
              <w:suppressAutoHyphens/>
              <w:rPr>
                <w:sz w:val="20"/>
              </w:rPr>
            </w:pPr>
            <w:r>
              <w:rPr>
                <w:sz w:val="20"/>
              </w:rPr>
              <w:tab/>
              <w:t>$</w:t>
            </w:r>
            <w:r>
              <w:rPr>
                <w:sz w:val="20"/>
              </w:rPr>
              <w:tab/>
            </w:r>
          </w:p>
        </w:tc>
      </w:tr>
    </w:tbl>
    <w:p w:rsidR="00421C00" w:rsidRPr="008F310F" w:rsidRDefault="00421C00" w:rsidP="008F310F">
      <w:pPr>
        <w:keepNext/>
        <w:keepLines/>
        <w:widowControl/>
        <w:suppressAutoHyphens/>
        <w:jc w:val="both"/>
        <w:rPr>
          <w:sz w:val="20"/>
        </w:rPr>
      </w:pPr>
      <w:r w:rsidRPr="008F310F">
        <w:rPr>
          <w:sz w:val="20"/>
          <w:u w:val="single"/>
        </w:rPr>
        <w:tab/>
      </w:r>
      <w:r w:rsidRPr="008F310F">
        <w:rPr>
          <w:sz w:val="20"/>
          <w:u w:val="single"/>
        </w:rPr>
        <w:tab/>
      </w:r>
    </w:p>
    <w:p w:rsidR="00421C00" w:rsidRPr="008F310F" w:rsidRDefault="008C31B1" w:rsidP="008F310F">
      <w:pPr>
        <w:keepNext/>
        <w:keepLines/>
        <w:widowControl/>
        <w:suppressAutoHyphens/>
        <w:ind w:left="720" w:hanging="720"/>
        <w:jc w:val="both"/>
        <w:rPr>
          <w:sz w:val="20"/>
        </w:rPr>
      </w:pPr>
      <w:r w:rsidRPr="00784179" w:rsidDel="008C31B1">
        <w:rPr>
          <w:sz w:val="20"/>
          <w:vertAlign w:val="superscript"/>
        </w:rPr>
        <w:t xml:space="preserve"> </w:t>
      </w:r>
      <w:r w:rsidR="00E05B2A" w:rsidRPr="00E05B2A">
        <w:rPr>
          <w:sz w:val="20"/>
          <w:vertAlign w:val="superscript"/>
        </w:rPr>
        <w:t>(</w:t>
      </w:r>
      <w:r>
        <w:rPr>
          <w:sz w:val="20"/>
          <w:vertAlign w:val="superscript"/>
        </w:rPr>
        <w:t>1</w:t>
      </w:r>
      <w:r w:rsidR="00E05B2A" w:rsidRPr="00E05B2A">
        <w:rPr>
          <w:sz w:val="20"/>
          <w:vertAlign w:val="superscript"/>
        </w:rPr>
        <w:t>)</w:t>
      </w:r>
      <w:r w:rsidR="00E05B2A">
        <w:rPr>
          <w:sz w:val="20"/>
        </w:rPr>
        <w:tab/>
      </w:r>
      <w:r w:rsidR="00DE2488" w:rsidRPr="004C4EE8">
        <w:rPr>
          <w:sz w:val="18"/>
          <w:szCs w:val="18"/>
        </w:rPr>
        <w:t xml:space="preserve">Issuance costs include legal fees, </w:t>
      </w:r>
      <w:r w:rsidR="00DE2488">
        <w:rPr>
          <w:sz w:val="18"/>
          <w:szCs w:val="18"/>
        </w:rPr>
        <w:t>U</w:t>
      </w:r>
      <w:r w:rsidR="00DE2488" w:rsidRPr="004C4EE8">
        <w:rPr>
          <w:sz w:val="18"/>
          <w:szCs w:val="18"/>
        </w:rPr>
        <w:t>nderwriters</w:t>
      </w:r>
      <w:r w:rsidR="00DE2488">
        <w:rPr>
          <w:sz w:val="18"/>
          <w:szCs w:val="18"/>
        </w:rPr>
        <w:t>’</w:t>
      </w:r>
      <w:r w:rsidR="00DE2488" w:rsidRPr="004C4EE8">
        <w:rPr>
          <w:sz w:val="18"/>
          <w:szCs w:val="18"/>
        </w:rPr>
        <w:t xml:space="preserve"> discount, </w:t>
      </w:r>
      <w:r w:rsidR="00DE2488">
        <w:rPr>
          <w:sz w:val="18"/>
          <w:szCs w:val="18"/>
        </w:rPr>
        <w:t xml:space="preserve">escrow fees, </w:t>
      </w:r>
      <w:r w:rsidR="002F2E20">
        <w:rPr>
          <w:sz w:val="18"/>
          <w:szCs w:val="18"/>
        </w:rPr>
        <w:t xml:space="preserve">a rounding amount, </w:t>
      </w:r>
      <w:r w:rsidR="00DE2488" w:rsidRPr="004C4EE8">
        <w:rPr>
          <w:sz w:val="18"/>
          <w:szCs w:val="18"/>
        </w:rPr>
        <w:t>and other costs incurred in connection with the issuance of the Bonds</w:t>
      </w:r>
      <w:r w:rsidR="00DE2488">
        <w:rPr>
          <w:sz w:val="18"/>
          <w:szCs w:val="18"/>
        </w:rPr>
        <w:t xml:space="preserve"> and the redemption of the Refunded Bonds (as defined herein)</w:t>
      </w:r>
      <w:r w:rsidR="00DE2488" w:rsidRPr="004C4EE8">
        <w:rPr>
          <w:sz w:val="18"/>
          <w:szCs w:val="18"/>
        </w:rPr>
        <w:t>.</w:t>
      </w:r>
    </w:p>
    <w:p w:rsidR="00886C21" w:rsidRDefault="00886C21" w:rsidP="00886C21">
      <w:pPr>
        <w:widowControl/>
        <w:jc w:val="both"/>
        <w:rPr>
          <w:sz w:val="20"/>
        </w:rPr>
      </w:pPr>
    </w:p>
    <w:p w:rsidR="00DE2488" w:rsidRDefault="00DE2488" w:rsidP="00DE2488">
      <w:pPr>
        <w:keepNext/>
        <w:keepLines/>
        <w:widowControl/>
        <w:suppressAutoHyphens/>
        <w:jc w:val="both"/>
        <w:rPr>
          <w:b/>
          <w:bCs/>
          <w:sz w:val="20"/>
        </w:rPr>
      </w:pPr>
      <w:r>
        <w:rPr>
          <w:b/>
          <w:bCs/>
          <w:sz w:val="20"/>
        </w:rPr>
        <w:t>Refunding Plan</w:t>
      </w:r>
      <w:r>
        <w:rPr>
          <w:b/>
          <w:bCs/>
          <w:sz w:val="20"/>
        </w:rPr>
        <w:fldChar w:fldCharType="begin"/>
      </w:r>
      <w:r>
        <w:instrText xml:space="preserve"> TC "</w:instrText>
      </w:r>
      <w:bookmarkStart w:id="87" w:name="_Toc314131712"/>
      <w:bookmarkStart w:id="88" w:name="_Toc386179584"/>
      <w:bookmarkStart w:id="89" w:name="_Toc414281894"/>
      <w:r w:rsidRPr="00DE11B6">
        <w:rPr>
          <w:bCs/>
          <w:sz w:val="20"/>
        </w:rPr>
        <w:instrText>Refunding Plan</w:instrText>
      </w:r>
      <w:bookmarkEnd w:id="87"/>
      <w:bookmarkEnd w:id="88"/>
      <w:bookmarkEnd w:id="89"/>
      <w:r>
        <w:instrText xml:space="preserve">" \f C \l "2" </w:instrText>
      </w:r>
      <w:r>
        <w:rPr>
          <w:b/>
          <w:bCs/>
          <w:sz w:val="20"/>
        </w:rPr>
        <w:fldChar w:fldCharType="end"/>
      </w:r>
    </w:p>
    <w:p w:rsidR="00DE2488" w:rsidRDefault="00DE2488" w:rsidP="00DE2488">
      <w:pPr>
        <w:keepNext/>
        <w:keepLines/>
        <w:widowControl/>
        <w:suppressAutoHyphens/>
        <w:jc w:val="both"/>
        <w:rPr>
          <w:b/>
          <w:sz w:val="20"/>
        </w:rPr>
      </w:pPr>
    </w:p>
    <w:p w:rsidR="00DE2488" w:rsidRPr="00913167" w:rsidRDefault="00DE2488" w:rsidP="00DE2488">
      <w:pPr>
        <w:keepNext/>
        <w:keepLines/>
        <w:widowControl/>
        <w:jc w:val="both"/>
        <w:rPr>
          <w:sz w:val="20"/>
        </w:rPr>
      </w:pPr>
      <w:r w:rsidRPr="00913167">
        <w:rPr>
          <w:sz w:val="20"/>
        </w:rPr>
        <w:t xml:space="preserve">Depending on market conditions on the day of pricing, </w:t>
      </w:r>
      <w:r>
        <w:rPr>
          <w:sz w:val="20"/>
        </w:rPr>
        <w:t>t</w:t>
      </w:r>
      <w:r w:rsidRPr="00913167">
        <w:rPr>
          <w:sz w:val="20"/>
        </w:rPr>
        <w:t xml:space="preserve">he District will use </w:t>
      </w:r>
      <w:r w:rsidR="002F2E20">
        <w:rPr>
          <w:sz w:val="20"/>
        </w:rPr>
        <w:t xml:space="preserve">a portion of </w:t>
      </w:r>
      <w:r w:rsidRPr="00913167">
        <w:rPr>
          <w:sz w:val="20"/>
        </w:rPr>
        <w:t xml:space="preserve">the proceeds of the Bonds to advance refund and defease the following callable maturities of the </w:t>
      </w:r>
      <w:r>
        <w:rPr>
          <w:sz w:val="20"/>
        </w:rPr>
        <w:t>District’s Unlimited Tax General Obligation Bonds, 200</w:t>
      </w:r>
      <w:r w:rsidR="003F0C84">
        <w:rPr>
          <w:sz w:val="20"/>
        </w:rPr>
        <w:t>5</w:t>
      </w:r>
      <w:r>
        <w:rPr>
          <w:sz w:val="20"/>
        </w:rPr>
        <w:t xml:space="preserve"> (the “</w:t>
      </w:r>
      <w:r w:rsidRPr="00913167">
        <w:rPr>
          <w:sz w:val="20"/>
        </w:rPr>
        <w:t>200</w:t>
      </w:r>
      <w:r w:rsidR="002C7859">
        <w:rPr>
          <w:sz w:val="20"/>
        </w:rPr>
        <w:t>5</w:t>
      </w:r>
      <w:r w:rsidRPr="00913167">
        <w:rPr>
          <w:sz w:val="20"/>
        </w:rPr>
        <w:t xml:space="preserve"> Bonds</w:t>
      </w:r>
      <w:r>
        <w:rPr>
          <w:sz w:val="20"/>
        </w:rPr>
        <w:t>”)</w:t>
      </w:r>
      <w:r w:rsidRPr="00913167">
        <w:rPr>
          <w:sz w:val="20"/>
        </w:rPr>
        <w:t xml:space="preserve"> (as identified below, the “Refunding Candidates” and as selected on the date of pricing, the “Refunded Bonds”):</w:t>
      </w:r>
    </w:p>
    <w:p w:rsidR="00DE2488" w:rsidRPr="004C392C" w:rsidRDefault="00DE2488" w:rsidP="00DE2488">
      <w:pPr>
        <w:keepNext/>
        <w:keepLines/>
        <w:widowControl/>
        <w:jc w:val="center"/>
        <w:rPr>
          <w:b/>
          <w:sz w:val="20"/>
        </w:rPr>
      </w:pPr>
      <w:r>
        <w:rPr>
          <w:b/>
          <w:sz w:val="20"/>
        </w:rPr>
        <w:t>Refunding Candidates</w:t>
      </w:r>
    </w:p>
    <w:p w:rsidR="00DE2488" w:rsidRPr="00886C21" w:rsidRDefault="00DE2488" w:rsidP="00DE2488">
      <w:pPr>
        <w:keepNext/>
        <w:keepLines/>
        <w:widowControl/>
        <w:jc w:val="center"/>
        <w:rPr>
          <w:b/>
          <w:sz w:val="20"/>
        </w:rPr>
      </w:pPr>
    </w:p>
    <w:tbl>
      <w:tblPr>
        <w:tblW w:w="0" w:type="auto"/>
        <w:jc w:val="center"/>
        <w:tblLook w:val="04A0" w:firstRow="1" w:lastRow="0" w:firstColumn="1" w:lastColumn="0" w:noHBand="0" w:noVBand="1"/>
      </w:tblPr>
      <w:tblGrid>
        <w:gridCol w:w="1654"/>
        <w:gridCol w:w="1896"/>
        <w:gridCol w:w="1578"/>
        <w:gridCol w:w="1505"/>
        <w:gridCol w:w="1490"/>
        <w:gridCol w:w="1206"/>
      </w:tblGrid>
      <w:tr w:rsidR="00DE2488" w:rsidRPr="00CD236D" w:rsidTr="00561DD1">
        <w:trPr>
          <w:trHeight w:val="20"/>
          <w:jc w:val="center"/>
        </w:trPr>
        <w:tc>
          <w:tcPr>
            <w:tcW w:w="1654" w:type="dxa"/>
            <w:shd w:val="clear" w:color="auto" w:fill="auto"/>
            <w:vAlign w:val="center"/>
            <w:hideMark/>
          </w:tcPr>
          <w:p w:rsidR="00DE2488" w:rsidRPr="00CD236D" w:rsidRDefault="00DE2488" w:rsidP="00A8156A">
            <w:pPr>
              <w:keepNext/>
              <w:keepLines/>
              <w:widowControl/>
              <w:pBdr>
                <w:bottom w:val="single" w:sz="4" w:space="1" w:color="auto"/>
              </w:pBdr>
              <w:autoSpaceDE w:val="0"/>
              <w:autoSpaceDN w:val="0"/>
              <w:adjustRightInd w:val="0"/>
              <w:jc w:val="center"/>
              <w:rPr>
                <w:rFonts w:eastAsia="Calibri"/>
                <w:b/>
                <w:snapToGrid/>
                <w:sz w:val="20"/>
                <w:u w:val="single"/>
              </w:rPr>
            </w:pPr>
            <w:r w:rsidRPr="00CD236D">
              <w:rPr>
                <w:rFonts w:eastAsia="Calibri"/>
                <w:b/>
                <w:snapToGrid/>
                <w:sz w:val="20"/>
              </w:rPr>
              <w:t>Maturity Dates</w:t>
            </w:r>
            <w:r w:rsidRPr="00CD236D">
              <w:rPr>
                <w:rFonts w:eastAsia="Calibri"/>
                <w:b/>
                <w:snapToGrid/>
                <w:sz w:val="20"/>
              </w:rPr>
              <w:br/>
              <w:t>(December 1)</w:t>
            </w:r>
          </w:p>
        </w:tc>
        <w:tc>
          <w:tcPr>
            <w:tcW w:w="1896" w:type="dxa"/>
            <w:shd w:val="clear" w:color="auto" w:fill="auto"/>
            <w:vAlign w:val="center"/>
          </w:tcPr>
          <w:p w:rsidR="00DE2488" w:rsidRPr="00CD236D" w:rsidRDefault="00DE2488" w:rsidP="00A8156A">
            <w:pPr>
              <w:keepNext/>
              <w:keepLines/>
              <w:widowControl/>
              <w:pBdr>
                <w:bottom w:val="single" w:sz="4" w:space="1" w:color="auto"/>
              </w:pBdr>
              <w:autoSpaceDE w:val="0"/>
              <w:autoSpaceDN w:val="0"/>
              <w:adjustRightInd w:val="0"/>
              <w:jc w:val="center"/>
              <w:rPr>
                <w:rFonts w:eastAsia="Calibri"/>
                <w:b/>
                <w:snapToGrid/>
                <w:sz w:val="20"/>
              </w:rPr>
            </w:pPr>
            <w:r w:rsidRPr="00CD236D">
              <w:rPr>
                <w:rFonts w:eastAsia="Calibri"/>
                <w:b/>
                <w:snapToGrid/>
                <w:sz w:val="20"/>
              </w:rPr>
              <w:br/>
              <w:t>Principal</w:t>
            </w:r>
          </w:p>
        </w:tc>
        <w:tc>
          <w:tcPr>
            <w:tcW w:w="1578" w:type="dxa"/>
            <w:shd w:val="clear" w:color="auto" w:fill="auto"/>
            <w:vAlign w:val="center"/>
          </w:tcPr>
          <w:p w:rsidR="00DE2488" w:rsidRPr="00CD236D" w:rsidRDefault="00DE2488" w:rsidP="00A8156A">
            <w:pPr>
              <w:keepNext/>
              <w:keepLines/>
              <w:widowControl/>
              <w:pBdr>
                <w:bottom w:val="single" w:sz="4" w:space="1" w:color="auto"/>
              </w:pBdr>
              <w:autoSpaceDE w:val="0"/>
              <w:autoSpaceDN w:val="0"/>
              <w:adjustRightInd w:val="0"/>
              <w:jc w:val="center"/>
              <w:rPr>
                <w:rFonts w:eastAsia="Calibri"/>
                <w:b/>
                <w:snapToGrid/>
                <w:sz w:val="20"/>
              </w:rPr>
            </w:pPr>
            <w:r w:rsidRPr="00CD236D">
              <w:rPr>
                <w:rFonts w:eastAsia="Calibri"/>
                <w:b/>
                <w:snapToGrid/>
                <w:sz w:val="20"/>
              </w:rPr>
              <w:br/>
              <w:t>Interest Rate</w:t>
            </w:r>
          </w:p>
        </w:tc>
        <w:tc>
          <w:tcPr>
            <w:tcW w:w="1505" w:type="dxa"/>
            <w:shd w:val="clear" w:color="auto" w:fill="auto"/>
            <w:vAlign w:val="center"/>
          </w:tcPr>
          <w:p w:rsidR="00DE2488" w:rsidRPr="00CD236D" w:rsidRDefault="00DE2488" w:rsidP="00A8156A">
            <w:pPr>
              <w:keepNext/>
              <w:keepLines/>
              <w:widowControl/>
              <w:pBdr>
                <w:bottom w:val="single" w:sz="4" w:space="1" w:color="auto"/>
              </w:pBdr>
              <w:autoSpaceDE w:val="0"/>
              <w:autoSpaceDN w:val="0"/>
              <w:adjustRightInd w:val="0"/>
              <w:jc w:val="center"/>
              <w:rPr>
                <w:rFonts w:eastAsia="Calibri"/>
                <w:b/>
                <w:snapToGrid/>
                <w:sz w:val="20"/>
              </w:rPr>
            </w:pPr>
            <w:r w:rsidRPr="00CD236D">
              <w:rPr>
                <w:rFonts w:eastAsia="Calibri"/>
                <w:b/>
                <w:snapToGrid/>
                <w:sz w:val="20"/>
              </w:rPr>
              <w:br/>
              <w:t>Call Date</w:t>
            </w:r>
          </w:p>
        </w:tc>
        <w:tc>
          <w:tcPr>
            <w:tcW w:w="1490" w:type="dxa"/>
            <w:shd w:val="clear" w:color="auto" w:fill="auto"/>
          </w:tcPr>
          <w:p w:rsidR="00DE2488" w:rsidRPr="00CD236D" w:rsidRDefault="00DE2488" w:rsidP="00A8156A">
            <w:pPr>
              <w:keepNext/>
              <w:keepLines/>
              <w:widowControl/>
              <w:pBdr>
                <w:bottom w:val="single" w:sz="4" w:space="1" w:color="auto"/>
              </w:pBdr>
              <w:autoSpaceDE w:val="0"/>
              <w:autoSpaceDN w:val="0"/>
              <w:adjustRightInd w:val="0"/>
              <w:jc w:val="center"/>
              <w:rPr>
                <w:rFonts w:eastAsia="Calibri"/>
                <w:b/>
                <w:snapToGrid/>
                <w:sz w:val="20"/>
                <w:szCs w:val="24"/>
              </w:rPr>
            </w:pPr>
            <w:r w:rsidRPr="00CD236D">
              <w:rPr>
                <w:rFonts w:eastAsia="Calibri"/>
                <w:b/>
                <w:snapToGrid/>
                <w:sz w:val="20"/>
                <w:szCs w:val="24"/>
              </w:rPr>
              <w:t>Redemption Price</w:t>
            </w:r>
          </w:p>
        </w:tc>
        <w:tc>
          <w:tcPr>
            <w:tcW w:w="1060" w:type="dxa"/>
            <w:vAlign w:val="bottom"/>
          </w:tcPr>
          <w:p w:rsidR="00DE2488" w:rsidRPr="00CD236D" w:rsidRDefault="00DE2488" w:rsidP="00A8156A">
            <w:pPr>
              <w:keepNext/>
              <w:keepLines/>
              <w:widowControl/>
              <w:pBdr>
                <w:bottom w:val="single" w:sz="4" w:space="1" w:color="auto"/>
              </w:pBdr>
              <w:autoSpaceDE w:val="0"/>
              <w:autoSpaceDN w:val="0"/>
              <w:adjustRightInd w:val="0"/>
              <w:jc w:val="center"/>
              <w:rPr>
                <w:rFonts w:eastAsia="Calibri"/>
                <w:b/>
                <w:snapToGrid/>
                <w:sz w:val="20"/>
                <w:szCs w:val="24"/>
              </w:rPr>
            </w:pPr>
            <w:r>
              <w:rPr>
                <w:rFonts w:eastAsia="Calibri"/>
                <w:b/>
                <w:snapToGrid/>
                <w:sz w:val="20"/>
                <w:szCs w:val="24"/>
              </w:rPr>
              <w:t>CUSIP No.</w:t>
            </w:r>
          </w:p>
        </w:tc>
      </w:tr>
      <w:tr w:rsidR="00DE2488" w:rsidRPr="00CD236D" w:rsidTr="00561DD1">
        <w:trPr>
          <w:trHeight w:val="20"/>
          <w:jc w:val="center"/>
        </w:trPr>
        <w:tc>
          <w:tcPr>
            <w:tcW w:w="1654" w:type="dxa"/>
            <w:shd w:val="clear" w:color="auto" w:fill="auto"/>
            <w:vAlign w:val="center"/>
          </w:tcPr>
          <w:p w:rsidR="00DE2488" w:rsidRPr="00CD236D" w:rsidRDefault="00AC1B7E" w:rsidP="00A8156A">
            <w:pPr>
              <w:keepNext/>
              <w:keepLines/>
              <w:widowControl/>
              <w:jc w:val="center"/>
              <w:rPr>
                <w:rFonts w:eastAsia="Calibri"/>
                <w:snapToGrid/>
                <w:sz w:val="20"/>
              </w:rPr>
            </w:pPr>
            <w:r>
              <w:rPr>
                <w:rFonts w:eastAsia="Calibri"/>
                <w:snapToGrid/>
                <w:sz w:val="20"/>
              </w:rPr>
              <w:t>2016</w:t>
            </w:r>
          </w:p>
        </w:tc>
        <w:tc>
          <w:tcPr>
            <w:tcW w:w="1896" w:type="dxa"/>
            <w:shd w:val="clear" w:color="auto" w:fill="auto"/>
            <w:vAlign w:val="center"/>
            <w:hideMark/>
          </w:tcPr>
          <w:p w:rsidR="00DE2488" w:rsidRPr="00CD236D" w:rsidRDefault="00DE2488" w:rsidP="00561DD1">
            <w:pPr>
              <w:keepNext/>
              <w:keepLines/>
              <w:widowControl/>
              <w:tabs>
                <w:tab w:val="left" w:pos="222"/>
                <w:tab w:val="decimal" w:pos="1406"/>
              </w:tabs>
              <w:autoSpaceDE w:val="0"/>
              <w:autoSpaceDN w:val="0"/>
              <w:adjustRightInd w:val="0"/>
              <w:rPr>
                <w:rFonts w:eastAsia="Calibri"/>
                <w:snapToGrid/>
                <w:sz w:val="20"/>
              </w:rPr>
            </w:pPr>
            <w:r>
              <w:rPr>
                <w:rFonts w:eastAsia="Calibri"/>
                <w:snapToGrid/>
                <w:sz w:val="20"/>
              </w:rPr>
              <w:tab/>
            </w:r>
            <w:r w:rsidRPr="00CD236D">
              <w:rPr>
                <w:rFonts w:eastAsia="Calibri"/>
                <w:snapToGrid/>
                <w:sz w:val="20"/>
              </w:rPr>
              <w:t>$</w:t>
            </w:r>
            <w:r>
              <w:rPr>
                <w:rFonts w:eastAsia="Calibri"/>
                <w:snapToGrid/>
                <w:sz w:val="20"/>
              </w:rPr>
              <w:t xml:space="preserve">  </w:t>
            </w:r>
            <w:r>
              <w:rPr>
                <w:rFonts w:eastAsia="Calibri"/>
                <w:snapToGrid/>
                <w:sz w:val="20"/>
              </w:rPr>
              <w:tab/>
            </w:r>
            <w:r w:rsidR="00561DD1">
              <w:rPr>
                <w:rFonts w:eastAsia="Calibri"/>
                <w:snapToGrid/>
                <w:sz w:val="20"/>
              </w:rPr>
              <w:t>200,000</w:t>
            </w:r>
          </w:p>
        </w:tc>
        <w:tc>
          <w:tcPr>
            <w:tcW w:w="1578" w:type="dxa"/>
            <w:shd w:val="clear" w:color="auto" w:fill="auto"/>
            <w:vAlign w:val="center"/>
            <w:hideMark/>
          </w:tcPr>
          <w:p w:rsidR="00DE2488" w:rsidRPr="00CD236D" w:rsidRDefault="00561DD1" w:rsidP="00561DD1">
            <w:pPr>
              <w:keepNext/>
              <w:keepLines/>
              <w:widowControl/>
              <w:tabs>
                <w:tab w:val="decimal" w:pos="664"/>
              </w:tabs>
              <w:autoSpaceDE w:val="0"/>
              <w:autoSpaceDN w:val="0"/>
              <w:adjustRightInd w:val="0"/>
              <w:rPr>
                <w:rFonts w:eastAsia="Calibri"/>
                <w:snapToGrid/>
                <w:sz w:val="20"/>
              </w:rPr>
            </w:pPr>
            <w:r>
              <w:rPr>
                <w:rFonts w:eastAsia="Calibri"/>
                <w:snapToGrid/>
                <w:sz w:val="20"/>
              </w:rPr>
              <w:t>4.50</w:t>
            </w:r>
            <w:r w:rsidR="00DE2488" w:rsidRPr="00CD236D">
              <w:rPr>
                <w:rFonts w:eastAsia="Calibri"/>
                <w:snapToGrid/>
                <w:sz w:val="20"/>
              </w:rPr>
              <w:t>%</w:t>
            </w:r>
          </w:p>
        </w:tc>
        <w:tc>
          <w:tcPr>
            <w:tcW w:w="1505" w:type="dxa"/>
            <w:shd w:val="clear" w:color="auto" w:fill="auto"/>
            <w:vAlign w:val="center"/>
          </w:tcPr>
          <w:p w:rsidR="00DE2488" w:rsidRPr="00CD236D" w:rsidRDefault="002C7859" w:rsidP="00A8156A">
            <w:pPr>
              <w:keepNext/>
              <w:keepLines/>
              <w:widowControl/>
              <w:tabs>
                <w:tab w:val="left" w:pos="721"/>
              </w:tabs>
              <w:autoSpaceDE w:val="0"/>
              <w:autoSpaceDN w:val="0"/>
              <w:adjustRightInd w:val="0"/>
              <w:jc w:val="center"/>
              <w:rPr>
                <w:rFonts w:eastAsia="Calibri"/>
                <w:snapToGrid/>
                <w:sz w:val="20"/>
              </w:rPr>
            </w:pPr>
            <w:r>
              <w:rPr>
                <w:rFonts w:eastAsia="Calibri"/>
                <w:snapToGrid/>
                <w:sz w:val="20"/>
              </w:rPr>
              <w:t>12/01/2015</w:t>
            </w:r>
          </w:p>
        </w:tc>
        <w:tc>
          <w:tcPr>
            <w:tcW w:w="1490" w:type="dxa"/>
            <w:shd w:val="clear" w:color="auto" w:fill="auto"/>
          </w:tcPr>
          <w:p w:rsidR="00DE2488" w:rsidRPr="00CD236D" w:rsidRDefault="00DE2488" w:rsidP="003F0C84">
            <w:pPr>
              <w:keepNext/>
              <w:keepLines/>
              <w:widowControl/>
              <w:tabs>
                <w:tab w:val="decimal" w:pos="654"/>
              </w:tabs>
              <w:autoSpaceDE w:val="0"/>
              <w:autoSpaceDN w:val="0"/>
              <w:adjustRightInd w:val="0"/>
              <w:rPr>
                <w:rFonts w:eastAsia="Calibri"/>
                <w:snapToGrid/>
                <w:sz w:val="20"/>
                <w:szCs w:val="24"/>
              </w:rPr>
            </w:pPr>
            <w:r>
              <w:rPr>
                <w:rFonts w:eastAsia="Calibri"/>
                <w:snapToGrid/>
                <w:sz w:val="20"/>
                <w:szCs w:val="24"/>
              </w:rPr>
              <w:t>100.00</w:t>
            </w:r>
            <w:r w:rsidRPr="00CD236D">
              <w:rPr>
                <w:rFonts w:eastAsia="Calibri"/>
                <w:snapToGrid/>
                <w:sz w:val="20"/>
                <w:szCs w:val="24"/>
              </w:rPr>
              <w:t>%</w:t>
            </w:r>
          </w:p>
        </w:tc>
        <w:tc>
          <w:tcPr>
            <w:tcW w:w="1060" w:type="dxa"/>
          </w:tcPr>
          <w:p w:rsidR="00DE2488" w:rsidRDefault="00561DD1" w:rsidP="00561DD1">
            <w:pPr>
              <w:keepNext/>
              <w:keepLines/>
              <w:widowControl/>
              <w:autoSpaceDE w:val="0"/>
              <w:autoSpaceDN w:val="0"/>
              <w:adjustRightInd w:val="0"/>
              <w:rPr>
                <w:rFonts w:eastAsia="Calibri"/>
                <w:snapToGrid/>
                <w:sz w:val="20"/>
                <w:szCs w:val="24"/>
              </w:rPr>
            </w:pPr>
            <w:r>
              <w:rPr>
                <w:rFonts w:eastAsia="Calibri"/>
                <w:snapToGrid/>
                <w:sz w:val="20"/>
                <w:szCs w:val="24"/>
              </w:rPr>
              <w:t>223764FH9</w:t>
            </w:r>
          </w:p>
        </w:tc>
      </w:tr>
      <w:tr w:rsidR="00DE2488" w:rsidRPr="00CD236D" w:rsidTr="00561DD1">
        <w:trPr>
          <w:trHeight w:val="20"/>
          <w:jc w:val="center"/>
        </w:trPr>
        <w:tc>
          <w:tcPr>
            <w:tcW w:w="1654" w:type="dxa"/>
            <w:shd w:val="clear" w:color="auto" w:fill="auto"/>
            <w:vAlign w:val="center"/>
          </w:tcPr>
          <w:p w:rsidR="00DE2488" w:rsidRPr="00CD236D" w:rsidRDefault="00AC1B7E" w:rsidP="00A8156A">
            <w:pPr>
              <w:keepNext/>
              <w:keepLines/>
              <w:widowControl/>
              <w:jc w:val="center"/>
              <w:rPr>
                <w:rFonts w:eastAsia="Calibri"/>
                <w:snapToGrid/>
                <w:sz w:val="20"/>
              </w:rPr>
            </w:pPr>
            <w:r>
              <w:rPr>
                <w:rFonts w:eastAsia="Calibri"/>
                <w:snapToGrid/>
                <w:sz w:val="20"/>
              </w:rPr>
              <w:t>2017</w:t>
            </w:r>
          </w:p>
        </w:tc>
        <w:tc>
          <w:tcPr>
            <w:tcW w:w="1896" w:type="dxa"/>
            <w:shd w:val="clear" w:color="auto" w:fill="auto"/>
            <w:vAlign w:val="center"/>
          </w:tcPr>
          <w:p w:rsidR="00DE2488" w:rsidRPr="00CD236D" w:rsidRDefault="00561DD1" w:rsidP="00561DD1">
            <w:pPr>
              <w:keepNext/>
              <w:keepLines/>
              <w:widowControl/>
              <w:tabs>
                <w:tab w:val="left" w:pos="222"/>
                <w:tab w:val="decimal" w:pos="1406"/>
              </w:tabs>
              <w:autoSpaceDE w:val="0"/>
              <w:autoSpaceDN w:val="0"/>
              <w:adjustRightInd w:val="0"/>
              <w:rPr>
                <w:rFonts w:eastAsia="Calibri"/>
                <w:snapToGrid/>
                <w:sz w:val="20"/>
              </w:rPr>
            </w:pPr>
            <w:r>
              <w:rPr>
                <w:rFonts w:eastAsia="Calibri"/>
                <w:snapToGrid/>
                <w:sz w:val="20"/>
              </w:rPr>
              <w:tab/>
            </w:r>
            <w:r>
              <w:rPr>
                <w:rFonts w:eastAsia="Calibri"/>
                <w:snapToGrid/>
                <w:sz w:val="20"/>
              </w:rPr>
              <w:tab/>
              <w:t>220,000</w:t>
            </w:r>
          </w:p>
        </w:tc>
        <w:tc>
          <w:tcPr>
            <w:tcW w:w="1578" w:type="dxa"/>
            <w:shd w:val="clear" w:color="auto" w:fill="auto"/>
            <w:vAlign w:val="center"/>
          </w:tcPr>
          <w:p w:rsidR="00DE2488" w:rsidRPr="00CD236D" w:rsidRDefault="00561DD1" w:rsidP="00561DD1">
            <w:pPr>
              <w:keepNext/>
              <w:keepLines/>
              <w:widowControl/>
              <w:tabs>
                <w:tab w:val="decimal" w:pos="664"/>
              </w:tabs>
              <w:autoSpaceDE w:val="0"/>
              <w:autoSpaceDN w:val="0"/>
              <w:adjustRightInd w:val="0"/>
              <w:rPr>
                <w:rFonts w:eastAsia="Calibri"/>
                <w:snapToGrid/>
                <w:sz w:val="20"/>
              </w:rPr>
            </w:pPr>
            <w:r>
              <w:rPr>
                <w:rFonts w:eastAsia="Calibri"/>
                <w:snapToGrid/>
                <w:sz w:val="20"/>
              </w:rPr>
              <w:t>4.00</w:t>
            </w:r>
          </w:p>
        </w:tc>
        <w:tc>
          <w:tcPr>
            <w:tcW w:w="1505" w:type="dxa"/>
            <w:shd w:val="clear" w:color="auto" w:fill="auto"/>
            <w:vAlign w:val="center"/>
          </w:tcPr>
          <w:p w:rsidR="00DE2488" w:rsidRPr="00CD236D" w:rsidRDefault="002C7859" w:rsidP="00A8156A">
            <w:pPr>
              <w:keepNext/>
              <w:keepLines/>
              <w:widowControl/>
              <w:tabs>
                <w:tab w:val="left" w:pos="721"/>
              </w:tabs>
              <w:autoSpaceDE w:val="0"/>
              <w:autoSpaceDN w:val="0"/>
              <w:adjustRightInd w:val="0"/>
              <w:jc w:val="center"/>
              <w:rPr>
                <w:rFonts w:eastAsia="Calibri"/>
                <w:snapToGrid/>
                <w:sz w:val="20"/>
              </w:rPr>
            </w:pPr>
            <w:r>
              <w:rPr>
                <w:rFonts w:eastAsia="Calibri"/>
                <w:snapToGrid/>
                <w:sz w:val="20"/>
              </w:rPr>
              <w:t>12/01/2015</w:t>
            </w:r>
          </w:p>
        </w:tc>
        <w:tc>
          <w:tcPr>
            <w:tcW w:w="1490" w:type="dxa"/>
            <w:shd w:val="clear" w:color="auto" w:fill="auto"/>
          </w:tcPr>
          <w:p w:rsidR="00DE2488" w:rsidRPr="00CD236D" w:rsidRDefault="00DE2488" w:rsidP="003F0C84">
            <w:pPr>
              <w:keepNext/>
              <w:keepLines/>
              <w:widowControl/>
              <w:tabs>
                <w:tab w:val="decimal" w:pos="654"/>
              </w:tabs>
              <w:autoSpaceDE w:val="0"/>
              <w:autoSpaceDN w:val="0"/>
              <w:adjustRightInd w:val="0"/>
              <w:rPr>
                <w:rFonts w:eastAsia="Calibri"/>
                <w:snapToGrid/>
                <w:sz w:val="20"/>
                <w:szCs w:val="24"/>
              </w:rPr>
            </w:pPr>
            <w:r>
              <w:rPr>
                <w:rFonts w:eastAsia="Calibri"/>
                <w:snapToGrid/>
                <w:sz w:val="20"/>
                <w:szCs w:val="24"/>
              </w:rPr>
              <w:t>100.00</w:t>
            </w:r>
          </w:p>
        </w:tc>
        <w:tc>
          <w:tcPr>
            <w:tcW w:w="1060" w:type="dxa"/>
          </w:tcPr>
          <w:p w:rsidR="00DE2488" w:rsidRDefault="00561DD1" w:rsidP="00561DD1">
            <w:pPr>
              <w:keepNext/>
              <w:keepLines/>
              <w:widowControl/>
              <w:autoSpaceDE w:val="0"/>
              <w:autoSpaceDN w:val="0"/>
              <w:adjustRightInd w:val="0"/>
              <w:rPr>
                <w:rFonts w:eastAsia="Calibri"/>
                <w:snapToGrid/>
                <w:sz w:val="20"/>
                <w:szCs w:val="24"/>
              </w:rPr>
            </w:pPr>
            <w:r>
              <w:rPr>
                <w:rFonts w:eastAsia="Calibri"/>
                <w:snapToGrid/>
                <w:sz w:val="20"/>
                <w:szCs w:val="24"/>
              </w:rPr>
              <w:t>223764FJ5</w:t>
            </w:r>
          </w:p>
        </w:tc>
      </w:tr>
      <w:tr w:rsidR="00DE2488" w:rsidRPr="00CD236D" w:rsidTr="00561DD1">
        <w:trPr>
          <w:trHeight w:val="20"/>
          <w:jc w:val="center"/>
        </w:trPr>
        <w:tc>
          <w:tcPr>
            <w:tcW w:w="1654" w:type="dxa"/>
            <w:shd w:val="clear" w:color="auto" w:fill="auto"/>
            <w:vAlign w:val="center"/>
          </w:tcPr>
          <w:p w:rsidR="00DE2488" w:rsidRDefault="00AC1B7E" w:rsidP="00A8156A">
            <w:pPr>
              <w:keepNext/>
              <w:keepLines/>
              <w:widowControl/>
              <w:jc w:val="center"/>
              <w:rPr>
                <w:rFonts w:eastAsia="Calibri"/>
                <w:snapToGrid/>
                <w:sz w:val="20"/>
              </w:rPr>
            </w:pPr>
            <w:r>
              <w:rPr>
                <w:rFonts w:eastAsia="Calibri"/>
                <w:snapToGrid/>
                <w:sz w:val="20"/>
              </w:rPr>
              <w:t>2018</w:t>
            </w:r>
          </w:p>
        </w:tc>
        <w:tc>
          <w:tcPr>
            <w:tcW w:w="1896" w:type="dxa"/>
            <w:shd w:val="clear" w:color="auto" w:fill="auto"/>
            <w:vAlign w:val="center"/>
          </w:tcPr>
          <w:p w:rsidR="00DE2488" w:rsidRDefault="00561DD1" w:rsidP="00561DD1">
            <w:pPr>
              <w:keepNext/>
              <w:keepLines/>
              <w:widowControl/>
              <w:tabs>
                <w:tab w:val="left" w:pos="222"/>
                <w:tab w:val="decimal" w:pos="1406"/>
              </w:tabs>
              <w:autoSpaceDE w:val="0"/>
              <w:autoSpaceDN w:val="0"/>
              <w:adjustRightInd w:val="0"/>
              <w:rPr>
                <w:rFonts w:eastAsia="Calibri"/>
                <w:snapToGrid/>
                <w:sz w:val="20"/>
              </w:rPr>
            </w:pPr>
            <w:r>
              <w:rPr>
                <w:rFonts w:eastAsia="Calibri"/>
                <w:snapToGrid/>
                <w:sz w:val="20"/>
              </w:rPr>
              <w:tab/>
            </w:r>
            <w:r>
              <w:rPr>
                <w:rFonts w:eastAsia="Calibri"/>
                <w:snapToGrid/>
                <w:sz w:val="20"/>
              </w:rPr>
              <w:tab/>
              <w:t>240,000</w:t>
            </w:r>
          </w:p>
        </w:tc>
        <w:tc>
          <w:tcPr>
            <w:tcW w:w="1578" w:type="dxa"/>
            <w:shd w:val="clear" w:color="auto" w:fill="auto"/>
            <w:vAlign w:val="center"/>
          </w:tcPr>
          <w:p w:rsidR="00DE2488" w:rsidRDefault="00561DD1" w:rsidP="00561DD1">
            <w:pPr>
              <w:keepNext/>
              <w:keepLines/>
              <w:widowControl/>
              <w:tabs>
                <w:tab w:val="decimal" w:pos="664"/>
              </w:tabs>
              <w:autoSpaceDE w:val="0"/>
              <w:autoSpaceDN w:val="0"/>
              <w:adjustRightInd w:val="0"/>
              <w:rPr>
                <w:rFonts w:eastAsia="Calibri"/>
                <w:snapToGrid/>
                <w:sz w:val="20"/>
              </w:rPr>
            </w:pPr>
            <w:r>
              <w:rPr>
                <w:rFonts w:eastAsia="Calibri"/>
                <w:snapToGrid/>
                <w:sz w:val="20"/>
              </w:rPr>
              <w:t>3.90</w:t>
            </w:r>
          </w:p>
        </w:tc>
        <w:tc>
          <w:tcPr>
            <w:tcW w:w="1505" w:type="dxa"/>
            <w:shd w:val="clear" w:color="auto" w:fill="auto"/>
            <w:vAlign w:val="center"/>
          </w:tcPr>
          <w:p w:rsidR="00DE2488" w:rsidRDefault="002C7859" w:rsidP="00A8156A">
            <w:pPr>
              <w:keepNext/>
              <w:keepLines/>
              <w:widowControl/>
              <w:tabs>
                <w:tab w:val="left" w:pos="721"/>
              </w:tabs>
              <w:autoSpaceDE w:val="0"/>
              <w:autoSpaceDN w:val="0"/>
              <w:adjustRightInd w:val="0"/>
              <w:jc w:val="center"/>
              <w:rPr>
                <w:rFonts w:eastAsia="Calibri"/>
                <w:snapToGrid/>
                <w:sz w:val="20"/>
              </w:rPr>
            </w:pPr>
            <w:r>
              <w:rPr>
                <w:rFonts w:eastAsia="Calibri"/>
                <w:snapToGrid/>
                <w:sz w:val="20"/>
              </w:rPr>
              <w:t>12/01/2015</w:t>
            </w:r>
          </w:p>
        </w:tc>
        <w:tc>
          <w:tcPr>
            <w:tcW w:w="1490" w:type="dxa"/>
            <w:shd w:val="clear" w:color="auto" w:fill="auto"/>
          </w:tcPr>
          <w:p w:rsidR="00DE2488" w:rsidRDefault="00DE2488" w:rsidP="003F0C84">
            <w:pPr>
              <w:keepNext/>
              <w:keepLines/>
              <w:widowControl/>
              <w:tabs>
                <w:tab w:val="decimal" w:pos="654"/>
              </w:tabs>
              <w:autoSpaceDE w:val="0"/>
              <w:autoSpaceDN w:val="0"/>
              <w:adjustRightInd w:val="0"/>
              <w:rPr>
                <w:rFonts w:eastAsia="Calibri"/>
                <w:snapToGrid/>
                <w:sz w:val="20"/>
                <w:szCs w:val="24"/>
              </w:rPr>
            </w:pPr>
            <w:r>
              <w:rPr>
                <w:rFonts w:eastAsia="Calibri"/>
                <w:snapToGrid/>
                <w:sz w:val="20"/>
                <w:szCs w:val="24"/>
              </w:rPr>
              <w:t>100.00</w:t>
            </w:r>
          </w:p>
        </w:tc>
        <w:tc>
          <w:tcPr>
            <w:tcW w:w="1060" w:type="dxa"/>
          </w:tcPr>
          <w:p w:rsidR="00DE2488" w:rsidRDefault="00561DD1" w:rsidP="00561DD1">
            <w:pPr>
              <w:keepNext/>
              <w:keepLines/>
              <w:widowControl/>
              <w:autoSpaceDE w:val="0"/>
              <w:autoSpaceDN w:val="0"/>
              <w:adjustRightInd w:val="0"/>
              <w:rPr>
                <w:rFonts w:eastAsia="Calibri"/>
                <w:snapToGrid/>
                <w:sz w:val="20"/>
                <w:szCs w:val="24"/>
              </w:rPr>
            </w:pPr>
            <w:r>
              <w:rPr>
                <w:rFonts w:eastAsia="Calibri"/>
                <w:snapToGrid/>
                <w:sz w:val="20"/>
                <w:szCs w:val="24"/>
              </w:rPr>
              <w:t>223764FK2</w:t>
            </w:r>
          </w:p>
        </w:tc>
      </w:tr>
      <w:tr w:rsidR="00DE2488" w:rsidRPr="00CD236D" w:rsidTr="00561DD1">
        <w:trPr>
          <w:trHeight w:val="20"/>
          <w:jc w:val="center"/>
        </w:trPr>
        <w:tc>
          <w:tcPr>
            <w:tcW w:w="1654" w:type="dxa"/>
            <w:shd w:val="clear" w:color="auto" w:fill="auto"/>
            <w:vAlign w:val="center"/>
          </w:tcPr>
          <w:p w:rsidR="00DE2488" w:rsidRDefault="00AC1B7E" w:rsidP="00A8156A">
            <w:pPr>
              <w:keepNext/>
              <w:keepLines/>
              <w:widowControl/>
              <w:jc w:val="center"/>
              <w:rPr>
                <w:rFonts w:eastAsia="Calibri"/>
                <w:snapToGrid/>
                <w:sz w:val="20"/>
              </w:rPr>
            </w:pPr>
            <w:r>
              <w:rPr>
                <w:rFonts w:eastAsia="Calibri"/>
                <w:snapToGrid/>
                <w:sz w:val="20"/>
              </w:rPr>
              <w:t>2019</w:t>
            </w:r>
          </w:p>
        </w:tc>
        <w:tc>
          <w:tcPr>
            <w:tcW w:w="1896" w:type="dxa"/>
            <w:shd w:val="clear" w:color="auto" w:fill="auto"/>
            <w:vAlign w:val="center"/>
          </w:tcPr>
          <w:p w:rsidR="00DE2488" w:rsidRDefault="00561DD1" w:rsidP="00561DD1">
            <w:pPr>
              <w:keepNext/>
              <w:keepLines/>
              <w:widowControl/>
              <w:tabs>
                <w:tab w:val="left" w:pos="222"/>
                <w:tab w:val="decimal" w:pos="1406"/>
              </w:tabs>
              <w:autoSpaceDE w:val="0"/>
              <w:autoSpaceDN w:val="0"/>
              <w:adjustRightInd w:val="0"/>
              <w:rPr>
                <w:rFonts w:eastAsia="Calibri"/>
                <w:snapToGrid/>
                <w:sz w:val="20"/>
              </w:rPr>
            </w:pPr>
            <w:r>
              <w:rPr>
                <w:rFonts w:eastAsia="Calibri"/>
                <w:snapToGrid/>
                <w:sz w:val="20"/>
              </w:rPr>
              <w:tab/>
            </w:r>
            <w:r>
              <w:rPr>
                <w:rFonts w:eastAsia="Calibri"/>
                <w:snapToGrid/>
                <w:sz w:val="20"/>
              </w:rPr>
              <w:tab/>
              <w:t>265,000</w:t>
            </w:r>
          </w:p>
        </w:tc>
        <w:tc>
          <w:tcPr>
            <w:tcW w:w="1578" w:type="dxa"/>
            <w:shd w:val="clear" w:color="auto" w:fill="auto"/>
            <w:vAlign w:val="center"/>
          </w:tcPr>
          <w:p w:rsidR="00DE2488" w:rsidRDefault="00561DD1" w:rsidP="00561DD1">
            <w:pPr>
              <w:keepNext/>
              <w:keepLines/>
              <w:widowControl/>
              <w:tabs>
                <w:tab w:val="decimal" w:pos="664"/>
              </w:tabs>
              <w:autoSpaceDE w:val="0"/>
              <w:autoSpaceDN w:val="0"/>
              <w:adjustRightInd w:val="0"/>
              <w:rPr>
                <w:rFonts w:eastAsia="Calibri"/>
                <w:snapToGrid/>
                <w:sz w:val="20"/>
              </w:rPr>
            </w:pPr>
            <w:r>
              <w:rPr>
                <w:rFonts w:eastAsia="Calibri"/>
                <w:snapToGrid/>
                <w:sz w:val="20"/>
              </w:rPr>
              <w:t>3.95</w:t>
            </w:r>
          </w:p>
        </w:tc>
        <w:tc>
          <w:tcPr>
            <w:tcW w:w="1505" w:type="dxa"/>
            <w:shd w:val="clear" w:color="auto" w:fill="auto"/>
            <w:vAlign w:val="center"/>
          </w:tcPr>
          <w:p w:rsidR="00DE2488" w:rsidRDefault="002C7859" w:rsidP="00A8156A">
            <w:pPr>
              <w:keepNext/>
              <w:keepLines/>
              <w:widowControl/>
              <w:tabs>
                <w:tab w:val="left" w:pos="721"/>
              </w:tabs>
              <w:autoSpaceDE w:val="0"/>
              <w:autoSpaceDN w:val="0"/>
              <w:adjustRightInd w:val="0"/>
              <w:jc w:val="center"/>
              <w:rPr>
                <w:rFonts w:eastAsia="Calibri"/>
                <w:snapToGrid/>
                <w:sz w:val="20"/>
              </w:rPr>
            </w:pPr>
            <w:r>
              <w:rPr>
                <w:rFonts w:eastAsia="Calibri"/>
                <w:snapToGrid/>
                <w:sz w:val="20"/>
              </w:rPr>
              <w:t>12/01/2015</w:t>
            </w:r>
          </w:p>
        </w:tc>
        <w:tc>
          <w:tcPr>
            <w:tcW w:w="1490" w:type="dxa"/>
            <w:shd w:val="clear" w:color="auto" w:fill="auto"/>
          </w:tcPr>
          <w:p w:rsidR="00DE2488" w:rsidRDefault="00DE2488" w:rsidP="003F0C84">
            <w:pPr>
              <w:keepNext/>
              <w:keepLines/>
              <w:widowControl/>
              <w:tabs>
                <w:tab w:val="decimal" w:pos="654"/>
              </w:tabs>
              <w:autoSpaceDE w:val="0"/>
              <w:autoSpaceDN w:val="0"/>
              <w:adjustRightInd w:val="0"/>
              <w:rPr>
                <w:rFonts w:eastAsia="Calibri"/>
                <w:snapToGrid/>
                <w:sz w:val="20"/>
                <w:szCs w:val="24"/>
              </w:rPr>
            </w:pPr>
            <w:r>
              <w:rPr>
                <w:rFonts w:eastAsia="Calibri"/>
                <w:snapToGrid/>
                <w:sz w:val="20"/>
                <w:szCs w:val="24"/>
              </w:rPr>
              <w:t>100.00</w:t>
            </w:r>
          </w:p>
        </w:tc>
        <w:tc>
          <w:tcPr>
            <w:tcW w:w="1060" w:type="dxa"/>
          </w:tcPr>
          <w:p w:rsidR="00DE2488" w:rsidRDefault="00561DD1" w:rsidP="00561DD1">
            <w:pPr>
              <w:keepNext/>
              <w:keepLines/>
              <w:widowControl/>
              <w:autoSpaceDE w:val="0"/>
              <w:autoSpaceDN w:val="0"/>
              <w:adjustRightInd w:val="0"/>
              <w:rPr>
                <w:rFonts w:eastAsia="Calibri"/>
                <w:snapToGrid/>
                <w:sz w:val="20"/>
                <w:szCs w:val="24"/>
              </w:rPr>
            </w:pPr>
            <w:r>
              <w:rPr>
                <w:rFonts w:eastAsia="Calibri"/>
                <w:snapToGrid/>
                <w:sz w:val="20"/>
                <w:szCs w:val="24"/>
              </w:rPr>
              <w:t>223764FL0</w:t>
            </w:r>
          </w:p>
        </w:tc>
      </w:tr>
      <w:tr w:rsidR="00DE2488" w:rsidRPr="00CD236D" w:rsidTr="00561DD1">
        <w:trPr>
          <w:trHeight w:val="20"/>
          <w:jc w:val="center"/>
        </w:trPr>
        <w:tc>
          <w:tcPr>
            <w:tcW w:w="1654" w:type="dxa"/>
            <w:shd w:val="clear" w:color="auto" w:fill="auto"/>
            <w:vAlign w:val="center"/>
          </w:tcPr>
          <w:p w:rsidR="00DE2488" w:rsidRDefault="00AC1B7E" w:rsidP="00A8156A">
            <w:pPr>
              <w:keepNext/>
              <w:keepLines/>
              <w:widowControl/>
              <w:jc w:val="center"/>
              <w:rPr>
                <w:rFonts w:eastAsia="Calibri"/>
                <w:snapToGrid/>
                <w:sz w:val="20"/>
              </w:rPr>
            </w:pPr>
            <w:r>
              <w:rPr>
                <w:rFonts w:eastAsia="Calibri"/>
                <w:snapToGrid/>
                <w:sz w:val="20"/>
              </w:rPr>
              <w:t>2020</w:t>
            </w:r>
          </w:p>
        </w:tc>
        <w:tc>
          <w:tcPr>
            <w:tcW w:w="1896" w:type="dxa"/>
            <w:shd w:val="clear" w:color="auto" w:fill="auto"/>
            <w:vAlign w:val="center"/>
          </w:tcPr>
          <w:p w:rsidR="00DE2488" w:rsidRDefault="00561DD1" w:rsidP="00561DD1">
            <w:pPr>
              <w:keepNext/>
              <w:keepLines/>
              <w:widowControl/>
              <w:tabs>
                <w:tab w:val="left" w:pos="222"/>
                <w:tab w:val="decimal" w:pos="1406"/>
              </w:tabs>
              <w:autoSpaceDE w:val="0"/>
              <w:autoSpaceDN w:val="0"/>
              <w:adjustRightInd w:val="0"/>
              <w:rPr>
                <w:rFonts w:eastAsia="Calibri"/>
                <w:snapToGrid/>
                <w:sz w:val="20"/>
              </w:rPr>
            </w:pPr>
            <w:r>
              <w:rPr>
                <w:rFonts w:eastAsia="Calibri"/>
                <w:snapToGrid/>
                <w:sz w:val="20"/>
              </w:rPr>
              <w:tab/>
            </w:r>
            <w:r>
              <w:rPr>
                <w:rFonts w:eastAsia="Calibri"/>
                <w:snapToGrid/>
                <w:sz w:val="20"/>
              </w:rPr>
              <w:tab/>
              <w:t>290,000</w:t>
            </w:r>
          </w:p>
        </w:tc>
        <w:tc>
          <w:tcPr>
            <w:tcW w:w="1578" w:type="dxa"/>
            <w:shd w:val="clear" w:color="auto" w:fill="auto"/>
            <w:vAlign w:val="center"/>
          </w:tcPr>
          <w:p w:rsidR="00DE2488" w:rsidRDefault="00561DD1" w:rsidP="00561DD1">
            <w:pPr>
              <w:keepNext/>
              <w:keepLines/>
              <w:widowControl/>
              <w:tabs>
                <w:tab w:val="decimal" w:pos="664"/>
              </w:tabs>
              <w:autoSpaceDE w:val="0"/>
              <w:autoSpaceDN w:val="0"/>
              <w:adjustRightInd w:val="0"/>
              <w:rPr>
                <w:rFonts w:eastAsia="Calibri"/>
                <w:snapToGrid/>
                <w:sz w:val="20"/>
              </w:rPr>
            </w:pPr>
            <w:r>
              <w:rPr>
                <w:rFonts w:eastAsia="Calibri"/>
                <w:snapToGrid/>
                <w:sz w:val="20"/>
              </w:rPr>
              <w:t>4.00</w:t>
            </w:r>
          </w:p>
        </w:tc>
        <w:tc>
          <w:tcPr>
            <w:tcW w:w="1505" w:type="dxa"/>
            <w:shd w:val="clear" w:color="auto" w:fill="auto"/>
            <w:vAlign w:val="center"/>
          </w:tcPr>
          <w:p w:rsidR="00DE2488" w:rsidRDefault="002C7859" w:rsidP="00A8156A">
            <w:pPr>
              <w:keepNext/>
              <w:keepLines/>
              <w:widowControl/>
              <w:tabs>
                <w:tab w:val="left" w:pos="721"/>
              </w:tabs>
              <w:autoSpaceDE w:val="0"/>
              <w:autoSpaceDN w:val="0"/>
              <w:adjustRightInd w:val="0"/>
              <w:jc w:val="center"/>
              <w:rPr>
                <w:rFonts w:eastAsia="Calibri"/>
                <w:snapToGrid/>
                <w:sz w:val="20"/>
              </w:rPr>
            </w:pPr>
            <w:r>
              <w:rPr>
                <w:rFonts w:eastAsia="Calibri"/>
                <w:snapToGrid/>
                <w:sz w:val="20"/>
              </w:rPr>
              <w:t>12/01/2015</w:t>
            </w:r>
          </w:p>
        </w:tc>
        <w:tc>
          <w:tcPr>
            <w:tcW w:w="1490" w:type="dxa"/>
            <w:shd w:val="clear" w:color="auto" w:fill="auto"/>
          </w:tcPr>
          <w:p w:rsidR="00DE2488" w:rsidRDefault="00DE2488" w:rsidP="003F0C84">
            <w:pPr>
              <w:keepNext/>
              <w:keepLines/>
              <w:widowControl/>
              <w:tabs>
                <w:tab w:val="decimal" w:pos="654"/>
              </w:tabs>
              <w:autoSpaceDE w:val="0"/>
              <w:autoSpaceDN w:val="0"/>
              <w:adjustRightInd w:val="0"/>
              <w:rPr>
                <w:rFonts w:eastAsia="Calibri"/>
                <w:snapToGrid/>
                <w:sz w:val="20"/>
                <w:szCs w:val="24"/>
              </w:rPr>
            </w:pPr>
            <w:r>
              <w:rPr>
                <w:rFonts w:eastAsia="Calibri"/>
                <w:snapToGrid/>
                <w:sz w:val="20"/>
                <w:szCs w:val="24"/>
              </w:rPr>
              <w:t>100.00</w:t>
            </w:r>
          </w:p>
        </w:tc>
        <w:tc>
          <w:tcPr>
            <w:tcW w:w="1060" w:type="dxa"/>
          </w:tcPr>
          <w:p w:rsidR="00DE2488" w:rsidRDefault="00561DD1" w:rsidP="00561DD1">
            <w:pPr>
              <w:keepNext/>
              <w:keepLines/>
              <w:widowControl/>
              <w:autoSpaceDE w:val="0"/>
              <w:autoSpaceDN w:val="0"/>
              <w:adjustRightInd w:val="0"/>
              <w:rPr>
                <w:rFonts w:eastAsia="Calibri"/>
                <w:snapToGrid/>
                <w:sz w:val="20"/>
                <w:szCs w:val="24"/>
              </w:rPr>
            </w:pPr>
            <w:r>
              <w:rPr>
                <w:rFonts w:eastAsia="Calibri"/>
                <w:snapToGrid/>
                <w:sz w:val="20"/>
                <w:szCs w:val="24"/>
              </w:rPr>
              <w:t>223764FM8</w:t>
            </w:r>
          </w:p>
        </w:tc>
      </w:tr>
      <w:tr w:rsidR="00DE2488" w:rsidRPr="00CD236D" w:rsidTr="00561DD1">
        <w:trPr>
          <w:trHeight w:val="20"/>
          <w:jc w:val="center"/>
        </w:trPr>
        <w:tc>
          <w:tcPr>
            <w:tcW w:w="1654" w:type="dxa"/>
            <w:shd w:val="clear" w:color="auto" w:fill="auto"/>
            <w:vAlign w:val="center"/>
          </w:tcPr>
          <w:p w:rsidR="00DE2488" w:rsidRDefault="00AC1B7E" w:rsidP="00A8156A">
            <w:pPr>
              <w:keepNext/>
              <w:keepLines/>
              <w:widowControl/>
              <w:jc w:val="center"/>
              <w:rPr>
                <w:rFonts w:eastAsia="Calibri"/>
                <w:snapToGrid/>
                <w:sz w:val="20"/>
              </w:rPr>
            </w:pPr>
            <w:r>
              <w:rPr>
                <w:rFonts w:eastAsia="Calibri"/>
                <w:snapToGrid/>
                <w:sz w:val="20"/>
              </w:rPr>
              <w:t>2021</w:t>
            </w:r>
          </w:p>
        </w:tc>
        <w:tc>
          <w:tcPr>
            <w:tcW w:w="1896" w:type="dxa"/>
            <w:shd w:val="clear" w:color="auto" w:fill="auto"/>
            <w:vAlign w:val="center"/>
          </w:tcPr>
          <w:p w:rsidR="00DE2488" w:rsidRDefault="00561DD1" w:rsidP="00561DD1">
            <w:pPr>
              <w:keepNext/>
              <w:keepLines/>
              <w:widowControl/>
              <w:tabs>
                <w:tab w:val="left" w:pos="222"/>
                <w:tab w:val="decimal" w:pos="1406"/>
              </w:tabs>
              <w:autoSpaceDE w:val="0"/>
              <w:autoSpaceDN w:val="0"/>
              <w:adjustRightInd w:val="0"/>
              <w:rPr>
                <w:rFonts w:eastAsia="Calibri"/>
                <w:snapToGrid/>
                <w:sz w:val="20"/>
              </w:rPr>
            </w:pPr>
            <w:r>
              <w:rPr>
                <w:rFonts w:eastAsia="Calibri"/>
                <w:snapToGrid/>
                <w:sz w:val="20"/>
              </w:rPr>
              <w:tab/>
            </w:r>
            <w:r>
              <w:rPr>
                <w:rFonts w:eastAsia="Calibri"/>
                <w:snapToGrid/>
                <w:sz w:val="20"/>
              </w:rPr>
              <w:tab/>
              <w:t>315,000</w:t>
            </w:r>
          </w:p>
        </w:tc>
        <w:tc>
          <w:tcPr>
            <w:tcW w:w="1578" w:type="dxa"/>
            <w:shd w:val="clear" w:color="auto" w:fill="auto"/>
            <w:vAlign w:val="center"/>
          </w:tcPr>
          <w:p w:rsidR="00DE2488" w:rsidRDefault="00561DD1" w:rsidP="00561DD1">
            <w:pPr>
              <w:keepNext/>
              <w:keepLines/>
              <w:widowControl/>
              <w:tabs>
                <w:tab w:val="decimal" w:pos="664"/>
              </w:tabs>
              <w:autoSpaceDE w:val="0"/>
              <w:autoSpaceDN w:val="0"/>
              <w:adjustRightInd w:val="0"/>
              <w:rPr>
                <w:rFonts w:eastAsia="Calibri"/>
                <w:snapToGrid/>
                <w:sz w:val="20"/>
              </w:rPr>
            </w:pPr>
            <w:r>
              <w:rPr>
                <w:rFonts w:eastAsia="Calibri"/>
                <w:snapToGrid/>
                <w:sz w:val="20"/>
              </w:rPr>
              <w:t>4.00</w:t>
            </w:r>
          </w:p>
        </w:tc>
        <w:tc>
          <w:tcPr>
            <w:tcW w:w="1505" w:type="dxa"/>
            <w:shd w:val="clear" w:color="auto" w:fill="auto"/>
            <w:vAlign w:val="center"/>
          </w:tcPr>
          <w:p w:rsidR="00DE2488" w:rsidRDefault="002C7859" w:rsidP="00A8156A">
            <w:pPr>
              <w:keepNext/>
              <w:keepLines/>
              <w:widowControl/>
              <w:tabs>
                <w:tab w:val="left" w:pos="721"/>
              </w:tabs>
              <w:autoSpaceDE w:val="0"/>
              <w:autoSpaceDN w:val="0"/>
              <w:adjustRightInd w:val="0"/>
              <w:jc w:val="center"/>
              <w:rPr>
                <w:rFonts w:eastAsia="Calibri"/>
                <w:snapToGrid/>
                <w:sz w:val="20"/>
              </w:rPr>
            </w:pPr>
            <w:r>
              <w:rPr>
                <w:rFonts w:eastAsia="Calibri"/>
                <w:snapToGrid/>
                <w:sz w:val="20"/>
              </w:rPr>
              <w:t>12/01/2015</w:t>
            </w:r>
          </w:p>
        </w:tc>
        <w:tc>
          <w:tcPr>
            <w:tcW w:w="1490" w:type="dxa"/>
            <w:shd w:val="clear" w:color="auto" w:fill="auto"/>
          </w:tcPr>
          <w:p w:rsidR="00DE2488" w:rsidRDefault="00DE2488" w:rsidP="003F0C84">
            <w:pPr>
              <w:keepNext/>
              <w:keepLines/>
              <w:widowControl/>
              <w:tabs>
                <w:tab w:val="decimal" w:pos="654"/>
              </w:tabs>
              <w:autoSpaceDE w:val="0"/>
              <w:autoSpaceDN w:val="0"/>
              <w:adjustRightInd w:val="0"/>
              <w:rPr>
                <w:rFonts w:eastAsia="Calibri"/>
                <w:snapToGrid/>
                <w:sz w:val="20"/>
                <w:szCs w:val="24"/>
              </w:rPr>
            </w:pPr>
            <w:r>
              <w:rPr>
                <w:rFonts w:eastAsia="Calibri"/>
                <w:snapToGrid/>
                <w:sz w:val="20"/>
                <w:szCs w:val="24"/>
              </w:rPr>
              <w:t>100.00</w:t>
            </w:r>
          </w:p>
        </w:tc>
        <w:tc>
          <w:tcPr>
            <w:tcW w:w="1060" w:type="dxa"/>
          </w:tcPr>
          <w:p w:rsidR="00DE2488" w:rsidRDefault="00561DD1" w:rsidP="00561DD1">
            <w:pPr>
              <w:keepNext/>
              <w:keepLines/>
              <w:widowControl/>
              <w:autoSpaceDE w:val="0"/>
              <w:autoSpaceDN w:val="0"/>
              <w:adjustRightInd w:val="0"/>
              <w:rPr>
                <w:rFonts w:eastAsia="Calibri"/>
                <w:snapToGrid/>
                <w:sz w:val="20"/>
                <w:szCs w:val="24"/>
              </w:rPr>
            </w:pPr>
            <w:r>
              <w:rPr>
                <w:rFonts w:eastAsia="Calibri"/>
                <w:snapToGrid/>
                <w:sz w:val="20"/>
                <w:szCs w:val="24"/>
              </w:rPr>
              <w:t>223764FN6</w:t>
            </w:r>
          </w:p>
        </w:tc>
      </w:tr>
      <w:tr w:rsidR="00DE2488" w:rsidRPr="00CD236D" w:rsidTr="00561DD1">
        <w:trPr>
          <w:trHeight w:val="20"/>
          <w:jc w:val="center"/>
        </w:trPr>
        <w:tc>
          <w:tcPr>
            <w:tcW w:w="1654" w:type="dxa"/>
            <w:shd w:val="clear" w:color="auto" w:fill="auto"/>
            <w:vAlign w:val="center"/>
          </w:tcPr>
          <w:p w:rsidR="00DE2488" w:rsidRDefault="00AC1B7E" w:rsidP="00A8156A">
            <w:pPr>
              <w:keepNext/>
              <w:keepLines/>
              <w:widowControl/>
              <w:jc w:val="center"/>
              <w:rPr>
                <w:rFonts w:eastAsia="Calibri"/>
                <w:snapToGrid/>
                <w:sz w:val="20"/>
              </w:rPr>
            </w:pPr>
            <w:r>
              <w:rPr>
                <w:rFonts w:eastAsia="Calibri"/>
                <w:snapToGrid/>
                <w:sz w:val="20"/>
              </w:rPr>
              <w:t>2022</w:t>
            </w:r>
          </w:p>
        </w:tc>
        <w:tc>
          <w:tcPr>
            <w:tcW w:w="1896" w:type="dxa"/>
            <w:shd w:val="clear" w:color="auto" w:fill="auto"/>
            <w:vAlign w:val="center"/>
          </w:tcPr>
          <w:p w:rsidR="00DE2488" w:rsidRDefault="00561DD1" w:rsidP="00561DD1">
            <w:pPr>
              <w:keepNext/>
              <w:keepLines/>
              <w:widowControl/>
              <w:tabs>
                <w:tab w:val="left" w:pos="222"/>
                <w:tab w:val="decimal" w:pos="1406"/>
              </w:tabs>
              <w:autoSpaceDE w:val="0"/>
              <w:autoSpaceDN w:val="0"/>
              <w:adjustRightInd w:val="0"/>
              <w:rPr>
                <w:rFonts w:eastAsia="Calibri"/>
                <w:snapToGrid/>
                <w:sz w:val="20"/>
              </w:rPr>
            </w:pPr>
            <w:r>
              <w:rPr>
                <w:rFonts w:eastAsia="Calibri"/>
                <w:snapToGrid/>
                <w:sz w:val="20"/>
              </w:rPr>
              <w:tab/>
            </w:r>
            <w:r>
              <w:rPr>
                <w:rFonts w:eastAsia="Calibri"/>
                <w:snapToGrid/>
                <w:sz w:val="20"/>
              </w:rPr>
              <w:tab/>
              <w:t>340,000</w:t>
            </w:r>
          </w:p>
        </w:tc>
        <w:tc>
          <w:tcPr>
            <w:tcW w:w="1578" w:type="dxa"/>
            <w:shd w:val="clear" w:color="auto" w:fill="auto"/>
            <w:vAlign w:val="center"/>
          </w:tcPr>
          <w:p w:rsidR="00DE2488" w:rsidRDefault="00561DD1" w:rsidP="00561DD1">
            <w:pPr>
              <w:keepNext/>
              <w:keepLines/>
              <w:widowControl/>
              <w:tabs>
                <w:tab w:val="decimal" w:pos="664"/>
              </w:tabs>
              <w:autoSpaceDE w:val="0"/>
              <w:autoSpaceDN w:val="0"/>
              <w:adjustRightInd w:val="0"/>
              <w:rPr>
                <w:rFonts w:eastAsia="Calibri"/>
                <w:snapToGrid/>
                <w:sz w:val="20"/>
              </w:rPr>
            </w:pPr>
            <w:r>
              <w:rPr>
                <w:rFonts w:eastAsia="Calibri"/>
                <w:snapToGrid/>
                <w:sz w:val="20"/>
              </w:rPr>
              <w:t>4.05</w:t>
            </w:r>
          </w:p>
        </w:tc>
        <w:tc>
          <w:tcPr>
            <w:tcW w:w="1505" w:type="dxa"/>
            <w:shd w:val="clear" w:color="auto" w:fill="auto"/>
            <w:vAlign w:val="center"/>
          </w:tcPr>
          <w:p w:rsidR="00DE2488" w:rsidRDefault="002C7859" w:rsidP="00A8156A">
            <w:pPr>
              <w:keepNext/>
              <w:keepLines/>
              <w:widowControl/>
              <w:tabs>
                <w:tab w:val="left" w:pos="721"/>
              </w:tabs>
              <w:autoSpaceDE w:val="0"/>
              <w:autoSpaceDN w:val="0"/>
              <w:adjustRightInd w:val="0"/>
              <w:jc w:val="center"/>
              <w:rPr>
                <w:rFonts w:eastAsia="Calibri"/>
                <w:snapToGrid/>
                <w:sz w:val="20"/>
              </w:rPr>
            </w:pPr>
            <w:r>
              <w:rPr>
                <w:rFonts w:eastAsia="Calibri"/>
                <w:snapToGrid/>
                <w:sz w:val="20"/>
              </w:rPr>
              <w:t>12/01/2015</w:t>
            </w:r>
          </w:p>
        </w:tc>
        <w:tc>
          <w:tcPr>
            <w:tcW w:w="1490" w:type="dxa"/>
            <w:shd w:val="clear" w:color="auto" w:fill="auto"/>
          </w:tcPr>
          <w:p w:rsidR="00DE2488" w:rsidRDefault="00DE2488" w:rsidP="003F0C84">
            <w:pPr>
              <w:keepNext/>
              <w:keepLines/>
              <w:widowControl/>
              <w:tabs>
                <w:tab w:val="decimal" w:pos="654"/>
              </w:tabs>
              <w:autoSpaceDE w:val="0"/>
              <w:autoSpaceDN w:val="0"/>
              <w:adjustRightInd w:val="0"/>
              <w:rPr>
                <w:rFonts w:eastAsia="Calibri"/>
                <w:snapToGrid/>
                <w:sz w:val="20"/>
                <w:szCs w:val="24"/>
              </w:rPr>
            </w:pPr>
            <w:r>
              <w:rPr>
                <w:rFonts w:eastAsia="Calibri"/>
                <w:snapToGrid/>
                <w:sz w:val="20"/>
                <w:szCs w:val="24"/>
              </w:rPr>
              <w:t>100.00</w:t>
            </w:r>
          </w:p>
        </w:tc>
        <w:tc>
          <w:tcPr>
            <w:tcW w:w="1060" w:type="dxa"/>
          </w:tcPr>
          <w:p w:rsidR="00DE2488" w:rsidRDefault="00561DD1" w:rsidP="00561DD1">
            <w:pPr>
              <w:keepNext/>
              <w:keepLines/>
              <w:widowControl/>
              <w:autoSpaceDE w:val="0"/>
              <w:autoSpaceDN w:val="0"/>
              <w:adjustRightInd w:val="0"/>
              <w:rPr>
                <w:rFonts w:eastAsia="Calibri"/>
                <w:snapToGrid/>
                <w:sz w:val="20"/>
                <w:szCs w:val="24"/>
              </w:rPr>
            </w:pPr>
            <w:r>
              <w:rPr>
                <w:rFonts w:eastAsia="Calibri"/>
                <w:snapToGrid/>
                <w:sz w:val="20"/>
                <w:szCs w:val="24"/>
              </w:rPr>
              <w:t>223764FP1</w:t>
            </w:r>
          </w:p>
        </w:tc>
      </w:tr>
      <w:tr w:rsidR="00DE2488" w:rsidRPr="00CD236D" w:rsidTr="00561DD1">
        <w:trPr>
          <w:trHeight w:val="20"/>
          <w:jc w:val="center"/>
        </w:trPr>
        <w:tc>
          <w:tcPr>
            <w:tcW w:w="1654" w:type="dxa"/>
            <w:shd w:val="clear" w:color="auto" w:fill="auto"/>
            <w:vAlign w:val="center"/>
          </w:tcPr>
          <w:p w:rsidR="00DE2488" w:rsidRDefault="00AC1B7E" w:rsidP="00A8156A">
            <w:pPr>
              <w:keepNext/>
              <w:keepLines/>
              <w:widowControl/>
              <w:jc w:val="center"/>
              <w:rPr>
                <w:rFonts w:eastAsia="Calibri"/>
                <w:snapToGrid/>
                <w:sz w:val="20"/>
              </w:rPr>
            </w:pPr>
            <w:r>
              <w:rPr>
                <w:rFonts w:eastAsia="Calibri"/>
                <w:snapToGrid/>
                <w:sz w:val="20"/>
              </w:rPr>
              <w:t>2023</w:t>
            </w:r>
          </w:p>
        </w:tc>
        <w:tc>
          <w:tcPr>
            <w:tcW w:w="1896" w:type="dxa"/>
            <w:shd w:val="clear" w:color="auto" w:fill="auto"/>
            <w:vAlign w:val="center"/>
          </w:tcPr>
          <w:p w:rsidR="00DE2488" w:rsidRDefault="00561DD1" w:rsidP="00561DD1">
            <w:pPr>
              <w:keepNext/>
              <w:keepLines/>
              <w:widowControl/>
              <w:tabs>
                <w:tab w:val="left" w:pos="222"/>
                <w:tab w:val="decimal" w:pos="1406"/>
              </w:tabs>
              <w:autoSpaceDE w:val="0"/>
              <w:autoSpaceDN w:val="0"/>
              <w:adjustRightInd w:val="0"/>
              <w:rPr>
                <w:rFonts w:eastAsia="Calibri"/>
                <w:snapToGrid/>
                <w:sz w:val="20"/>
              </w:rPr>
            </w:pPr>
            <w:r>
              <w:rPr>
                <w:rFonts w:eastAsia="Calibri"/>
                <w:snapToGrid/>
                <w:sz w:val="20"/>
              </w:rPr>
              <w:tab/>
            </w:r>
            <w:r>
              <w:rPr>
                <w:rFonts w:eastAsia="Calibri"/>
                <w:snapToGrid/>
                <w:sz w:val="20"/>
              </w:rPr>
              <w:tab/>
              <w:t>370,000</w:t>
            </w:r>
          </w:p>
        </w:tc>
        <w:tc>
          <w:tcPr>
            <w:tcW w:w="1578" w:type="dxa"/>
            <w:shd w:val="clear" w:color="auto" w:fill="auto"/>
            <w:vAlign w:val="center"/>
          </w:tcPr>
          <w:p w:rsidR="00DE2488" w:rsidRDefault="00561DD1" w:rsidP="00561DD1">
            <w:pPr>
              <w:keepNext/>
              <w:keepLines/>
              <w:widowControl/>
              <w:tabs>
                <w:tab w:val="decimal" w:pos="664"/>
              </w:tabs>
              <w:autoSpaceDE w:val="0"/>
              <w:autoSpaceDN w:val="0"/>
              <w:adjustRightInd w:val="0"/>
              <w:rPr>
                <w:rFonts w:eastAsia="Calibri"/>
                <w:snapToGrid/>
                <w:sz w:val="20"/>
              </w:rPr>
            </w:pPr>
            <w:r>
              <w:rPr>
                <w:rFonts w:eastAsia="Calibri"/>
                <w:snapToGrid/>
                <w:sz w:val="20"/>
              </w:rPr>
              <w:t>4.10</w:t>
            </w:r>
          </w:p>
        </w:tc>
        <w:tc>
          <w:tcPr>
            <w:tcW w:w="1505" w:type="dxa"/>
            <w:shd w:val="clear" w:color="auto" w:fill="auto"/>
            <w:vAlign w:val="center"/>
          </w:tcPr>
          <w:p w:rsidR="00DE2488" w:rsidRDefault="002C7859" w:rsidP="00A8156A">
            <w:pPr>
              <w:keepNext/>
              <w:keepLines/>
              <w:widowControl/>
              <w:tabs>
                <w:tab w:val="left" w:pos="721"/>
              </w:tabs>
              <w:autoSpaceDE w:val="0"/>
              <w:autoSpaceDN w:val="0"/>
              <w:adjustRightInd w:val="0"/>
              <w:jc w:val="center"/>
              <w:rPr>
                <w:rFonts w:eastAsia="Calibri"/>
                <w:snapToGrid/>
                <w:sz w:val="20"/>
              </w:rPr>
            </w:pPr>
            <w:r>
              <w:rPr>
                <w:rFonts w:eastAsia="Calibri"/>
                <w:snapToGrid/>
                <w:sz w:val="20"/>
              </w:rPr>
              <w:t>12/01/2015</w:t>
            </w:r>
          </w:p>
        </w:tc>
        <w:tc>
          <w:tcPr>
            <w:tcW w:w="1490" w:type="dxa"/>
            <w:shd w:val="clear" w:color="auto" w:fill="auto"/>
          </w:tcPr>
          <w:p w:rsidR="00DE2488" w:rsidRDefault="00DE2488" w:rsidP="003F0C84">
            <w:pPr>
              <w:keepNext/>
              <w:keepLines/>
              <w:widowControl/>
              <w:tabs>
                <w:tab w:val="decimal" w:pos="654"/>
              </w:tabs>
              <w:autoSpaceDE w:val="0"/>
              <w:autoSpaceDN w:val="0"/>
              <w:adjustRightInd w:val="0"/>
              <w:rPr>
                <w:rFonts w:eastAsia="Calibri"/>
                <w:snapToGrid/>
                <w:sz w:val="20"/>
                <w:szCs w:val="24"/>
              </w:rPr>
            </w:pPr>
            <w:r>
              <w:rPr>
                <w:rFonts w:eastAsia="Calibri"/>
                <w:snapToGrid/>
                <w:sz w:val="20"/>
                <w:szCs w:val="24"/>
              </w:rPr>
              <w:t>100.00</w:t>
            </w:r>
          </w:p>
        </w:tc>
        <w:tc>
          <w:tcPr>
            <w:tcW w:w="1060" w:type="dxa"/>
          </w:tcPr>
          <w:p w:rsidR="00DE2488" w:rsidRDefault="00561DD1" w:rsidP="00561DD1">
            <w:pPr>
              <w:keepNext/>
              <w:keepLines/>
              <w:widowControl/>
              <w:autoSpaceDE w:val="0"/>
              <w:autoSpaceDN w:val="0"/>
              <w:adjustRightInd w:val="0"/>
              <w:rPr>
                <w:rFonts w:eastAsia="Calibri"/>
                <w:snapToGrid/>
                <w:sz w:val="20"/>
                <w:szCs w:val="24"/>
              </w:rPr>
            </w:pPr>
            <w:r>
              <w:rPr>
                <w:rFonts w:eastAsia="Calibri"/>
                <w:snapToGrid/>
                <w:sz w:val="20"/>
                <w:szCs w:val="24"/>
              </w:rPr>
              <w:t>223764FQ9</w:t>
            </w:r>
          </w:p>
        </w:tc>
      </w:tr>
      <w:tr w:rsidR="00DE2488" w:rsidRPr="00CD236D" w:rsidTr="00561DD1">
        <w:trPr>
          <w:trHeight w:val="20"/>
          <w:jc w:val="center"/>
        </w:trPr>
        <w:tc>
          <w:tcPr>
            <w:tcW w:w="1654" w:type="dxa"/>
            <w:shd w:val="clear" w:color="auto" w:fill="auto"/>
            <w:vAlign w:val="center"/>
          </w:tcPr>
          <w:p w:rsidR="00DE2488" w:rsidRDefault="00AC1B7E" w:rsidP="00A8156A">
            <w:pPr>
              <w:keepNext/>
              <w:keepLines/>
              <w:widowControl/>
              <w:jc w:val="center"/>
              <w:rPr>
                <w:rFonts w:eastAsia="Calibri"/>
                <w:snapToGrid/>
                <w:sz w:val="20"/>
              </w:rPr>
            </w:pPr>
            <w:r>
              <w:rPr>
                <w:rFonts w:eastAsia="Calibri"/>
                <w:snapToGrid/>
                <w:sz w:val="20"/>
              </w:rPr>
              <w:t>2024</w:t>
            </w:r>
          </w:p>
        </w:tc>
        <w:tc>
          <w:tcPr>
            <w:tcW w:w="1896" w:type="dxa"/>
            <w:shd w:val="clear" w:color="auto" w:fill="auto"/>
            <w:vAlign w:val="center"/>
          </w:tcPr>
          <w:p w:rsidR="00DE2488" w:rsidRDefault="00561DD1" w:rsidP="00561DD1">
            <w:pPr>
              <w:keepNext/>
              <w:keepLines/>
              <w:widowControl/>
              <w:pBdr>
                <w:bottom w:val="single" w:sz="4" w:space="1" w:color="auto"/>
              </w:pBdr>
              <w:tabs>
                <w:tab w:val="left" w:pos="222"/>
                <w:tab w:val="decimal" w:pos="1406"/>
              </w:tabs>
              <w:autoSpaceDE w:val="0"/>
              <w:autoSpaceDN w:val="0"/>
              <w:adjustRightInd w:val="0"/>
              <w:rPr>
                <w:rFonts w:eastAsia="Calibri"/>
                <w:snapToGrid/>
                <w:sz w:val="20"/>
              </w:rPr>
            </w:pPr>
            <w:r>
              <w:rPr>
                <w:rFonts w:eastAsia="Calibri"/>
                <w:snapToGrid/>
                <w:sz w:val="20"/>
              </w:rPr>
              <w:tab/>
            </w:r>
            <w:r>
              <w:rPr>
                <w:rFonts w:eastAsia="Calibri"/>
                <w:snapToGrid/>
                <w:sz w:val="20"/>
              </w:rPr>
              <w:tab/>
              <w:t>400,000</w:t>
            </w:r>
          </w:p>
        </w:tc>
        <w:tc>
          <w:tcPr>
            <w:tcW w:w="1578" w:type="dxa"/>
            <w:shd w:val="clear" w:color="auto" w:fill="auto"/>
            <w:vAlign w:val="center"/>
          </w:tcPr>
          <w:p w:rsidR="00DE2488" w:rsidRDefault="00561DD1" w:rsidP="00561DD1">
            <w:pPr>
              <w:keepNext/>
              <w:keepLines/>
              <w:widowControl/>
              <w:tabs>
                <w:tab w:val="decimal" w:pos="664"/>
              </w:tabs>
              <w:autoSpaceDE w:val="0"/>
              <w:autoSpaceDN w:val="0"/>
              <w:adjustRightInd w:val="0"/>
              <w:rPr>
                <w:rFonts w:eastAsia="Calibri"/>
                <w:snapToGrid/>
                <w:sz w:val="20"/>
              </w:rPr>
            </w:pPr>
            <w:r>
              <w:rPr>
                <w:rFonts w:eastAsia="Calibri"/>
                <w:snapToGrid/>
                <w:sz w:val="20"/>
              </w:rPr>
              <w:t>4.15</w:t>
            </w:r>
          </w:p>
        </w:tc>
        <w:tc>
          <w:tcPr>
            <w:tcW w:w="1505" w:type="dxa"/>
            <w:shd w:val="clear" w:color="auto" w:fill="auto"/>
            <w:vAlign w:val="center"/>
          </w:tcPr>
          <w:p w:rsidR="00DE2488" w:rsidRDefault="002C7859" w:rsidP="00A8156A">
            <w:pPr>
              <w:keepNext/>
              <w:keepLines/>
              <w:widowControl/>
              <w:tabs>
                <w:tab w:val="left" w:pos="721"/>
              </w:tabs>
              <w:autoSpaceDE w:val="0"/>
              <w:autoSpaceDN w:val="0"/>
              <w:adjustRightInd w:val="0"/>
              <w:jc w:val="center"/>
              <w:rPr>
                <w:rFonts w:eastAsia="Calibri"/>
                <w:snapToGrid/>
                <w:sz w:val="20"/>
              </w:rPr>
            </w:pPr>
            <w:r>
              <w:rPr>
                <w:rFonts w:eastAsia="Calibri"/>
                <w:snapToGrid/>
                <w:sz w:val="20"/>
              </w:rPr>
              <w:t>12/01/2015</w:t>
            </w:r>
          </w:p>
        </w:tc>
        <w:tc>
          <w:tcPr>
            <w:tcW w:w="1490" w:type="dxa"/>
            <w:shd w:val="clear" w:color="auto" w:fill="auto"/>
          </w:tcPr>
          <w:p w:rsidR="00DE2488" w:rsidRDefault="00DE2488" w:rsidP="003F0C84">
            <w:pPr>
              <w:keepNext/>
              <w:keepLines/>
              <w:widowControl/>
              <w:tabs>
                <w:tab w:val="decimal" w:pos="654"/>
              </w:tabs>
              <w:autoSpaceDE w:val="0"/>
              <w:autoSpaceDN w:val="0"/>
              <w:adjustRightInd w:val="0"/>
              <w:rPr>
                <w:rFonts w:eastAsia="Calibri"/>
                <w:snapToGrid/>
                <w:sz w:val="20"/>
                <w:szCs w:val="24"/>
              </w:rPr>
            </w:pPr>
            <w:r>
              <w:rPr>
                <w:rFonts w:eastAsia="Calibri"/>
                <w:snapToGrid/>
                <w:sz w:val="20"/>
                <w:szCs w:val="24"/>
              </w:rPr>
              <w:t>100.00</w:t>
            </w:r>
          </w:p>
        </w:tc>
        <w:tc>
          <w:tcPr>
            <w:tcW w:w="1060" w:type="dxa"/>
          </w:tcPr>
          <w:p w:rsidR="00DE2488" w:rsidRDefault="00561DD1" w:rsidP="00561DD1">
            <w:pPr>
              <w:keepNext/>
              <w:keepLines/>
              <w:widowControl/>
              <w:autoSpaceDE w:val="0"/>
              <w:autoSpaceDN w:val="0"/>
              <w:adjustRightInd w:val="0"/>
              <w:rPr>
                <w:rFonts w:eastAsia="Calibri"/>
                <w:snapToGrid/>
                <w:sz w:val="20"/>
                <w:szCs w:val="24"/>
              </w:rPr>
            </w:pPr>
            <w:r>
              <w:rPr>
                <w:rFonts w:eastAsia="Calibri"/>
                <w:snapToGrid/>
                <w:sz w:val="20"/>
                <w:szCs w:val="24"/>
              </w:rPr>
              <w:t>223764FR7</w:t>
            </w:r>
          </w:p>
        </w:tc>
      </w:tr>
      <w:tr w:rsidR="00DE2488" w:rsidRPr="00CD236D" w:rsidTr="00561DD1">
        <w:trPr>
          <w:trHeight w:val="20"/>
          <w:jc w:val="center"/>
        </w:trPr>
        <w:tc>
          <w:tcPr>
            <w:tcW w:w="1654" w:type="dxa"/>
            <w:shd w:val="clear" w:color="auto" w:fill="auto"/>
            <w:vAlign w:val="center"/>
          </w:tcPr>
          <w:p w:rsidR="00DE2488" w:rsidRDefault="00DE2488" w:rsidP="00A8156A">
            <w:pPr>
              <w:keepNext/>
              <w:keepLines/>
              <w:widowControl/>
              <w:jc w:val="right"/>
              <w:rPr>
                <w:rFonts w:eastAsia="Calibri"/>
                <w:snapToGrid/>
                <w:sz w:val="20"/>
              </w:rPr>
            </w:pPr>
            <w:r>
              <w:rPr>
                <w:rFonts w:eastAsia="Calibri"/>
                <w:snapToGrid/>
                <w:sz w:val="20"/>
              </w:rPr>
              <w:t>Total</w:t>
            </w:r>
          </w:p>
        </w:tc>
        <w:tc>
          <w:tcPr>
            <w:tcW w:w="1896" w:type="dxa"/>
            <w:shd w:val="clear" w:color="auto" w:fill="auto"/>
            <w:vAlign w:val="center"/>
          </w:tcPr>
          <w:p w:rsidR="00DE2488" w:rsidRDefault="00DE2488" w:rsidP="00561DD1">
            <w:pPr>
              <w:keepNext/>
              <w:keepLines/>
              <w:widowControl/>
              <w:tabs>
                <w:tab w:val="left" w:pos="222"/>
                <w:tab w:val="decimal" w:pos="1406"/>
              </w:tabs>
              <w:autoSpaceDE w:val="0"/>
              <w:autoSpaceDN w:val="0"/>
              <w:adjustRightInd w:val="0"/>
              <w:rPr>
                <w:rFonts w:eastAsia="Calibri"/>
                <w:snapToGrid/>
                <w:sz w:val="20"/>
              </w:rPr>
            </w:pPr>
            <w:r>
              <w:rPr>
                <w:rFonts w:eastAsia="Calibri"/>
                <w:snapToGrid/>
                <w:sz w:val="20"/>
              </w:rPr>
              <w:tab/>
              <w:t>$</w:t>
            </w:r>
            <w:r w:rsidR="00561DD1">
              <w:rPr>
                <w:rFonts w:eastAsia="Calibri"/>
                <w:snapToGrid/>
                <w:sz w:val="20"/>
              </w:rPr>
              <w:tab/>
              <w:t>2,640,000</w:t>
            </w:r>
            <w:r>
              <w:rPr>
                <w:rFonts w:eastAsia="Calibri"/>
                <w:snapToGrid/>
                <w:sz w:val="20"/>
              </w:rPr>
              <w:tab/>
            </w:r>
            <w:r>
              <w:rPr>
                <w:rFonts w:eastAsia="Calibri"/>
                <w:snapToGrid/>
                <w:sz w:val="20"/>
              </w:rPr>
              <w:fldChar w:fldCharType="begin"/>
            </w:r>
            <w:r>
              <w:rPr>
                <w:rFonts w:eastAsia="Calibri"/>
                <w:snapToGrid/>
                <w:sz w:val="20"/>
              </w:rPr>
              <w:instrText xml:space="preserve"> =SUM(ABOVE) </w:instrText>
            </w:r>
            <w:r>
              <w:rPr>
                <w:rFonts w:eastAsia="Calibri"/>
                <w:snapToGrid/>
                <w:sz w:val="20"/>
              </w:rPr>
              <w:fldChar w:fldCharType="end"/>
            </w:r>
          </w:p>
        </w:tc>
        <w:tc>
          <w:tcPr>
            <w:tcW w:w="1578" w:type="dxa"/>
            <w:shd w:val="clear" w:color="auto" w:fill="auto"/>
            <w:vAlign w:val="center"/>
          </w:tcPr>
          <w:p w:rsidR="00DE2488" w:rsidRDefault="00DE2488" w:rsidP="00A8156A">
            <w:pPr>
              <w:keepNext/>
              <w:keepLines/>
              <w:widowControl/>
              <w:tabs>
                <w:tab w:val="left" w:pos="721"/>
              </w:tabs>
              <w:autoSpaceDE w:val="0"/>
              <w:autoSpaceDN w:val="0"/>
              <w:adjustRightInd w:val="0"/>
              <w:rPr>
                <w:rFonts w:eastAsia="Calibri"/>
                <w:snapToGrid/>
                <w:sz w:val="20"/>
              </w:rPr>
            </w:pPr>
          </w:p>
        </w:tc>
        <w:tc>
          <w:tcPr>
            <w:tcW w:w="1505" w:type="dxa"/>
            <w:shd w:val="clear" w:color="auto" w:fill="auto"/>
            <w:vAlign w:val="center"/>
          </w:tcPr>
          <w:p w:rsidR="00DE2488" w:rsidRDefault="00DE2488" w:rsidP="00A8156A">
            <w:pPr>
              <w:keepNext/>
              <w:keepLines/>
              <w:widowControl/>
              <w:tabs>
                <w:tab w:val="left" w:pos="721"/>
              </w:tabs>
              <w:autoSpaceDE w:val="0"/>
              <w:autoSpaceDN w:val="0"/>
              <w:adjustRightInd w:val="0"/>
              <w:jc w:val="center"/>
              <w:rPr>
                <w:rFonts w:eastAsia="Calibri"/>
                <w:snapToGrid/>
                <w:sz w:val="20"/>
              </w:rPr>
            </w:pPr>
          </w:p>
        </w:tc>
        <w:tc>
          <w:tcPr>
            <w:tcW w:w="1490" w:type="dxa"/>
            <w:shd w:val="clear" w:color="auto" w:fill="auto"/>
          </w:tcPr>
          <w:p w:rsidR="00DE2488" w:rsidRDefault="00DE2488" w:rsidP="00A8156A">
            <w:pPr>
              <w:keepNext/>
              <w:keepLines/>
              <w:widowControl/>
              <w:tabs>
                <w:tab w:val="left" w:pos="446"/>
              </w:tabs>
              <w:autoSpaceDE w:val="0"/>
              <w:autoSpaceDN w:val="0"/>
              <w:adjustRightInd w:val="0"/>
              <w:rPr>
                <w:rFonts w:eastAsia="Calibri"/>
                <w:snapToGrid/>
                <w:sz w:val="20"/>
                <w:szCs w:val="24"/>
              </w:rPr>
            </w:pPr>
          </w:p>
        </w:tc>
        <w:tc>
          <w:tcPr>
            <w:tcW w:w="1060" w:type="dxa"/>
          </w:tcPr>
          <w:p w:rsidR="00DE2488" w:rsidRDefault="00DE2488" w:rsidP="00561DD1">
            <w:pPr>
              <w:keepNext/>
              <w:keepLines/>
              <w:widowControl/>
              <w:autoSpaceDE w:val="0"/>
              <w:autoSpaceDN w:val="0"/>
              <w:adjustRightInd w:val="0"/>
              <w:rPr>
                <w:rFonts w:eastAsia="Calibri"/>
                <w:snapToGrid/>
                <w:sz w:val="20"/>
                <w:szCs w:val="24"/>
              </w:rPr>
            </w:pPr>
          </w:p>
        </w:tc>
      </w:tr>
    </w:tbl>
    <w:p w:rsidR="00DE2488" w:rsidRPr="00886C21" w:rsidRDefault="00DE2488" w:rsidP="00DE2488">
      <w:pPr>
        <w:widowControl/>
        <w:jc w:val="both"/>
        <w:rPr>
          <w:sz w:val="20"/>
        </w:rPr>
      </w:pPr>
    </w:p>
    <w:p w:rsidR="00DE2488" w:rsidRDefault="00DE2488" w:rsidP="00DE2488">
      <w:pPr>
        <w:widowControl/>
        <w:jc w:val="both"/>
        <w:rPr>
          <w:sz w:val="20"/>
        </w:rPr>
      </w:pPr>
      <w:r w:rsidRPr="000342C8">
        <w:rPr>
          <w:sz w:val="20"/>
        </w:rPr>
        <w:t xml:space="preserve">From the proceeds of the Bonds, the District will purchase certain non-callable United States </w:t>
      </w:r>
      <w:r w:rsidR="00E664FC">
        <w:rPr>
          <w:sz w:val="20"/>
        </w:rPr>
        <w:t>G</w:t>
      </w:r>
      <w:r w:rsidRPr="000342C8">
        <w:rPr>
          <w:sz w:val="20"/>
        </w:rPr>
        <w:t xml:space="preserve">overnment </w:t>
      </w:r>
      <w:r w:rsidR="00E664FC">
        <w:rPr>
          <w:sz w:val="20"/>
        </w:rPr>
        <w:t>O</w:t>
      </w:r>
      <w:r w:rsidRPr="000342C8">
        <w:rPr>
          <w:sz w:val="20"/>
        </w:rPr>
        <w:t xml:space="preserve">bligations.  These </w:t>
      </w:r>
      <w:r w:rsidR="00E664FC">
        <w:rPr>
          <w:sz w:val="20"/>
        </w:rPr>
        <w:t>G</w:t>
      </w:r>
      <w:r w:rsidRPr="000342C8">
        <w:rPr>
          <w:sz w:val="20"/>
        </w:rPr>
        <w:t xml:space="preserve">overnment </w:t>
      </w:r>
      <w:r w:rsidR="00E664FC">
        <w:rPr>
          <w:sz w:val="20"/>
        </w:rPr>
        <w:t>O</w:t>
      </w:r>
      <w:r w:rsidRPr="000342C8">
        <w:rPr>
          <w:sz w:val="20"/>
        </w:rPr>
        <w:t xml:space="preserve">bligations will be deposited in the custody of U.S. Bank National Association (the “Escrow Agent”).  The maturing principal of the </w:t>
      </w:r>
      <w:r w:rsidR="00E664FC">
        <w:rPr>
          <w:sz w:val="20"/>
        </w:rPr>
        <w:t>G</w:t>
      </w:r>
      <w:r w:rsidRPr="000342C8">
        <w:rPr>
          <w:sz w:val="20"/>
        </w:rPr>
        <w:t xml:space="preserve">overnment </w:t>
      </w:r>
      <w:r w:rsidR="00E664FC">
        <w:rPr>
          <w:sz w:val="20"/>
        </w:rPr>
        <w:t>O</w:t>
      </w:r>
      <w:r w:rsidRPr="000342C8">
        <w:rPr>
          <w:sz w:val="20"/>
        </w:rPr>
        <w:t>bligations, interest earned thereon, and necessary cash balance</w:t>
      </w:r>
      <w:r>
        <w:rPr>
          <w:sz w:val="20"/>
        </w:rPr>
        <w:t xml:space="preserve">, if any, will be used to accomplish the refunding of the Refunded Bonds pursuant to Resolution No. </w:t>
      </w:r>
      <w:r w:rsidR="002C7859">
        <w:rPr>
          <w:sz w:val="20"/>
        </w:rPr>
        <w:t>2496</w:t>
      </w:r>
      <w:r w:rsidR="002F2E20">
        <w:rPr>
          <w:sz w:val="20"/>
        </w:rPr>
        <w:t xml:space="preserve"> of the District</w:t>
      </w:r>
      <w:r>
        <w:rPr>
          <w:sz w:val="20"/>
        </w:rPr>
        <w:t>.</w:t>
      </w:r>
    </w:p>
    <w:p w:rsidR="00DE2488" w:rsidRDefault="00DE2488" w:rsidP="00DE2488">
      <w:pPr>
        <w:widowControl/>
        <w:jc w:val="both"/>
        <w:rPr>
          <w:sz w:val="20"/>
        </w:rPr>
      </w:pPr>
    </w:p>
    <w:p w:rsidR="00DE2488" w:rsidRDefault="00DE2488" w:rsidP="00DE2488">
      <w:pPr>
        <w:widowControl/>
        <w:jc w:val="both"/>
        <w:rPr>
          <w:sz w:val="20"/>
        </w:rPr>
      </w:pPr>
      <w:r>
        <w:rPr>
          <w:sz w:val="20"/>
        </w:rPr>
        <w:t xml:space="preserve">The </w:t>
      </w:r>
      <w:r w:rsidR="00E664FC">
        <w:rPr>
          <w:sz w:val="20"/>
        </w:rPr>
        <w:t>G</w:t>
      </w:r>
      <w:r>
        <w:rPr>
          <w:sz w:val="20"/>
        </w:rPr>
        <w:t xml:space="preserve">overnment </w:t>
      </w:r>
      <w:r w:rsidR="00E664FC">
        <w:rPr>
          <w:sz w:val="20"/>
        </w:rPr>
        <w:t>O</w:t>
      </w:r>
      <w:r>
        <w:rPr>
          <w:sz w:val="20"/>
        </w:rPr>
        <w:t xml:space="preserve">bligations, interest earned thereon, and necessary cash balance, if any, will irrevocably be pledged to and held in trust for the benefit of the owners of the Refunded Bonds by the Escrow Agent, pursuant to an escrow agreement to be executed by the District and the Escrow Agent.  </w:t>
      </w:r>
    </w:p>
    <w:p w:rsidR="00DE2488" w:rsidRDefault="00DE2488" w:rsidP="00DE2488">
      <w:pPr>
        <w:widowControl/>
        <w:jc w:val="both"/>
        <w:rPr>
          <w:sz w:val="20"/>
        </w:rPr>
      </w:pPr>
    </w:p>
    <w:p w:rsidR="00DE2488" w:rsidRDefault="00DE2488" w:rsidP="00DE2488">
      <w:pPr>
        <w:keepNext/>
        <w:widowControl/>
        <w:suppressAutoHyphens/>
        <w:jc w:val="both"/>
        <w:rPr>
          <w:b/>
          <w:bCs/>
          <w:sz w:val="20"/>
        </w:rPr>
      </w:pPr>
      <w:r>
        <w:rPr>
          <w:b/>
          <w:bCs/>
          <w:sz w:val="20"/>
        </w:rPr>
        <w:lastRenderedPageBreak/>
        <w:t>Verification of Mathematical Calculations</w:t>
      </w:r>
      <w:r w:rsidRPr="00DE11B6">
        <w:rPr>
          <w:bCs/>
          <w:sz w:val="20"/>
        </w:rPr>
        <w:fldChar w:fldCharType="begin"/>
      </w:r>
      <w:r w:rsidRPr="00DE11B6">
        <w:instrText xml:space="preserve"> TC "</w:instrText>
      </w:r>
      <w:bookmarkStart w:id="90" w:name="_Toc314131713"/>
      <w:bookmarkStart w:id="91" w:name="_Toc386179585"/>
      <w:bookmarkStart w:id="92" w:name="_Toc414281895"/>
      <w:r w:rsidRPr="00DE11B6">
        <w:rPr>
          <w:bCs/>
          <w:sz w:val="20"/>
        </w:rPr>
        <w:instrText>Verification of Mathematical Calculations</w:instrText>
      </w:r>
      <w:bookmarkEnd w:id="90"/>
      <w:bookmarkEnd w:id="91"/>
      <w:bookmarkEnd w:id="92"/>
      <w:r w:rsidRPr="00DE11B6">
        <w:instrText xml:space="preserve">" \f C \l "2" </w:instrText>
      </w:r>
      <w:r w:rsidRPr="00DE11B6">
        <w:rPr>
          <w:bCs/>
          <w:sz w:val="20"/>
        </w:rPr>
        <w:fldChar w:fldCharType="end"/>
      </w:r>
    </w:p>
    <w:p w:rsidR="00DE2488" w:rsidRDefault="00DE2488" w:rsidP="00DE2488">
      <w:pPr>
        <w:keepNext/>
        <w:widowControl/>
        <w:suppressAutoHyphens/>
        <w:jc w:val="both"/>
        <w:rPr>
          <w:spacing w:val="-2"/>
          <w:sz w:val="20"/>
        </w:rPr>
      </w:pPr>
    </w:p>
    <w:p w:rsidR="00DE2488" w:rsidRDefault="007E2399" w:rsidP="00DE2488">
      <w:pPr>
        <w:widowControl/>
        <w:jc w:val="both"/>
        <w:rPr>
          <w:sz w:val="20"/>
        </w:rPr>
      </w:pPr>
      <w:r>
        <w:rPr>
          <w:sz w:val="20"/>
        </w:rPr>
        <w:t>Grant Thornton LLP</w:t>
      </w:r>
      <w:r w:rsidR="00DE2488">
        <w:rPr>
          <w:sz w:val="20"/>
        </w:rPr>
        <w:t>, independent certified public accountants, will verify the accuracy of the mathematical computations concerning the adequacy of the maturing principal amounts of and interest earned on the Government Obligations, to be placed together with other escrowed money in the escrow account to pay when due, pursuant to the call for redemption, the principal of and interest on the Refunded Bonds.  The verification will also confirm the mathematical computations supporting the conclusion of Bond Counsel that the Bonds are not “arbitrage bonds” as defined by Section 148 of the Internal Revenue Code of 1986, as amended (the “Code”).</w:t>
      </w:r>
    </w:p>
    <w:p w:rsidR="00584214" w:rsidRDefault="00584214" w:rsidP="00421C00">
      <w:pPr>
        <w:widowControl/>
        <w:suppressAutoHyphens/>
        <w:rPr>
          <w:b/>
          <w:bCs/>
          <w:sz w:val="20"/>
        </w:rPr>
      </w:pPr>
    </w:p>
    <w:p w:rsidR="00584214" w:rsidRDefault="00584214">
      <w:pPr>
        <w:keepNext/>
        <w:widowControl/>
        <w:suppressAutoHyphens/>
        <w:jc w:val="center"/>
        <w:rPr>
          <w:b/>
          <w:bCs/>
          <w:sz w:val="20"/>
        </w:rPr>
      </w:pPr>
      <w:r>
        <w:rPr>
          <w:b/>
          <w:bCs/>
          <w:sz w:val="20"/>
        </w:rPr>
        <w:t>SECURITY</w:t>
      </w:r>
      <w:bookmarkEnd w:id="76"/>
      <w:bookmarkEnd w:id="77"/>
      <w:bookmarkEnd w:id="78"/>
      <w:bookmarkEnd w:id="79"/>
      <w:bookmarkEnd w:id="80"/>
      <w:bookmarkEnd w:id="81"/>
      <w:bookmarkEnd w:id="82"/>
      <w:r>
        <w:rPr>
          <w:b/>
          <w:bCs/>
          <w:sz w:val="20"/>
        </w:rPr>
        <w:t xml:space="preserve"> FOR THE BONDS</w:t>
      </w:r>
      <w:r w:rsidRPr="00371662">
        <w:rPr>
          <w:bCs/>
          <w:sz w:val="20"/>
        </w:rPr>
        <w:fldChar w:fldCharType="begin"/>
      </w:r>
      <w:r w:rsidRPr="00371662">
        <w:instrText xml:space="preserve"> TC "</w:instrText>
      </w:r>
      <w:bookmarkStart w:id="93" w:name="_Toc197488595"/>
      <w:bookmarkStart w:id="94" w:name="_Toc197490895"/>
      <w:bookmarkStart w:id="95" w:name="_Toc414281896"/>
      <w:r w:rsidRPr="00371662">
        <w:rPr>
          <w:bCs/>
          <w:sz w:val="20"/>
        </w:rPr>
        <w:instrText>SECURITY FOR THE BONDS</w:instrText>
      </w:r>
      <w:bookmarkEnd w:id="93"/>
      <w:bookmarkEnd w:id="94"/>
      <w:bookmarkEnd w:id="95"/>
      <w:r w:rsidRPr="00371662">
        <w:instrText xml:space="preserve">" \f C \l "1" </w:instrText>
      </w:r>
      <w:r w:rsidRPr="00371662">
        <w:rPr>
          <w:bCs/>
          <w:sz w:val="20"/>
        </w:rPr>
        <w:fldChar w:fldCharType="end"/>
      </w:r>
    </w:p>
    <w:p w:rsidR="00584214" w:rsidRDefault="00584214">
      <w:pPr>
        <w:keepNext/>
        <w:widowControl/>
        <w:suppressAutoHyphens/>
        <w:jc w:val="both"/>
        <w:rPr>
          <w:b/>
          <w:bCs/>
          <w:sz w:val="20"/>
        </w:rPr>
      </w:pPr>
      <w:bookmarkStart w:id="96" w:name="_Toc454009811"/>
      <w:bookmarkStart w:id="97" w:name="_Toc511733410"/>
    </w:p>
    <w:p w:rsidR="00584214" w:rsidRDefault="00584214">
      <w:pPr>
        <w:keepNext/>
        <w:widowControl/>
        <w:suppressAutoHyphens/>
        <w:jc w:val="both"/>
        <w:rPr>
          <w:b/>
          <w:bCs/>
          <w:sz w:val="20"/>
        </w:rPr>
      </w:pPr>
      <w:r>
        <w:rPr>
          <w:b/>
          <w:bCs/>
          <w:sz w:val="20"/>
        </w:rPr>
        <w:t>Full Faith and Credit Pledge</w:t>
      </w:r>
      <w:bookmarkEnd w:id="96"/>
      <w:bookmarkEnd w:id="97"/>
      <w:r>
        <w:rPr>
          <w:b/>
          <w:bCs/>
          <w:sz w:val="20"/>
        </w:rPr>
        <w:fldChar w:fldCharType="begin"/>
      </w:r>
      <w:r>
        <w:instrText xml:space="preserve"> TC "</w:instrText>
      </w:r>
      <w:bookmarkStart w:id="98" w:name="_Toc197488596"/>
      <w:bookmarkStart w:id="99" w:name="_Toc197490896"/>
      <w:bookmarkStart w:id="100" w:name="_Toc414281897"/>
      <w:r w:rsidRPr="00371662">
        <w:rPr>
          <w:bCs/>
          <w:sz w:val="20"/>
        </w:rPr>
        <w:instrText>Full Faith and Credit Pledge</w:instrText>
      </w:r>
      <w:bookmarkEnd w:id="98"/>
      <w:bookmarkEnd w:id="99"/>
      <w:bookmarkEnd w:id="100"/>
      <w:r>
        <w:instrText xml:space="preserve">" \f C \l "2" </w:instrText>
      </w:r>
      <w:r>
        <w:rPr>
          <w:b/>
          <w:bCs/>
          <w:sz w:val="20"/>
        </w:rPr>
        <w:fldChar w:fldCharType="end"/>
      </w:r>
    </w:p>
    <w:p w:rsidR="00584214" w:rsidRDefault="00584214">
      <w:pPr>
        <w:keepNext/>
        <w:widowControl/>
        <w:suppressAutoHyphens/>
        <w:jc w:val="both"/>
        <w:rPr>
          <w:sz w:val="20"/>
        </w:rPr>
      </w:pPr>
    </w:p>
    <w:p w:rsidR="00584214" w:rsidRDefault="00584214">
      <w:pPr>
        <w:widowControl/>
        <w:suppressAutoHyphens/>
        <w:jc w:val="both"/>
        <w:rPr>
          <w:sz w:val="20"/>
        </w:rPr>
      </w:pPr>
      <w:r>
        <w:rPr>
          <w:sz w:val="20"/>
        </w:rPr>
        <w:t xml:space="preserve">The Bonds are general obligations of the District and the full faith, credit and resources of the District have been pledged irrevocably for the punctual payment of the principal of and the interest on the Bonds.  The Bonds are secured by </w:t>
      </w:r>
      <w:r>
        <w:rPr>
          <w:i/>
          <w:sz w:val="20"/>
        </w:rPr>
        <w:t>ad valorem</w:t>
      </w:r>
      <w:r>
        <w:rPr>
          <w:sz w:val="20"/>
        </w:rPr>
        <w:t xml:space="preserve"> taxes to be levied against all taxable property within the District without limitation as to rate or amount.  The District will levy on all taxable property located within the District direct annual taxes that, together with all other taxes, will be sufficient in amount to provide for the payment of principal of and interest on the Bonds as the same will become due.  The taxes, when collected, are required to be applied solely for the purpose of payment of principal and interest on the Bonds and for no other purpose until the Bonds will have been fully paid, satisfied and discharged.</w:t>
      </w:r>
    </w:p>
    <w:p w:rsidR="00584214" w:rsidRDefault="00584214">
      <w:pPr>
        <w:widowControl/>
        <w:suppressAutoHyphens/>
        <w:jc w:val="both"/>
        <w:rPr>
          <w:sz w:val="20"/>
        </w:rPr>
      </w:pPr>
    </w:p>
    <w:p w:rsidR="00584214" w:rsidRDefault="00584214">
      <w:pPr>
        <w:widowControl/>
        <w:suppressAutoHyphens/>
        <w:jc w:val="both"/>
        <w:rPr>
          <w:sz w:val="20"/>
        </w:rPr>
      </w:pPr>
      <w:r>
        <w:rPr>
          <w:sz w:val="20"/>
        </w:rPr>
        <w:t>The District may, subject to applicable laws, apply other funds available to make payments with respect to the Bonds and thereby reduce the amount of future tax levies for such purpose.</w:t>
      </w:r>
    </w:p>
    <w:p w:rsidR="00584214" w:rsidRDefault="00584214">
      <w:pPr>
        <w:widowControl/>
        <w:suppressAutoHyphens/>
        <w:jc w:val="both"/>
        <w:rPr>
          <w:sz w:val="20"/>
        </w:rPr>
      </w:pPr>
    </w:p>
    <w:p w:rsidR="00584214" w:rsidRDefault="001B2B4E">
      <w:pPr>
        <w:widowControl/>
        <w:suppressAutoHyphens/>
        <w:jc w:val="both"/>
        <w:rPr>
          <w:sz w:val="20"/>
        </w:rPr>
      </w:pPr>
      <w:r w:rsidRPr="001B2B4E">
        <w:rPr>
          <w:sz w:val="20"/>
        </w:rPr>
        <w:t xml:space="preserve">Bond owners do not have a security interest in particular revenues or assets of the </w:t>
      </w:r>
      <w:r>
        <w:rPr>
          <w:sz w:val="20"/>
        </w:rPr>
        <w:t>District</w:t>
      </w:r>
      <w:r w:rsidRPr="001B2B4E">
        <w:rPr>
          <w:sz w:val="20"/>
        </w:rPr>
        <w:t xml:space="preserve">.  The obligation to pay debt service on the Bonds is not an obligation of </w:t>
      </w:r>
      <w:r w:rsidR="009267AA">
        <w:rPr>
          <w:sz w:val="20"/>
        </w:rPr>
        <w:t>Cowlitz</w:t>
      </w:r>
      <w:r w:rsidR="00584214">
        <w:rPr>
          <w:sz w:val="20"/>
        </w:rPr>
        <w:t xml:space="preserve"> County (the </w:t>
      </w:r>
      <w:r w:rsidR="00AF7CAC">
        <w:rPr>
          <w:sz w:val="20"/>
        </w:rPr>
        <w:t>“</w:t>
      </w:r>
      <w:r w:rsidR="00584214">
        <w:rPr>
          <w:sz w:val="20"/>
        </w:rPr>
        <w:t>County</w:t>
      </w:r>
      <w:r w:rsidR="00AF7CAC">
        <w:rPr>
          <w:sz w:val="20"/>
        </w:rPr>
        <w:t>”</w:t>
      </w:r>
      <w:r w:rsidR="00584214">
        <w:rPr>
          <w:sz w:val="20"/>
        </w:rPr>
        <w:t xml:space="preserve">), </w:t>
      </w:r>
      <w:r w:rsidR="00F54ACB">
        <w:rPr>
          <w:sz w:val="20"/>
        </w:rPr>
        <w:t xml:space="preserve">Clark County, </w:t>
      </w:r>
      <w:r w:rsidR="00584214">
        <w:rPr>
          <w:sz w:val="20"/>
        </w:rPr>
        <w:t>the State, or any political subdivision thereof, other than the District.</w:t>
      </w:r>
    </w:p>
    <w:p w:rsidR="00584214" w:rsidRDefault="00584214">
      <w:pPr>
        <w:keepNext/>
        <w:keepLines/>
        <w:widowControl/>
        <w:suppressAutoHyphens/>
        <w:jc w:val="both"/>
        <w:rPr>
          <w:sz w:val="20"/>
        </w:rPr>
      </w:pPr>
    </w:p>
    <w:p w:rsidR="00584214" w:rsidRDefault="00584214">
      <w:pPr>
        <w:pStyle w:val="KLGOSHeading2"/>
        <w:outlineLvl w:val="0"/>
      </w:pPr>
      <w:bookmarkStart w:id="101" w:name="_Toc481547627"/>
      <w:bookmarkStart w:id="102" w:name="_Toc501774540"/>
      <w:bookmarkStart w:id="103" w:name="_Toc507564000"/>
      <w:bookmarkStart w:id="104" w:name="_Toc133822791"/>
      <w:bookmarkStart w:id="105" w:name="_Toc187599224"/>
      <w:r>
        <w:t>Washington State School District Credit Enhancement Program</w:t>
      </w:r>
      <w:bookmarkEnd w:id="101"/>
      <w:bookmarkEnd w:id="102"/>
      <w:bookmarkEnd w:id="103"/>
      <w:bookmarkEnd w:id="104"/>
      <w:bookmarkEnd w:id="105"/>
      <w:r>
        <w:rPr>
          <w:b w:val="0"/>
          <w:bCs w:val="0"/>
        </w:rPr>
        <w:fldChar w:fldCharType="begin"/>
      </w:r>
      <w:r>
        <w:instrText xml:space="preserve"> TC "</w:instrText>
      </w:r>
      <w:bookmarkStart w:id="106" w:name="_Toc414281898"/>
      <w:r>
        <w:rPr>
          <w:b w:val="0"/>
          <w:bCs w:val="0"/>
        </w:rPr>
        <w:instrText>Washington State School District Credit Enhancement Program</w:instrText>
      </w:r>
      <w:bookmarkEnd w:id="106"/>
      <w:r>
        <w:instrText xml:space="preserve">" \f C \l "2" </w:instrText>
      </w:r>
      <w:r>
        <w:rPr>
          <w:b w:val="0"/>
          <w:bCs w:val="0"/>
        </w:rPr>
        <w:fldChar w:fldCharType="end"/>
      </w:r>
    </w:p>
    <w:p w:rsidR="00584214" w:rsidRPr="007B6F4A" w:rsidRDefault="007B6F4A">
      <w:pPr>
        <w:pStyle w:val="KLGLeft"/>
      </w:pPr>
      <w:r w:rsidRPr="007B6F4A">
        <w:t xml:space="preserve">Payment of principal of and interest on the Bonds when due is guaranteed by the full faith, credit and taxing power of the </w:t>
      </w:r>
      <w:r w:rsidRPr="007B6F4A">
        <w:rPr>
          <w:smallCaps/>
        </w:rPr>
        <w:t>State of Washington</w:t>
      </w:r>
      <w:r w:rsidRPr="007B6F4A">
        <w:t xml:space="preserve"> under the provisions of the Washington State School District Credit Enhancement Program, as described in Appendix </w:t>
      </w:r>
      <w:r>
        <w:t>C</w:t>
      </w:r>
      <w:r w:rsidRPr="007B6F4A">
        <w:t xml:space="preserve"> attached hereto</w:t>
      </w:r>
      <w:r>
        <w:t>.</w:t>
      </w:r>
    </w:p>
    <w:p w:rsidR="001923E6" w:rsidRDefault="001923E6" w:rsidP="001923E6">
      <w:pPr>
        <w:keepNext/>
        <w:keepLines/>
        <w:widowControl/>
        <w:suppressAutoHyphens/>
        <w:jc w:val="both"/>
        <w:rPr>
          <w:b/>
          <w:bCs/>
          <w:sz w:val="20"/>
        </w:rPr>
      </w:pPr>
      <w:r>
        <w:rPr>
          <w:b/>
          <w:bCs/>
          <w:sz w:val="20"/>
        </w:rPr>
        <w:t>No Acceleration</w:t>
      </w:r>
      <w:r>
        <w:rPr>
          <w:b/>
          <w:bCs/>
          <w:sz w:val="20"/>
        </w:rPr>
        <w:fldChar w:fldCharType="begin"/>
      </w:r>
      <w:r>
        <w:instrText xml:space="preserve"> TC "</w:instrText>
      </w:r>
      <w:bookmarkStart w:id="107" w:name="_Toc414281899"/>
      <w:r w:rsidRPr="00371662">
        <w:rPr>
          <w:bCs/>
          <w:sz w:val="20"/>
        </w:rPr>
        <w:instrText>No Acceleration</w:instrText>
      </w:r>
      <w:bookmarkEnd w:id="107"/>
      <w:r>
        <w:instrText xml:space="preserve">" \f C \l "2" </w:instrText>
      </w:r>
      <w:r>
        <w:rPr>
          <w:b/>
          <w:bCs/>
          <w:sz w:val="20"/>
        </w:rPr>
        <w:fldChar w:fldCharType="end"/>
      </w:r>
    </w:p>
    <w:p w:rsidR="001923E6" w:rsidRDefault="001923E6" w:rsidP="001923E6">
      <w:pPr>
        <w:keepNext/>
        <w:keepLines/>
        <w:widowControl/>
        <w:suppressAutoHyphens/>
        <w:jc w:val="both"/>
        <w:rPr>
          <w:sz w:val="20"/>
        </w:rPr>
      </w:pPr>
    </w:p>
    <w:p w:rsidR="001923E6" w:rsidRPr="001923E6" w:rsidRDefault="001923E6" w:rsidP="001923E6">
      <w:pPr>
        <w:widowControl/>
        <w:suppressAutoHyphens/>
        <w:jc w:val="both"/>
        <w:rPr>
          <w:sz w:val="20"/>
        </w:rPr>
      </w:pPr>
      <w:r w:rsidRPr="001923E6">
        <w:rPr>
          <w:sz w:val="20"/>
        </w:rPr>
        <w:t xml:space="preserve">The Bonds are not subject to acceleration upon the occurrence of a default. </w:t>
      </w:r>
      <w:r w:rsidR="0044411D">
        <w:rPr>
          <w:sz w:val="20"/>
        </w:rPr>
        <w:t>The District</w:t>
      </w:r>
      <w:r w:rsidRPr="001923E6">
        <w:rPr>
          <w:sz w:val="20"/>
        </w:rPr>
        <w:t xml:space="preserve"> would be liable only for principal and interest payments as they become due. In the event of multiple defaults in payment of principal of or interest on the Bonds, the registered owners would be required to bring a separate action for each such payment not made. This could give rise to a difference in interests between Registered Owners of earlier and later maturing Bonds.</w:t>
      </w:r>
    </w:p>
    <w:p w:rsidR="00584214" w:rsidRDefault="00584214">
      <w:pPr>
        <w:widowControl/>
        <w:suppressAutoHyphens/>
        <w:jc w:val="both"/>
        <w:rPr>
          <w:sz w:val="20"/>
        </w:rPr>
      </w:pPr>
    </w:p>
    <w:p w:rsidR="00584214" w:rsidRDefault="00584214">
      <w:pPr>
        <w:keepNext/>
        <w:widowControl/>
        <w:suppressAutoHyphens/>
        <w:jc w:val="center"/>
        <w:rPr>
          <w:b/>
          <w:bCs/>
          <w:sz w:val="20"/>
        </w:rPr>
      </w:pPr>
      <w:r>
        <w:rPr>
          <w:b/>
          <w:bCs/>
          <w:sz w:val="20"/>
        </w:rPr>
        <w:t>DEBT INFORMATION</w:t>
      </w:r>
      <w:r>
        <w:rPr>
          <w:b/>
          <w:bCs/>
          <w:sz w:val="20"/>
        </w:rPr>
        <w:fldChar w:fldCharType="begin"/>
      </w:r>
      <w:r>
        <w:instrText xml:space="preserve"> TC "</w:instrText>
      </w:r>
      <w:bookmarkStart w:id="108" w:name="_Toc197488598"/>
      <w:bookmarkStart w:id="109" w:name="_Toc197490898"/>
      <w:bookmarkStart w:id="110" w:name="_Toc414281900"/>
      <w:r w:rsidRPr="00371662">
        <w:rPr>
          <w:bCs/>
          <w:sz w:val="20"/>
        </w:rPr>
        <w:instrText>DEBT INFORMATION</w:instrText>
      </w:r>
      <w:bookmarkEnd w:id="108"/>
      <w:bookmarkEnd w:id="109"/>
      <w:bookmarkEnd w:id="110"/>
      <w:r>
        <w:instrText xml:space="preserve">" \f C \l "1" </w:instrText>
      </w:r>
      <w:r>
        <w:rPr>
          <w:b/>
          <w:bCs/>
          <w:sz w:val="20"/>
        </w:rPr>
        <w:fldChar w:fldCharType="end"/>
      </w:r>
    </w:p>
    <w:p w:rsidR="00584214" w:rsidRDefault="00584214">
      <w:pPr>
        <w:keepNext/>
        <w:widowControl/>
        <w:suppressAutoHyphens/>
        <w:jc w:val="both"/>
        <w:rPr>
          <w:sz w:val="20"/>
        </w:rPr>
      </w:pPr>
      <w:bookmarkStart w:id="111" w:name="_Toc350767133"/>
      <w:bookmarkStart w:id="112" w:name="_Toc351436715"/>
      <w:bookmarkStart w:id="113" w:name="_Toc351437472"/>
      <w:bookmarkStart w:id="114" w:name="_Toc351887689"/>
      <w:bookmarkStart w:id="115" w:name="_Toc353767805"/>
      <w:bookmarkStart w:id="116" w:name="_Toc357508054"/>
      <w:bookmarkStart w:id="117" w:name="_Toc363640125"/>
      <w:bookmarkStart w:id="118" w:name="_Toc363640273"/>
      <w:bookmarkStart w:id="119" w:name="_Toc511733413"/>
    </w:p>
    <w:p w:rsidR="00584214" w:rsidRDefault="00584214">
      <w:pPr>
        <w:keepNext/>
        <w:widowControl/>
        <w:suppressAutoHyphens/>
        <w:jc w:val="both"/>
        <w:rPr>
          <w:b/>
          <w:bCs/>
          <w:sz w:val="20"/>
        </w:rPr>
      </w:pPr>
      <w:r>
        <w:rPr>
          <w:b/>
          <w:bCs/>
          <w:sz w:val="20"/>
        </w:rPr>
        <w:t>Limits of Indebtedness</w:t>
      </w:r>
      <w:bookmarkEnd w:id="111"/>
      <w:bookmarkEnd w:id="112"/>
      <w:bookmarkEnd w:id="113"/>
      <w:bookmarkEnd w:id="114"/>
      <w:bookmarkEnd w:id="115"/>
      <w:bookmarkEnd w:id="116"/>
      <w:bookmarkEnd w:id="117"/>
      <w:bookmarkEnd w:id="118"/>
      <w:bookmarkEnd w:id="119"/>
      <w:r w:rsidRPr="00371662">
        <w:rPr>
          <w:bCs/>
          <w:sz w:val="20"/>
        </w:rPr>
        <w:fldChar w:fldCharType="begin"/>
      </w:r>
      <w:r w:rsidRPr="00371662">
        <w:instrText xml:space="preserve"> TC "</w:instrText>
      </w:r>
      <w:bookmarkStart w:id="120" w:name="_Toc197488599"/>
      <w:bookmarkStart w:id="121" w:name="_Toc197490899"/>
      <w:bookmarkStart w:id="122" w:name="_Toc414281901"/>
      <w:r w:rsidRPr="00371662">
        <w:rPr>
          <w:bCs/>
          <w:sz w:val="20"/>
        </w:rPr>
        <w:instrText>Limits of Indebtedness</w:instrText>
      </w:r>
      <w:bookmarkEnd w:id="120"/>
      <w:bookmarkEnd w:id="121"/>
      <w:bookmarkEnd w:id="122"/>
      <w:r w:rsidRPr="00371662">
        <w:instrText xml:space="preserve">" \f C \l "2" </w:instrText>
      </w:r>
      <w:r w:rsidRPr="00371662">
        <w:rPr>
          <w:bCs/>
          <w:sz w:val="20"/>
        </w:rPr>
        <w:fldChar w:fldCharType="end"/>
      </w:r>
    </w:p>
    <w:p w:rsidR="00584214" w:rsidRDefault="00584214">
      <w:pPr>
        <w:keepNext/>
        <w:widowControl/>
        <w:suppressAutoHyphens/>
        <w:jc w:val="both"/>
        <w:rPr>
          <w:sz w:val="20"/>
        </w:rPr>
      </w:pPr>
    </w:p>
    <w:p w:rsidR="00584214" w:rsidRDefault="00584214">
      <w:pPr>
        <w:widowControl/>
        <w:suppressAutoHyphens/>
        <w:jc w:val="both"/>
        <w:rPr>
          <w:sz w:val="20"/>
        </w:rPr>
      </w:pPr>
      <w:r>
        <w:rPr>
          <w:sz w:val="20"/>
        </w:rPr>
        <w:t>Under State statutes a school district may incur non</w:t>
      </w:r>
      <w:r>
        <w:rPr>
          <w:sz w:val="20"/>
        </w:rPr>
        <w:noBreakHyphen/>
        <w:t>voted debt not to exceed 3/8 of one percent of the assessed value of taxable property within a school district, as discussed below.  With the approval of the voters, a school district may incur total indebtedness, including non-voted debt, not to exceed five percent of the assessed value of taxable property within the school district.</w:t>
      </w:r>
    </w:p>
    <w:p w:rsidR="00584214" w:rsidRDefault="00584214">
      <w:pPr>
        <w:widowControl/>
        <w:suppressAutoHyphens/>
        <w:jc w:val="both"/>
        <w:rPr>
          <w:sz w:val="20"/>
        </w:rPr>
      </w:pPr>
      <w:bookmarkStart w:id="123" w:name="_Toc511733414"/>
    </w:p>
    <w:p w:rsidR="00584214" w:rsidRDefault="00584214">
      <w:pPr>
        <w:keepNext/>
        <w:widowControl/>
        <w:suppressAutoHyphens/>
        <w:jc w:val="both"/>
        <w:rPr>
          <w:b/>
          <w:bCs/>
          <w:sz w:val="20"/>
        </w:rPr>
      </w:pPr>
      <w:r>
        <w:rPr>
          <w:b/>
          <w:bCs/>
          <w:sz w:val="20"/>
        </w:rPr>
        <w:t>Authorization of Non-Voted Debt</w:t>
      </w:r>
      <w:bookmarkEnd w:id="123"/>
      <w:r>
        <w:rPr>
          <w:b/>
          <w:bCs/>
          <w:sz w:val="20"/>
        </w:rPr>
        <w:fldChar w:fldCharType="begin"/>
      </w:r>
      <w:r>
        <w:instrText xml:space="preserve"> TC "</w:instrText>
      </w:r>
      <w:bookmarkStart w:id="124" w:name="_Toc197488600"/>
      <w:bookmarkStart w:id="125" w:name="_Toc197490900"/>
      <w:bookmarkStart w:id="126" w:name="_Toc414281902"/>
      <w:r w:rsidRPr="00371662">
        <w:rPr>
          <w:bCs/>
          <w:sz w:val="20"/>
        </w:rPr>
        <w:instrText>Authorization of Non-Voted Debt</w:instrText>
      </w:r>
      <w:bookmarkEnd w:id="124"/>
      <w:bookmarkEnd w:id="125"/>
      <w:bookmarkEnd w:id="126"/>
      <w:r>
        <w:instrText xml:space="preserve">" \f C \l "2" </w:instrText>
      </w:r>
      <w:r>
        <w:rPr>
          <w:b/>
          <w:bCs/>
          <w:sz w:val="20"/>
        </w:rPr>
        <w:fldChar w:fldCharType="end"/>
      </w:r>
    </w:p>
    <w:p w:rsidR="00584214" w:rsidRDefault="00584214">
      <w:pPr>
        <w:keepNext/>
        <w:widowControl/>
        <w:suppressAutoHyphens/>
        <w:jc w:val="both"/>
        <w:rPr>
          <w:sz w:val="20"/>
        </w:rPr>
      </w:pPr>
    </w:p>
    <w:p w:rsidR="00584214" w:rsidRDefault="00584214">
      <w:pPr>
        <w:widowControl/>
        <w:suppressAutoHyphens/>
        <w:jc w:val="both"/>
        <w:rPr>
          <w:sz w:val="20"/>
        </w:rPr>
      </w:pPr>
      <w:r>
        <w:rPr>
          <w:sz w:val="20"/>
        </w:rPr>
        <w:t>The power of the District to cont</w:t>
      </w:r>
      <w:r w:rsidR="00644A05">
        <w:rPr>
          <w:sz w:val="20"/>
        </w:rPr>
        <w:t>r</w:t>
      </w:r>
      <w:r>
        <w:rPr>
          <w:sz w:val="20"/>
        </w:rPr>
        <w:t xml:space="preserve">act debt of any kind is controlled and limited by State law.  All debt must be set forth in accordance with detailed budget procedures and paid for out of identifiable receipts and revenues.  The </w:t>
      </w:r>
      <w:r>
        <w:rPr>
          <w:sz w:val="20"/>
        </w:rPr>
        <w:lastRenderedPageBreak/>
        <w:t>budget must be balanced for each fiscal year.  It is unlawful for an officer or an employee of the District to incur liabilities in excess of budgetary appropriations.</w:t>
      </w:r>
    </w:p>
    <w:p w:rsidR="00584214" w:rsidRDefault="00584214">
      <w:pPr>
        <w:widowControl/>
        <w:suppressAutoHyphens/>
        <w:jc w:val="both"/>
        <w:rPr>
          <w:sz w:val="20"/>
        </w:rPr>
      </w:pPr>
    </w:p>
    <w:p w:rsidR="00584214" w:rsidRDefault="00584214">
      <w:pPr>
        <w:widowControl/>
        <w:suppressAutoHyphens/>
        <w:jc w:val="both"/>
        <w:rPr>
          <w:sz w:val="20"/>
        </w:rPr>
      </w:pPr>
      <w:r>
        <w:rPr>
          <w:sz w:val="20"/>
        </w:rPr>
        <w:t>Washington municipal corporations, including the District, are authorized under State law to borrow money and issue short-term obligations, the proceeds of which may be used for any lawful purpose.  Short-term obligations may be issued in anticipation of the receipt of revenues, taxes, grants or the sale of bonds.  These short-term obligations must be repaid out of money derived from the source or sources in anticipation of which they were issued or from any money legally available for this purpose.</w:t>
      </w:r>
    </w:p>
    <w:p w:rsidR="00584214" w:rsidRDefault="00584214">
      <w:pPr>
        <w:widowControl/>
        <w:suppressAutoHyphens/>
        <w:jc w:val="both"/>
        <w:rPr>
          <w:sz w:val="20"/>
        </w:rPr>
      </w:pPr>
    </w:p>
    <w:p w:rsidR="00584214" w:rsidRDefault="00584214">
      <w:pPr>
        <w:widowControl/>
        <w:suppressAutoHyphens/>
        <w:jc w:val="both"/>
        <w:rPr>
          <w:sz w:val="20"/>
        </w:rPr>
      </w:pPr>
      <w:r>
        <w:rPr>
          <w:sz w:val="20"/>
        </w:rPr>
        <w:t>RCW 28A.530.080, as amended, authorizes school districts to incur long-term indebtedness for acquisition of real or personal property and to finance structural changes and additions to buildings without a vote of the people through the issuance of bonds payable out of the District’s ordinary revenues.</w:t>
      </w:r>
    </w:p>
    <w:p w:rsidR="00584214" w:rsidRDefault="00584214">
      <w:pPr>
        <w:widowControl/>
        <w:suppressAutoHyphens/>
        <w:jc w:val="both"/>
        <w:rPr>
          <w:sz w:val="20"/>
        </w:rPr>
      </w:pPr>
    </w:p>
    <w:p w:rsidR="00584214" w:rsidRDefault="00584214">
      <w:pPr>
        <w:widowControl/>
        <w:suppressAutoHyphens/>
        <w:jc w:val="both"/>
        <w:rPr>
          <w:sz w:val="20"/>
        </w:rPr>
      </w:pPr>
      <w:r>
        <w:rPr>
          <w:sz w:val="20"/>
        </w:rPr>
        <w:t>In an emergency, school districts may, by action of the board of directors, authorize indebtedness outside the current budget.  All expenditures for emergency purposes must be paid by warrants from any available money in the fund properly chargeable with such expenditures.  If there is insufficient money on hand in the fund, the warrants become registered interest-bearing warrants.  In adopting the budget for any fiscal year, the board of directors must appropriate funds to retire any outstanding registered warrants issued since the adoption of the last proceeding budget.</w:t>
      </w:r>
    </w:p>
    <w:p w:rsidR="008C4221" w:rsidRDefault="008C4221">
      <w:pPr>
        <w:widowControl/>
        <w:suppressAutoHyphens/>
        <w:jc w:val="both"/>
        <w:rPr>
          <w:sz w:val="20"/>
        </w:rPr>
      </w:pPr>
      <w:bookmarkStart w:id="127" w:name="_Toc511733415"/>
    </w:p>
    <w:p w:rsidR="00584214" w:rsidRPr="00371662" w:rsidRDefault="00584214" w:rsidP="008C4221">
      <w:pPr>
        <w:keepNext/>
        <w:keepLines/>
        <w:suppressAutoHyphens/>
        <w:jc w:val="both"/>
        <w:rPr>
          <w:bCs/>
          <w:sz w:val="20"/>
        </w:rPr>
      </w:pPr>
      <w:r>
        <w:rPr>
          <w:b/>
          <w:bCs/>
          <w:sz w:val="20"/>
        </w:rPr>
        <w:t>Authorization of Voted General Obligation Bonds</w:t>
      </w:r>
      <w:bookmarkEnd w:id="127"/>
      <w:r w:rsidRPr="00371662">
        <w:rPr>
          <w:bCs/>
          <w:sz w:val="20"/>
        </w:rPr>
        <w:fldChar w:fldCharType="begin"/>
      </w:r>
      <w:r w:rsidRPr="00371662">
        <w:instrText xml:space="preserve"> TC "</w:instrText>
      </w:r>
      <w:bookmarkStart w:id="128" w:name="_Toc197488601"/>
      <w:bookmarkStart w:id="129" w:name="_Toc197490901"/>
      <w:bookmarkStart w:id="130" w:name="_Toc414281903"/>
      <w:r w:rsidRPr="00371662">
        <w:rPr>
          <w:bCs/>
          <w:sz w:val="20"/>
        </w:rPr>
        <w:instrText>Authorization of Voted General Obligation Bonds</w:instrText>
      </w:r>
      <w:bookmarkEnd w:id="128"/>
      <w:bookmarkEnd w:id="129"/>
      <w:bookmarkEnd w:id="130"/>
      <w:r w:rsidRPr="00371662">
        <w:instrText xml:space="preserve">" \f C \l "2" </w:instrText>
      </w:r>
      <w:r w:rsidRPr="00371662">
        <w:rPr>
          <w:bCs/>
          <w:sz w:val="20"/>
        </w:rPr>
        <w:fldChar w:fldCharType="end"/>
      </w:r>
    </w:p>
    <w:p w:rsidR="00584214" w:rsidRDefault="00584214" w:rsidP="008C4221">
      <w:pPr>
        <w:keepNext/>
        <w:keepLines/>
        <w:suppressAutoHyphens/>
        <w:jc w:val="both"/>
        <w:rPr>
          <w:sz w:val="20"/>
        </w:rPr>
      </w:pPr>
    </w:p>
    <w:p w:rsidR="00F5221F" w:rsidRDefault="002C7859" w:rsidP="00A17960">
      <w:pPr>
        <w:widowControl/>
        <w:suppressAutoHyphens/>
        <w:jc w:val="both"/>
        <w:rPr>
          <w:bCs/>
          <w:sz w:val="20"/>
        </w:rPr>
      </w:pPr>
      <w:r w:rsidRPr="0018675C">
        <w:rPr>
          <w:bCs/>
          <w:sz w:val="20"/>
        </w:rPr>
        <w:t xml:space="preserve">The District may issue total indebtedness, including non-voted and voter-approved debt, in an amount not to exceed 5% of the assessed value of all taxable property within the District.  Unlimited tax general obligation bonds require voter approval.  Any election to authorize such bonds must have a voter turnout of at least 40% of those who voted in the last State general election, and, of those voting, 60% must vote in the affirmative.  </w:t>
      </w:r>
    </w:p>
    <w:p w:rsidR="00F5221F" w:rsidRDefault="00F5221F" w:rsidP="00A17960">
      <w:pPr>
        <w:widowControl/>
        <w:suppressAutoHyphens/>
        <w:jc w:val="both"/>
        <w:rPr>
          <w:bCs/>
          <w:sz w:val="20"/>
        </w:rPr>
      </w:pPr>
    </w:p>
    <w:p w:rsidR="00584214" w:rsidRDefault="00F5221F" w:rsidP="00A73C10">
      <w:pPr>
        <w:widowControl/>
        <w:suppressAutoHyphens/>
        <w:jc w:val="both"/>
        <w:rPr>
          <w:sz w:val="20"/>
        </w:rPr>
      </w:pPr>
      <w:r w:rsidRPr="00F5221F">
        <w:rPr>
          <w:sz w:val="20"/>
        </w:rPr>
        <w:t xml:space="preserve">Proceeds of the Bonds will be used to advance refund and defease a portion of the District’s outstanding </w:t>
      </w:r>
      <w:r>
        <w:rPr>
          <w:sz w:val="20"/>
        </w:rPr>
        <w:t>2005 Bonds</w:t>
      </w:r>
      <w:r w:rsidRPr="00F5221F">
        <w:rPr>
          <w:sz w:val="20"/>
        </w:rPr>
        <w:t>.  See “</w:t>
      </w:r>
      <w:r>
        <w:rPr>
          <w:sz w:val="20"/>
        </w:rPr>
        <w:t>SOURCES AND USES OF FUNDS—Refunding Plan</w:t>
      </w:r>
      <w:r w:rsidRPr="00F5221F">
        <w:rPr>
          <w:sz w:val="20"/>
        </w:rPr>
        <w:t>.”  Issuance of the 200</w:t>
      </w:r>
      <w:r>
        <w:rPr>
          <w:sz w:val="20"/>
        </w:rPr>
        <w:t>5</w:t>
      </w:r>
      <w:r w:rsidRPr="00F5221F">
        <w:rPr>
          <w:sz w:val="20"/>
        </w:rPr>
        <w:t xml:space="preserve"> Bonds was approved at an election held in the District on </w:t>
      </w:r>
      <w:r>
        <w:rPr>
          <w:sz w:val="20"/>
        </w:rPr>
        <w:t>September 20, 2005</w:t>
      </w:r>
      <w:r w:rsidRPr="00F5221F">
        <w:rPr>
          <w:sz w:val="20"/>
        </w:rPr>
        <w:t>.  The issuance of refunding bonds to refund outstanding voter-approved unlimited tax general obligation bonds, such as the Bonds, do</w:t>
      </w:r>
      <w:r>
        <w:rPr>
          <w:sz w:val="20"/>
        </w:rPr>
        <w:t>es</w:t>
      </w:r>
      <w:r w:rsidRPr="00F5221F">
        <w:rPr>
          <w:sz w:val="20"/>
        </w:rPr>
        <w:t xml:space="preserve"> not require subsequent voter approval.</w:t>
      </w:r>
    </w:p>
    <w:p w:rsidR="00A81BF8" w:rsidRDefault="00584214" w:rsidP="008C4221">
      <w:pPr>
        <w:keepNext/>
        <w:keepLines/>
        <w:suppressAutoHyphens/>
        <w:jc w:val="center"/>
        <w:rPr>
          <w:b/>
          <w:bCs/>
          <w:color w:val="000000"/>
          <w:sz w:val="20"/>
        </w:rPr>
      </w:pPr>
      <w:bookmarkStart w:id="131" w:name="_Toc351436716"/>
      <w:bookmarkStart w:id="132" w:name="_Toc351437473"/>
      <w:bookmarkStart w:id="133" w:name="_Toc351887690"/>
      <w:bookmarkStart w:id="134" w:name="_Toc353767806"/>
      <w:bookmarkStart w:id="135" w:name="_Toc357508055"/>
      <w:bookmarkStart w:id="136" w:name="_Toc363640126"/>
      <w:bookmarkStart w:id="137" w:name="_Toc363640274"/>
      <w:bookmarkStart w:id="138" w:name="_Toc511733418"/>
      <w:r w:rsidRPr="00B809BA">
        <w:rPr>
          <w:b/>
          <w:bCs/>
          <w:color w:val="000000"/>
          <w:sz w:val="20"/>
        </w:rPr>
        <w:t xml:space="preserve">District’s Debt Capacity </w:t>
      </w:r>
    </w:p>
    <w:p w:rsidR="00C97A3D" w:rsidRPr="00A81BF8" w:rsidRDefault="00584214" w:rsidP="00A81BF8">
      <w:pPr>
        <w:keepNext/>
        <w:keepLines/>
        <w:suppressAutoHyphens/>
        <w:spacing w:after="120"/>
        <w:jc w:val="center"/>
        <w:rPr>
          <w:rFonts w:ascii="Times New Roman Bold" w:hAnsi="Times New Roman Bold"/>
          <w:b/>
          <w:bCs/>
          <w:position w:val="6"/>
          <w:sz w:val="12"/>
          <w:szCs w:val="12"/>
        </w:rPr>
      </w:pPr>
      <w:r w:rsidRPr="00B809BA">
        <w:rPr>
          <w:b/>
          <w:bCs/>
          <w:color w:val="000000"/>
          <w:sz w:val="20"/>
        </w:rPr>
        <w:t xml:space="preserve">(as of </w:t>
      </w:r>
      <w:bookmarkEnd w:id="131"/>
      <w:bookmarkEnd w:id="132"/>
      <w:bookmarkEnd w:id="133"/>
      <w:bookmarkEnd w:id="134"/>
      <w:bookmarkEnd w:id="135"/>
      <w:bookmarkEnd w:id="136"/>
      <w:bookmarkEnd w:id="137"/>
      <w:bookmarkEnd w:id="138"/>
      <w:r w:rsidR="00A81BF8">
        <w:rPr>
          <w:b/>
          <w:bCs/>
          <w:color w:val="000000"/>
          <w:sz w:val="20"/>
        </w:rPr>
        <w:t>March 1</w:t>
      </w:r>
      <w:r w:rsidR="002C7859">
        <w:rPr>
          <w:b/>
          <w:bCs/>
          <w:color w:val="000000"/>
          <w:sz w:val="20"/>
        </w:rPr>
        <w:t>, 2015</w:t>
      </w:r>
      <w:r w:rsidR="004B4619" w:rsidRPr="00B809BA">
        <w:rPr>
          <w:b/>
          <w:bCs/>
          <w:color w:val="000000"/>
          <w:sz w:val="20"/>
        </w:rPr>
        <w:t>)</w:t>
      </w:r>
    </w:p>
    <w:tbl>
      <w:tblPr>
        <w:tblW w:w="9945" w:type="dxa"/>
        <w:jc w:val="center"/>
        <w:tblLayout w:type="fixed"/>
        <w:tblLook w:val="0000" w:firstRow="0" w:lastRow="0" w:firstColumn="0" w:lastColumn="0" w:noHBand="0" w:noVBand="0"/>
      </w:tblPr>
      <w:tblGrid>
        <w:gridCol w:w="6210"/>
        <w:gridCol w:w="1710"/>
        <w:gridCol w:w="2025"/>
      </w:tblGrid>
      <w:tr w:rsidR="00584214">
        <w:trPr>
          <w:cantSplit/>
          <w:jc w:val="center"/>
        </w:trPr>
        <w:tc>
          <w:tcPr>
            <w:tcW w:w="7920" w:type="dxa"/>
            <w:gridSpan w:val="2"/>
          </w:tcPr>
          <w:p w:rsidR="00584214" w:rsidRDefault="00584214" w:rsidP="002C7859">
            <w:pPr>
              <w:keepNext/>
              <w:keepLines/>
              <w:tabs>
                <w:tab w:val="decimal" w:pos="1332"/>
              </w:tabs>
              <w:rPr>
                <w:color w:val="000000"/>
                <w:sz w:val="20"/>
              </w:rPr>
            </w:pPr>
            <w:bookmarkStart w:id="139" w:name="_Toc351436717"/>
            <w:bookmarkStart w:id="140" w:name="_Toc351437474"/>
            <w:bookmarkStart w:id="141" w:name="_Toc351887691"/>
            <w:bookmarkStart w:id="142" w:name="_Toc353767807"/>
            <w:bookmarkStart w:id="143" w:name="_Toc357508056"/>
            <w:bookmarkStart w:id="144" w:name="_Toc363640127"/>
            <w:bookmarkStart w:id="145" w:name="_Toc363640275"/>
            <w:r>
              <w:rPr>
                <w:color w:val="000000"/>
                <w:sz w:val="20"/>
              </w:rPr>
              <w:t>District’s Taxable Assessed Valuation (</w:t>
            </w:r>
            <w:r w:rsidR="00A17960">
              <w:rPr>
                <w:color w:val="000000"/>
                <w:sz w:val="20"/>
              </w:rPr>
              <w:t>201</w:t>
            </w:r>
            <w:r w:rsidR="002C7859">
              <w:rPr>
                <w:color w:val="000000"/>
                <w:sz w:val="20"/>
              </w:rPr>
              <w:t>5</w:t>
            </w:r>
            <w:r w:rsidR="00F5318C">
              <w:rPr>
                <w:color w:val="000000"/>
                <w:sz w:val="20"/>
              </w:rPr>
              <w:t xml:space="preserve"> collection year</w:t>
            </w:r>
            <w:r>
              <w:rPr>
                <w:color w:val="000000"/>
                <w:sz w:val="20"/>
              </w:rPr>
              <w:t>)</w:t>
            </w:r>
          </w:p>
        </w:tc>
        <w:tc>
          <w:tcPr>
            <w:tcW w:w="2025" w:type="dxa"/>
          </w:tcPr>
          <w:p w:rsidR="00584214" w:rsidRPr="00FC02AD" w:rsidRDefault="00584214" w:rsidP="004D60A9">
            <w:pPr>
              <w:keepNext/>
              <w:keepLines/>
              <w:tabs>
                <w:tab w:val="decimal" w:pos="117"/>
                <w:tab w:val="decimal" w:pos="1494"/>
              </w:tabs>
              <w:adjustRightInd w:val="0"/>
              <w:rPr>
                <w:color w:val="000000"/>
                <w:sz w:val="20"/>
              </w:rPr>
            </w:pPr>
            <w:r w:rsidRPr="00FC02AD">
              <w:rPr>
                <w:color w:val="000000"/>
                <w:sz w:val="20"/>
              </w:rPr>
              <w:tab/>
              <w:t>$</w:t>
            </w:r>
            <w:r w:rsidR="004D60A9">
              <w:rPr>
                <w:color w:val="000000"/>
                <w:sz w:val="20"/>
              </w:rPr>
              <w:tab/>
            </w:r>
            <w:r w:rsidR="004D60A9">
              <w:rPr>
                <w:sz w:val="20"/>
              </w:rPr>
              <w:t>1,428,243,796</w:t>
            </w:r>
          </w:p>
        </w:tc>
      </w:tr>
      <w:tr w:rsidR="00584214">
        <w:trPr>
          <w:jc w:val="center"/>
        </w:trPr>
        <w:tc>
          <w:tcPr>
            <w:tcW w:w="6210" w:type="dxa"/>
          </w:tcPr>
          <w:p w:rsidR="00584214" w:rsidRDefault="00584214" w:rsidP="008C4221">
            <w:pPr>
              <w:keepNext/>
              <w:keepLines/>
              <w:rPr>
                <w:sz w:val="20"/>
              </w:rPr>
            </w:pPr>
          </w:p>
        </w:tc>
        <w:tc>
          <w:tcPr>
            <w:tcW w:w="1710" w:type="dxa"/>
          </w:tcPr>
          <w:p w:rsidR="00584214" w:rsidRDefault="00584214" w:rsidP="008C4221">
            <w:pPr>
              <w:keepNext/>
              <w:keepLines/>
              <w:tabs>
                <w:tab w:val="decimal" w:pos="1392"/>
              </w:tabs>
              <w:adjustRightInd w:val="0"/>
              <w:rPr>
                <w:sz w:val="20"/>
              </w:rPr>
            </w:pPr>
          </w:p>
        </w:tc>
        <w:tc>
          <w:tcPr>
            <w:tcW w:w="2025" w:type="dxa"/>
          </w:tcPr>
          <w:p w:rsidR="00584214" w:rsidRDefault="00584214" w:rsidP="008C4221">
            <w:pPr>
              <w:keepNext/>
              <w:keepLines/>
              <w:tabs>
                <w:tab w:val="decimal" w:pos="1494"/>
              </w:tabs>
              <w:adjustRightInd w:val="0"/>
              <w:rPr>
                <w:sz w:val="20"/>
              </w:rPr>
            </w:pPr>
          </w:p>
        </w:tc>
      </w:tr>
      <w:tr w:rsidR="00584214">
        <w:trPr>
          <w:jc w:val="center"/>
        </w:trPr>
        <w:tc>
          <w:tcPr>
            <w:tcW w:w="6210" w:type="dxa"/>
          </w:tcPr>
          <w:p w:rsidR="00584214" w:rsidRDefault="00584214" w:rsidP="008C4221">
            <w:pPr>
              <w:keepNext/>
              <w:keepLines/>
              <w:ind w:left="360"/>
              <w:rPr>
                <w:i/>
                <w:sz w:val="20"/>
              </w:rPr>
            </w:pPr>
            <w:r>
              <w:rPr>
                <w:i/>
                <w:sz w:val="20"/>
                <w:u w:val="single"/>
              </w:rPr>
              <w:t>Non-Voted General Obligation Debt Capacity</w:t>
            </w:r>
            <w:r>
              <w:rPr>
                <w:i/>
                <w:sz w:val="20"/>
              </w:rPr>
              <w:t>:</w:t>
            </w:r>
          </w:p>
        </w:tc>
        <w:tc>
          <w:tcPr>
            <w:tcW w:w="1710" w:type="dxa"/>
          </w:tcPr>
          <w:p w:rsidR="00584214" w:rsidRDefault="00584214" w:rsidP="008C4221">
            <w:pPr>
              <w:keepNext/>
              <w:keepLines/>
              <w:tabs>
                <w:tab w:val="decimal" w:pos="1392"/>
              </w:tabs>
              <w:adjustRightInd w:val="0"/>
              <w:rPr>
                <w:sz w:val="20"/>
              </w:rPr>
            </w:pPr>
          </w:p>
        </w:tc>
        <w:tc>
          <w:tcPr>
            <w:tcW w:w="2025" w:type="dxa"/>
          </w:tcPr>
          <w:p w:rsidR="00584214" w:rsidRDefault="00584214" w:rsidP="008C4221">
            <w:pPr>
              <w:keepNext/>
              <w:keepLines/>
              <w:tabs>
                <w:tab w:val="decimal" w:pos="1494"/>
              </w:tabs>
              <w:adjustRightInd w:val="0"/>
              <w:rPr>
                <w:sz w:val="20"/>
              </w:rPr>
            </w:pPr>
          </w:p>
        </w:tc>
      </w:tr>
      <w:tr w:rsidR="00293CCC" w:rsidRPr="008F44E9" w:rsidTr="00C8088F">
        <w:trPr>
          <w:jc w:val="center"/>
        </w:trPr>
        <w:tc>
          <w:tcPr>
            <w:tcW w:w="6210" w:type="dxa"/>
            <w:vAlign w:val="center"/>
          </w:tcPr>
          <w:p w:rsidR="00293CCC" w:rsidRPr="00401E1E" w:rsidRDefault="00293CCC" w:rsidP="00C8088F">
            <w:pPr>
              <w:keepNext/>
              <w:widowControl/>
              <w:ind w:left="720"/>
              <w:rPr>
                <w:sz w:val="20"/>
              </w:rPr>
            </w:pPr>
            <w:r w:rsidRPr="00401E1E">
              <w:rPr>
                <w:sz w:val="20"/>
              </w:rPr>
              <w:t>Legal Limit Without Vote (</w:t>
            </w:r>
            <w:bookmarkStart w:id="146" w:name="OLE_LINK45"/>
            <w:bookmarkStart w:id="147" w:name="OLE_LINK46"/>
            <w:r w:rsidRPr="00401E1E">
              <w:rPr>
                <w:sz w:val="20"/>
              </w:rPr>
              <w:t xml:space="preserve">3/8 of 1% </w:t>
            </w:r>
            <w:bookmarkEnd w:id="146"/>
            <w:bookmarkEnd w:id="147"/>
            <w:r w:rsidRPr="00401E1E">
              <w:rPr>
                <w:sz w:val="20"/>
              </w:rPr>
              <w:t>of Assessed Value)</w:t>
            </w:r>
          </w:p>
        </w:tc>
        <w:tc>
          <w:tcPr>
            <w:tcW w:w="1710" w:type="dxa"/>
          </w:tcPr>
          <w:p w:rsidR="00293CCC" w:rsidRPr="008F44E9" w:rsidRDefault="00293CCC" w:rsidP="008C4221">
            <w:pPr>
              <w:keepNext/>
              <w:keepLines/>
              <w:tabs>
                <w:tab w:val="decimal" w:pos="1392"/>
              </w:tabs>
              <w:adjustRightInd w:val="0"/>
              <w:rPr>
                <w:sz w:val="20"/>
              </w:rPr>
            </w:pPr>
          </w:p>
        </w:tc>
        <w:tc>
          <w:tcPr>
            <w:tcW w:w="2025" w:type="dxa"/>
          </w:tcPr>
          <w:p w:rsidR="00293CCC" w:rsidRPr="008F44E9" w:rsidRDefault="0069215F" w:rsidP="005A63DC">
            <w:pPr>
              <w:keepNext/>
              <w:keepLines/>
              <w:tabs>
                <w:tab w:val="decimal" w:pos="117"/>
                <w:tab w:val="decimal" w:pos="1494"/>
              </w:tabs>
              <w:adjustRightInd w:val="0"/>
              <w:rPr>
                <w:sz w:val="20"/>
              </w:rPr>
            </w:pPr>
            <w:r>
              <w:rPr>
                <w:sz w:val="20"/>
              </w:rPr>
              <w:tab/>
            </w:r>
            <w:r>
              <w:rPr>
                <w:sz w:val="20"/>
              </w:rPr>
              <w:tab/>
            </w:r>
            <w:r w:rsidR="005A63DC">
              <w:rPr>
                <w:sz w:val="20"/>
              </w:rPr>
              <w:t>5,355,914</w:t>
            </w:r>
          </w:p>
        </w:tc>
      </w:tr>
      <w:tr w:rsidR="00293CCC" w:rsidRPr="008F44E9" w:rsidTr="00C8088F">
        <w:trPr>
          <w:jc w:val="center"/>
        </w:trPr>
        <w:tc>
          <w:tcPr>
            <w:tcW w:w="6210" w:type="dxa"/>
            <w:vAlign w:val="center"/>
          </w:tcPr>
          <w:p w:rsidR="00293CCC" w:rsidRPr="00401E1E" w:rsidRDefault="00293CCC" w:rsidP="00C8088F">
            <w:pPr>
              <w:keepNext/>
              <w:widowControl/>
              <w:rPr>
                <w:sz w:val="20"/>
              </w:rPr>
            </w:pPr>
            <w:r w:rsidRPr="00401E1E">
              <w:rPr>
                <w:sz w:val="20"/>
              </w:rPr>
              <w:tab/>
              <w:t>Outstanding Non-Voted Debt</w:t>
            </w:r>
          </w:p>
        </w:tc>
        <w:tc>
          <w:tcPr>
            <w:tcW w:w="1710" w:type="dxa"/>
          </w:tcPr>
          <w:p w:rsidR="00293CCC" w:rsidRPr="005A63DC" w:rsidRDefault="00293CCC" w:rsidP="008C4221">
            <w:pPr>
              <w:keepNext/>
              <w:keepLines/>
              <w:tabs>
                <w:tab w:val="decimal" w:pos="1392"/>
              </w:tabs>
              <w:adjustRightInd w:val="0"/>
              <w:rPr>
                <w:sz w:val="20"/>
              </w:rPr>
            </w:pPr>
          </w:p>
        </w:tc>
        <w:tc>
          <w:tcPr>
            <w:tcW w:w="2025" w:type="dxa"/>
          </w:tcPr>
          <w:p w:rsidR="00293CCC" w:rsidRPr="005A63DC" w:rsidRDefault="00EE1261" w:rsidP="002C7859">
            <w:pPr>
              <w:keepNext/>
              <w:keepLines/>
              <w:pBdr>
                <w:bottom w:val="single" w:sz="4" w:space="1" w:color="auto"/>
              </w:pBdr>
              <w:tabs>
                <w:tab w:val="decimal" w:pos="1494"/>
              </w:tabs>
              <w:adjustRightInd w:val="0"/>
              <w:rPr>
                <w:sz w:val="20"/>
              </w:rPr>
            </w:pPr>
            <w:r w:rsidRPr="005A63DC">
              <w:rPr>
                <w:sz w:val="20"/>
              </w:rPr>
              <w:t>(</w:t>
            </w:r>
            <w:r w:rsidR="005A63DC" w:rsidRPr="005A63DC">
              <w:rPr>
                <w:sz w:val="20"/>
              </w:rPr>
              <w:t>158,236</w:t>
            </w:r>
            <w:r w:rsidRPr="005A63DC">
              <w:rPr>
                <w:sz w:val="20"/>
              </w:rPr>
              <w:t>)</w:t>
            </w:r>
          </w:p>
        </w:tc>
      </w:tr>
      <w:tr w:rsidR="00584214" w:rsidRPr="008F44E9" w:rsidTr="00C8088F">
        <w:trPr>
          <w:jc w:val="center"/>
        </w:trPr>
        <w:tc>
          <w:tcPr>
            <w:tcW w:w="6210" w:type="dxa"/>
            <w:vAlign w:val="center"/>
          </w:tcPr>
          <w:p w:rsidR="00584214" w:rsidRPr="008F44E9" w:rsidRDefault="00584214" w:rsidP="00C8088F">
            <w:pPr>
              <w:keepNext/>
              <w:keepLines/>
              <w:ind w:left="720"/>
              <w:rPr>
                <w:sz w:val="20"/>
              </w:rPr>
            </w:pPr>
            <w:r w:rsidRPr="008F44E9">
              <w:rPr>
                <w:sz w:val="20"/>
              </w:rPr>
              <w:t>Remaining Non-Voted Debt Capacity</w:t>
            </w:r>
          </w:p>
        </w:tc>
        <w:tc>
          <w:tcPr>
            <w:tcW w:w="1710" w:type="dxa"/>
          </w:tcPr>
          <w:p w:rsidR="00584214" w:rsidRPr="005A63DC" w:rsidRDefault="00584214" w:rsidP="008C4221">
            <w:pPr>
              <w:keepNext/>
              <w:keepLines/>
              <w:tabs>
                <w:tab w:val="decimal" w:pos="1392"/>
              </w:tabs>
              <w:adjustRightInd w:val="0"/>
              <w:rPr>
                <w:sz w:val="20"/>
              </w:rPr>
            </w:pPr>
          </w:p>
        </w:tc>
        <w:tc>
          <w:tcPr>
            <w:tcW w:w="2025" w:type="dxa"/>
          </w:tcPr>
          <w:p w:rsidR="00584214" w:rsidRPr="005A63DC" w:rsidRDefault="009913F1" w:rsidP="002C7859">
            <w:pPr>
              <w:keepNext/>
              <w:keepLines/>
              <w:pBdr>
                <w:bottom w:val="double" w:sz="4" w:space="1" w:color="auto"/>
              </w:pBdr>
              <w:tabs>
                <w:tab w:val="decimal" w:pos="117"/>
                <w:tab w:val="decimal" w:pos="1494"/>
              </w:tabs>
              <w:adjustRightInd w:val="0"/>
              <w:spacing w:before="60"/>
              <w:rPr>
                <w:sz w:val="20"/>
              </w:rPr>
            </w:pPr>
            <w:r w:rsidRPr="005A63DC">
              <w:rPr>
                <w:sz w:val="20"/>
              </w:rPr>
              <w:t>$</w:t>
            </w:r>
            <w:r w:rsidR="00A20FEB" w:rsidRPr="005A63DC">
              <w:rPr>
                <w:sz w:val="20"/>
              </w:rPr>
              <w:t xml:space="preserve"> </w:t>
            </w:r>
            <w:r w:rsidR="00A20FEB" w:rsidRPr="005A63DC">
              <w:rPr>
                <w:sz w:val="20"/>
              </w:rPr>
              <w:tab/>
            </w:r>
            <w:r w:rsidR="005A63DC" w:rsidRPr="005A63DC">
              <w:rPr>
                <w:sz w:val="20"/>
              </w:rPr>
              <w:t>5,197,678</w:t>
            </w:r>
          </w:p>
        </w:tc>
      </w:tr>
      <w:tr w:rsidR="00584214" w:rsidRPr="008F44E9">
        <w:trPr>
          <w:jc w:val="center"/>
        </w:trPr>
        <w:tc>
          <w:tcPr>
            <w:tcW w:w="6210" w:type="dxa"/>
          </w:tcPr>
          <w:p w:rsidR="00584214" w:rsidRPr="008F44E9" w:rsidRDefault="00584214" w:rsidP="008C4221">
            <w:pPr>
              <w:keepNext/>
              <w:keepLines/>
              <w:ind w:left="720"/>
              <w:rPr>
                <w:sz w:val="20"/>
              </w:rPr>
            </w:pPr>
          </w:p>
        </w:tc>
        <w:tc>
          <w:tcPr>
            <w:tcW w:w="1710" w:type="dxa"/>
          </w:tcPr>
          <w:p w:rsidR="00584214" w:rsidRPr="008F44E9" w:rsidRDefault="00584214" w:rsidP="008C4221">
            <w:pPr>
              <w:keepNext/>
              <w:keepLines/>
              <w:tabs>
                <w:tab w:val="decimal" w:pos="1392"/>
              </w:tabs>
              <w:adjustRightInd w:val="0"/>
              <w:rPr>
                <w:sz w:val="20"/>
              </w:rPr>
            </w:pPr>
          </w:p>
        </w:tc>
        <w:tc>
          <w:tcPr>
            <w:tcW w:w="2025" w:type="dxa"/>
          </w:tcPr>
          <w:p w:rsidR="00584214" w:rsidRPr="008F44E9" w:rsidRDefault="00584214" w:rsidP="008C4221">
            <w:pPr>
              <w:keepNext/>
              <w:keepLines/>
              <w:tabs>
                <w:tab w:val="decimal" w:pos="1494"/>
              </w:tabs>
              <w:adjustRightInd w:val="0"/>
              <w:rPr>
                <w:sz w:val="20"/>
              </w:rPr>
            </w:pPr>
          </w:p>
        </w:tc>
      </w:tr>
      <w:tr w:rsidR="00584214" w:rsidRPr="008F44E9">
        <w:trPr>
          <w:jc w:val="center"/>
        </w:trPr>
        <w:tc>
          <w:tcPr>
            <w:tcW w:w="6210" w:type="dxa"/>
          </w:tcPr>
          <w:p w:rsidR="00584214" w:rsidRPr="008F44E9" w:rsidRDefault="00584214" w:rsidP="008C4221">
            <w:pPr>
              <w:keepNext/>
              <w:keepLines/>
              <w:ind w:left="360"/>
              <w:rPr>
                <w:sz w:val="20"/>
              </w:rPr>
            </w:pPr>
            <w:r w:rsidRPr="008F44E9">
              <w:rPr>
                <w:i/>
                <w:sz w:val="20"/>
                <w:u w:val="single"/>
              </w:rPr>
              <w:t>Voted and Non-Voted General Obligation Debt Capacity</w:t>
            </w:r>
            <w:r w:rsidRPr="008F44E9">
              <w:rPr>
                <w:i/>
                <w:sz w:val="20"/>
              </w:rPr>
              <w:t>:</w:t>
            </w:r>
          </w:p>
        </w:tc>
        <w:tc>
          <w:tcPr>
            <w:tcW w:w="1710" w:type="dxa"/>
          </w:tcPr>
          <w:p w:rsidR="00584214" w:rsidRPr="008F44E9" w:rsidRDefault="00584214" w:rsidP="008C4221">
            <w:pPr>
              <w:keepNext/>
              <w:keepLines/>
              <w:tabs>
                <w:tab w:val="decimal" w:pos="1392"/>
              </w:tabs>
              <w:adjustRightInd w:val="0"/>
              <w:rPr>
                <w:sz w:val="20"/>
              </w:rPr>
            </w:pPr>
          </w:p>
        </w:tc>
        <w:tc>
          <w:tcPr>
            <w:tcW w:w="2025" w:type="dxa"/>
          </w:tcPr>
          <w:p w:rsidR="00584214" w:rsidRPr="008F44E9" w:rsidRDefault="00584214" w:rsidP="008C4221">
            <w:pPr>
              <w:keepNext/>
              <w:keepLines/>
              <w:tabs>
                <w:tab w:val="decimal" w:pos="1494"/>
              </w:tabs>
              <w:adjustRightInd w:val="0"/>
              <w:rPr>
                <w:sz w:val="20"/>
              </w:rPr>
            </w:pPr>
          </w:p>
        </w:tc>
      </w:tr>
      <w:tr w:rsidR="00584214" w:rsidRPr="008F44E9" w:rsidTr="00C8088F">
        <w:trPr>
          <w:jc w:val="center"/>
        </w:trPr>
        <w:tc>
          <w:tcPr>
            <w:tcW w:w="6210" w:type="dxa"/>
            <w:vAlign w:val="center"/>
          </w:tcPr>
          <w:p w:rsidR="00584214" w:rsidRPr="008F44E9" w:rsidRDefault="00584214" w:rsidP="00C8088F">
            <w:pPr>
              <w:keepNext/>
              <w:keepLines/>
              <w:ind w:left="720"/>
              <w:rPr>
                <w:sz w:val="20"/>
              </w:rPr>
            </w:pPr>
            <w:r w:rsidRPr="008F44E9">
              <w:rPr>
                <w:sz w:val="20"/>
              </w:rPr>
              <w:t>Legal Limit With Vote (5% of Assessed Value)</w:t>
            </w:r>
          </w:p>
        </w:tc>
        <w:tc>
          <w:tcPr>
            <w:tcW w:w="1710" w:type="dxa"/>
          </w:tcPr>
          <w:p w:rsidR="00584214" w:rsidRPr="008F44E9" w:rsidRDefault="00584214" w:rsidP="008C4221">
            <w:pPr>
              <w:keepNext/>
              <w:keepLines/>
              <w:tabs>
                <w:tab w:val="decimal" w:pos="1392"/>
              </w:tabs>
              <w:adjustRightInd w:val="0"/>
              <w:rPr>
                <w:sz w:val="20"/>
              </w:rPr>
            </w:pPr>
          </w:p>
        </w:tc>
        <w:tc>
          <w:tcPr>
            <w:tcW w:w="2025" w:type="dxa"/>
          </w:tcPr>
          <w:p w:rsidR="00584214" w:rsidRPr="008F44E9" w:rsidRDefault="0069215F" w:rsidP="002C7859">
            <w:pPr>
              <w:keepNext/>
              <w:keepLines/>
              <w:tabs>
                <w:tab w:val="decimal" w:pos="117"/>
                <w:tab w:val="decimal" w:pos="1494"/>
              </w:tabs>
              <w:adjustRightInd w:val="0"/>
              <w:rPr>
                <w:sz w:val="20"/>
              </w:rPr>
            </w:pPr>
            <w:r>
              <w:rPr>
                <w:sz w:val="20"/>
              </w:rPr>
              <w:tab/>
            </w:r>
            <w:r w:rsidR="00F5318C">
              <w:rPr>
                <w:sz w:val="20"/>
              </w:rPr>
              <w:t>$</w:t>
            </w:r>
            <w:r>
              <w:rPr>
                <w:sz w:val="20"/>
              </w:rPr>
              <w:tab/>
            </w:r>
            <w:r w:rsidR="005A63DC">
              <w:rPr>
                <w:sz w:val="20"/>
              </w:rPr>
              <w:t>71,412,190</w:t>
            </w:r>
          </w:p>
        </w:tc>
      </w:tr>
      <w:tr w:rsidR="00584214" w:rsidRPr="008F44E9" w:rsidTr="00C8088F">
        <w:trPr>
          <w:jc w:val="center"/>
        </w:trPr>
        <w:tc>
          <w:tcPr>
            <w:tcW w:w="6210" w:type="dxa"/>
            <w:vAlign w:val="center"/>
          </w:tcPr>
          <w:p w:rsidR="00584214" w:rsidRPr="008F44E9" w:rsidRDefault="00584214" w:rsidP="00C8088F">
            <w:pPr>
              <w:keepNext/>
              <w:keepLines/>
              <w:ind w:left="1355"/>
              <w:rPr>
                <w:sz w:val="20"/>
              </w:rPr>
            </w:pPr>
            <w:r w:rsidRPr="008F44E9">
              <w:rPr>
                <w:sz w:val="20"/>
              </w:rPr>
              <w:t>Outstanding Voted Bond Debt</w:t>
            </w:r>
            <w:r w:rsidR="00B6695F">
              <w:rPr>
                <w:sz w:val="20"/>
              </w:rPr>
              <w:t xml:space="preserve"> (Voted Portion)</w:t>
            </w:r>
            <w:r w:rsidR="005A63DC" w:rsidRPr="005A63DC">
              <w:rPr>
                <w:sz w:val="20"/>
                <w:vertAlign w:val="superscript"/>
              </w:rPr>
              <w:t>(1)</w:t>
            </w:r>
          </w:p>
        </w:tc>
        <w:tc>
          <w:tcPr>
            <w:tcW w:w="1710" w:type="dxa"/>
          </w:tcPr>
          <w:p w:rsidR="00584214" w:rsidRPr="008F44E9" w:rsidRDefault="00F5318C" w:rsidP="00A77577">
            <w:pPr>
              <w:keepNext/>
              <w:keepLines/>
              <w:tabs>
                <w:tab w:val="decimal" w:pos="186"/>
                <w:tab w:val="decimal" w:pos="1392"/>
              </w:tabs>
              <w:adjustRightInd w:val="0"/>
              <w:jc w:val="center"/>
              <w:rPr>
                <w:sz w:val="20"/>
              </w:rPr>
            </w:pPr>
            <w:r>
              <w:rPr>
                <w:sz w:val="20"/>
              </w:rPr>
              <w:t>$</w:t>
            </w:r>
            <w:r w:rsidR="00422A47">
              <w:rPr>
                <w:sz w:val="20"/>
              </w:rPr>
              <w:tab/>
            </w:r>
            <w:r w:rsidR="00422A47">
              <w:rPr>
                <w:sz w:val="20"/>
              </w:rPr>
              <w:tab/>
            </w:r>
            <w:r w:rsidR="00A77577">
              <w:rPr>
                <w:sz w:val="20"/>
              </w:rPr>
              <w:t>51,430,000</w:t>
            </w:r>
          </w:p>
        </w:tc>
        <w:tc>
          <w:tcPr>
            <w:tcW w:w="2025" w:type="dxa"/>
          </w:tcPr>
          <w:p w:rsidR="00584214" w:rsidRPr="008F44E9" w:rsidRDefault="00584214" w:rsidP="008C4221">
            <w:pPr>
              <w:keepNext/>
              <w:keepLines/>
              <w:tabs>
                <w:tab w:val="decimal" w:pos="1494"/>
              </w:tabs>
              <w:adjustRightInd w:val="0"/>
              <w:rPr>
                <w:sz w:val="20"/>
              </w:rPr>
            </w:pPr>
          </w:p>
        </w:tc>
      </w:tr>
      <w:tr w:rsidR="00584214" w:rsidRPr="008F44E9" w:rsidTr="00C8088F">
        <w:trPr>
          <w:jc w:val="center"/>
        </w:trPr>
        <w:tc>
          <w:tcPr>
            <w:tcW w:w="6210" w:type="dxa"/>
            <w:vAlign w:val="center"/>
          </w:tcPr>
          <w:p w:rsidR="00584214" w:rsidRPr="008F44E9" w:rsidRDefault="006601B7" w:rsidP="00A77577">
            <w:pPr>
              <w:keepNext/>
              <w:keepLines/>
              <w:ind w:left="1355"/>
              <w:rPr>
                <w:sz w:val="20"/>
              </w:rPr>
            </w:pPr>
            <w:r>
              <w:rPr>
                <w:sz w:val="20"/>
              </w:rPr>
              <w:t>T</w:t>
            </w:r>
            <w:r w:rsidR="009A3234" w:rsidRPr="008F44E9">
              <w:rPr>
                <w:sz w:val="20"/>
              </w:rPr>
              <w:t xml:space="preserve">he </w:t>
            </w:r>
            <w:r w:rsidR="00622598">
              <w:rPr>
                <w:sz w:val="20"/>
              </w:rPr>
              <w:t>Bonds</w:t>
            </w:r>
            <w:r w:rsidR="00A77577" w:rsidRPr="005A63DC">
              <w:rPr>
                <w:sz w:val="20"/>
                <w:vertAlign w:val="superscript"/>
              </w:rPr>
              <w:t>(</w:t>
            </w:r>
            <w:r w:rsidR="00A77577">
              <w:rPr>
                <w:sz w:val="20"/>
                <w:vertAlign w:val="superscript"/>
              </w:rPr>
              <w:t>2</w:t>
            </w:r>
            <w:r w:rsidR="00A77577" w:rsidRPr="005A63DC">
              <w:rPr>
                <w:sz w:val="20"/>
                <w:vertAlign w:val="superscript"/>
              </w:rPr>
              <w:t>)</w:t>
            </w:r>
          </w:p>
        </w:tc>
        <w:tc>
          <w:tcPr>
            <w:tcW w:w="1710" w:type="dxa"/>
          </w:tcPr>
          <w:p w:rsidR="00584214" w:rsidRPr="008F44E9" w:rsidRDefault="00A77577" w:rsidP="006601B7">
            <w:pPr>
              <w:keepNext/>
              <w:keepLines/>
              <w:adjustRightInd w:val="0"/>
              <w:ind w:right="49"/>
              <w:jc w:val="right"/>
              <w:rPr>
                <w:sz w:val="20"/>
              </w:rPr>
            </w:pPr>
            <w:r>
              <w:rPr>
                <w:sz w:val="20"/>
              </w:rPr>
              <w:t>3,750,000</w:t>
            </w:r>
          </w:p>
        </w:tc>
        <w:tc>
          <w:tcPr>
            <w:tcW w:w="2025" w:type="dxa"/>
          </w:tcPr>
          <w:p w:rsidR="00584214" w:rsidRPr="008F44E9" w:rsidRDefault="00584214" w:rsidP="008C4221">
            <w:pPr>
              <w:keepNext/>
              <w:keepLines/>
              <w:tabs>
                <w:tab w:val="decimal" w:pos="1494"/>
              </w:tabs>
              <w:adjustRightInd w:val="0"/>
              <w:rPr>
                <w:sz w:val="20"/>
              </w:rPr>
            </w:pPr>
          </w:p>
        </w:tc>
      </w:tr>
      <w:tr w:rsidR="00584214" w:rsidRPr="008F44E9" w:rsidTr="00C8088F">
        <w:trPr>
          <w:jc w:val="center"/>
        </w:trPr>
        <w:tc>
          <w:tcPr>
            <w:tcW w:w="6210" w:type="dxa"/>
            <w:vAlign w:val="center"/>
          </w:tcPr>
          <w:p w:rsidR="00584214" w:rsidRPr="008F44E9" w:rsidRDefault="00584214" w:rsidP="00C8088F">
            <w:pPr>
              <w:keepNext/>
              <w:keepLines/>
              <w:ind w:left="1355"/>
              <w:rPr>
                <w:sz w:val="20"/>
              </w:rPr>
            </w:pPr>
            <w:r w:rsidRPr="008F44E9">
              <w:rPr>
                <w:sz w:val="20"/>
              </w:rPr>
              <w:t>Outstanding Non-Voted Debt</w:t>
            </w:r>
          </w:p>
        </w:tc>
        <w:tc>
          <w:tcPr>
            <w:tcW w:w="1710" w:type="dxa"/>
          </w:tcPr>
          <w:p w:rsidR="00584214" w:rsidRPr="008F44E9" w:rsidRDefault="00A77577" w:rsidP="00A8444D">
            <w:pPr>
              <w:keepNext/>
              <w:keepLines/>
              <w:pBdr>
                <w:bottom w:val="single" w:sz="4" w:space="0" w:color="auto"/>
              </w:pBdr>
              <w:tabs>
                <w:tab w:val="decimal" w:pos="1445"/>
              </w:tabs>
              <w:adjustRightInd w:val="0"/>
              <w:rPr>
                <w:sz w:val="20"/>
              </w:rPr>
            </w:pPr>
            <w:r>
              <w:rPr>
                <w:sz w:val="20"/>
              </w:rPr>
              <w:t>158,236</w:t>
            </w:r>
          </w:p>
        </w:tc>
        <w:tc>
          <w:tcPr>
            <w:tcW w:w="2025" w:type="dxa"/>
          </w:tcPr>
          <w:p w:rsidR="00584214" w:rsidRPr="008F44E9" w:rsidRDefault="00584214" w:rsidP="008C4221">
            <w:pPr>
              <w:keepNext/>
              <w:keepLines/>
              <w:tabs>
                <w:tab w:val="decimal" w:pos="1494"/>
              </w:tabs>
              <w:adjustRightInd w:val="0"/>
              <w:rPr>
                <w:sz w:val="20"/>
              </w:rPr>
            </w:pPr>
          </w:p>
        </w:tc>
      </w:tr>
      <w:tr w:rsidR="00584214" w:rsidRPr="008F44E9" w:rsidTr="00C8088F">
        <w:trPr>
          <w:trHeight w:val="288"/>
          <w:jc w:val="center"/>
        </w:trPr>
        <w:tc>
          <w:tcPr>
            <w:tcW w:w="6210" w:type="dxa"/>
            <w:vAlign w:val="center"/>
          </w:tcPr>
          <w:p w:rsidR="00584214" w:rsidRPr="008F44E9" w:rsidRDefault="00584214" w:rsidP="00C8088F">
            <w:pPr>
              <w:keepNext/>
              <w:keepLines/>
              <w:ind w:left="990"/>
              <w:rPr>
                <w:sz w:val="20"/>
              </w:rPr>
            </w:pPr>
            <w:r w:rsidRPr="008F44E9">
              <w:rPr>
                <w:sz w:val="20"/>
              </w:rPr>
              <w:t>Outstanding Debt</w:t>
            </w:r>
            <w:r w:rsidR="00A77577" w:rsidRPr="005A63DC">
              <w:rPr>
                <w:sz w:val="20"/>
                <w:vertAlign w:val="superscript"/>
              </w:rPr>
              <w:t>(</w:t>
            </w:r>
            <w:r w:rsidR="00A77577">
              <w:rPr>
                <w:sz w:val="20"/>
                <w:vertAlign w:val="superscript"/>
              </w:rPr>
              <w:t>2</w:t>
            </w:r>
            <w:r w:rsidR="00A77577" w:rsidRPr="005A63DC">
              <w:rPr>
                <w:sz w:val="20"/>
                <w:vertAlign w:val="superscript"/>
              </w:rPr>
              <w:t>)</w:t>
            </w:r>
          </w:p>
        </w:tc>
        <w:tc>
          <w:tcPr>
            <w:tcW w:w="1710" w:type="dxa"/>
          </w:tcPr>
          <w:p w:rsidR="00584214" w:rsidRPr="00A20FEB" w:rsidRDefault="00F5318C" w:rsidP="002C7859">
            <w:pPr>
              <w:keepNext/>
              <w:keepLines/>
              <w:pBdr>
                <w:bottom w:val="double" w:sz="4" w:space="0" w:color="auto"/>
              </w:pBdr>
              <w:tabs>
                <w:tab w:val="decimal" w:pos="186"/>
                <w:tab w:val="decimal" w:pos="1445"/>
              </w:tabs>
              <w:adjustRightInd w:val="0"/>
              <w:spacing w:before="60"/>
              <w:rPr>
                <w:sz w:val="20"/>
              </w:rPr>
            </w:pPr>
            <w:r>
              <w:rPr>
                <w:sz w:val="20"/>
              </w:rPr>
              <w:t xml:space="preserve"> $</w:t>
            </w:r>
            <w:r w:rsidR="00A20FEB" w:rsidRPr="00A20FEB">
              <w:rPr>
                <w:sz w:val="20"/>
              </w:rPr>
              <w:tab/>
            </w:r>
            <w:r w:rsidR="00A20FEB" w:rsidRPr="00A20FEB">
              <w:rPr>
                <w:sz w:val="20"/>
              </w:rPr>
              <w:tab/>
            </w:r>
            <w:r w:rsidR="00A77577" w:rsidRPr="00A77577">
              <w:rPr>
                <w:sz w:val="20"/>
              </w:rPr>
              <w:t>55</w:t>
            </w:r>
            <w:r w:rsidR="00A77577">
              <w:rPr>
                <w:sz w:val="20"/>
              </w:rPr>
              <w:t>,</w:t>
            </w:r>
            <w:r w:rsidR="00A77577" w:rsidRPr="00A77577">
              <w:rPr>
                <w:sz w:val="20"/>
              </w:rPr>
              <w:t>338</w:t>
            </w:r>
            <w:r w:rsidR="00A77577">
              <w:rPr>
                <w:sz w:val="20"/>
              </w:rPr>
              <w:t>,</w:t>
            </w:r>
            <w:r w:rsidR="00A77577" w:rsidRPr="00A77577">
              <w:rPr>
                <w:sz w:val="20"/>
              </w:rPr>
              <w:t>236</w:t>
            </w:r>
          </w:p>
        </w:tc>
        <w:tc>
          <w:tcPr>
            <w:tcW w:w="2025" w:type="dxa"/>
          </w:tcPr>
          <w:p w:rsidR="00584214" w:rsidRPr="00A20FEB" w:rsidRDefault="00A20FEB" w:rsidP="002C7859">
            <w:pPr>
              <w:keepNext/>
              <w:keepLines/>
              <w:pBdr>
                <w:bottom w:val="single" w:sz="4" w:space="0" w:color="auto"/>
              </w:pBdr>
              <w:tabs>
                <w:tab w:val="decimal" w:pos="115"/>
                <w:tab w:val="decimal" w:pos="1498"/>
              </w:tabs>
              <w:adjustRightInd w:val="0"/>
              <w:spacing w:before="60"/>
              <w:rPr>
                <w:snapToGrid/>
                <w:sz w:val="20"/>
              </w:rPr>
            </w:pPr>
            <w:r>
              <w:rPr>
                <w:sz w:val="20"/>
              </w:rPr>
              <w:tab/>
            </w:r>
            <w:r w:rsidR="00EE1261">
              <w:rPr>
                <w:sz w:val="20"/>
              </w:rPr>
              <w:tab/>
              <w:t>(</w:t>
            </w:r>
            <w:r w:rsidR="00A77577" w:rsidRPr="00A77577">
              <w:rPr>
                <w:sz w:val="20"/>
              </w:rPr>
              <w:t>55</w:t>
            </w:r>
            <w:r w:rsidR="00A77577">
              <w:rPr>
                <w:sz w:val="20"/>
              </w:rPr>
              <w:t>,</w:t>
            </w:r>
            <w:r w:rsidR="00A77577" w:rsidRPr="00A77577">
              <w:rPr>
                <w:sz w:val="20"/>
              </w:rPr>
              <w:t>338</w:t>
            </w:r>
            <w:r w:rsidR="00A77577">
              <w:rPr>
                <w:sz w:val="20"/>
              </w:rPr>
              <w:t>,</w:t>
            </w:r>
            <w:r w:rsidR="00A77577" w:rsidRPr="00A77577">
              <w:rPr>
                <w:sz w:val="20"/>
              </w:rPr>
              <w:t>236</w:t>
            </w:r>
            <w:r w:rsidR="00EE1261">
              <w:rPr>
                <w:sz w:val="20"/>
              </w:rPr>
              <w:t>)</w:t>
            </w:r>
          </w:p>
        </w:tc>
      </w:tr>
      <w:tr w:rsidR="00584214" w:rsidRPr="008F44E9" w:rsidTr="00C8088F">
        <w:trPr>
          <w:jc w:val="center"/>
        </w:trPr>
        <w:tc>
          <w:tcPr>
            <w:tcW w:w="6210" w:type="dxa"/>
            <w:vAlign w:val="center"/>
          </w:tcPr>
          <w:p w:rsidR="00584214" w:rsidRPr="008F44E9" w:rsidRDefault="00584214" w:rsidP="00C8088F">
            <w:pPr>
              <w:keepNext/>
              <w:keepLines/>
              <w:spacing w:before="60"/>
              <w:ind w:left="720"/>
              <w:rPr>
                <w:sz w:val="20"/>
              </w:rPr>
            </w:pPr>
            <w:r w:rsidRPr="008F44E9">
              <w:rPr>
                <w:sz w:val="20"/>
              </w:rPr>
              <w:t>Remaining Debt Capacity</w:t>
            </w:r>
            <w:r w:rsidR="00A77577" w:rsidRPr="005A63DC">
              <w:rPr>
                <w:sz w:val="20"/>
                <w:vertAlign w:val="superscript"/>
              </w:rPr>
              <w:t>(</w:t>
            </w:r>
            <w:r w:rsidR="00A77577">
              <w:rPr>
                <w:sz w:val="20"/>
                <w:vertAlign w:val="superscript"/>
              </w:rPr>
              <w:t>2</w:t>
            </w:r>
            <w:r w:rsidR="00A77577" w:rsidRPr="005A63DC">
              <w:rPr>
                <w:sz w:val="20"/>
                <w:vertAlign w:val="superscript"/>
              </w:rPr>
              <w:t>)</w:t>
            </w:r>
          </w:p>
        </w:tc>
        <w:tc>
          <w:tcPr>
            <w:tcW w:w="1710" w:type="dxa"/>
          </w:tcPr>
          <w:p w:rsidR="00584214" w:rsidRPr="008F44E9" w:rsidRDefault="00584214" w:rsidP="008C4221">
            <w:pPr>
              <w:keepNext/>
              <w:keepLines/>
              <w:tabs>
                <w:tab w:val="decimal" w:pos="1392"/>
              </w:tabs>
              <w:adjustRightInd w:val="0"/>
              <w:rPr>
                <w:sz w:val="20"/>
              </w:rPr>
            </w:pPr>
          </w:p>
        </w:tc>
        <w:tc>
          <w:tcPr>
            <w:tcW w:w="2025" w:type="dxa"/>
          </w:tcPr>
          <w:p w:rsidR="00584214" w:rsidRPr="008F44E9" w:rsidRDefault="00A20FEB" w:rsidP="002C7859">
            <w:pPr>
              <w:keepNext/>
              <w:keepLines/>
              <w:pBdr>
                <w:bottom w:val="double" w:sz="4" w:space="0" w:color="auto"/>
              </w:pBdr>
              <w:tabs>
                <w:tab w:val="decimal" w:pos="117"/>
                <w:tab w:val="decimal" w:pos="1494"/>
              </w:tabs>
              <w:adjustRightInd w:val="0"/>
              <w:rPr>
                <w:sz w:val="20"/>
              </w:rPr>
            </w:pPr>
            <w:r>
              <w:rPr>
                <w:sz w:val="20"/>
              </w:rPr>
              <w:t>$</w:t>
            </w:r>
            <w:r w:rsidR="00A7401E">
              <w:rPr>
                <w:sz w:val="20"/>
              </w:rPr>
              <w:tab/>
            </w:r>
            <w:r w:rsidR="00A7401E">
              <w:rPr>
                <w:sz w:val="20"/>
              </w:rPr>
              <w:tab/>
            </w:r>
            <w:r w:rsidR="00A77577" w:rsidRPr="00A77577">
              <w:rPr>
                <w:sz w:val="20"/>
              </w:rPr>
              <w:t>16</w:t>
            </w:r>
            <w:r w:rsidR="00A77577">
              <w:rPr>
                <w:sz w:val="20"/>
              </w:rPr>
              <w:t>,</w:t>
            </w:r>
            <w:r w:rsidR="00A77577" w:rsidRPr="00A77577">
              <w:rPr>
                <w:sz w:val="20"/>
              </w:rPr>
              <w:t>073</w:t>
            </w:r>
            <w:r w:rsidR="00A77577">
              <w:rPr>
                <w:sz w:val="20"/>
              </w:rPr>
              <w:t>,</w:t>
            </w:r>
            <w:r w:rsidR="00A77577" w:rsidRPr="00A77577">
              <w:rPr>
                <w:sz w:val="20"/>
              </w:rPr>
              <w:t>954</w:t>
            </w:r>
          </w:p>
        </w:tc>
      </w:tr>
    </w:tbl>
    <w:p w:rsidR="00584214" w:rsidRPr="008F44E9" w:rsidRDefault="00584214" w:rsidP="008C4221">
      <w:pPr>
        <w:suppressAutoHyphens/>
        <w:spacing w:before="60"/>
        <w:ind w:left="-240"/>
        <w:jc w:val="both"/>
        <w:rPr>
          <w:sz w:val="20"/>
          <w:u w:val="single"/>
        </w:rPr>
      </w:pPr>
      <w:r w:rsidRPr="008F44E9">
        <w:rPr>
          <w:sz w:val="20"/>
          <w:u w:val="single"/>
        </w:rPr>
        <w:tab/>
      </w:r>
      <w:r w:rsidRPr="008F44E9">
        <w:rPr>
          <w:sz w:val="20"/>
          <w:u w:val="single"/>
        </w:rPr>
        <w:tab/>
      </w:r>
    </w:p>
    <w:p w:rsidR="005A63DC" w:rsidRPr="00A77577" w:rsidRDefault="005A63DC" w:rsidP="00A00DC9">
      <w:pPr>
        <w:suppressAutoHyphens/>
        <w:ind w:left="360" w:hanging="360"/>
        <w:jc w:val="both"/>
        <w:rPr>
          <w:sz w:val="20"/>
        </w:rPr>
      </w:pPr>
      <w:r w:rsidRPr="005A63DC">
        <w:rPr>
          <w:sz w:val="20"/>
          <w:vertAlign w:val="superscript"/>
        </w:rPr>
        <w:t>(1)</w:t>
      </w:r>
      <w:r w:rsidR="00A77577">
        <w:rPr>
          <w:sz w:val="20"/>
        </w:rPr>
        <w:t xml:space="preserve">  Reflects the effects of the Refunding Plan; preliminary subject to change.</w:t>
      </w:r>
    </w:p>
    <w:p w:rsidR="005A63DC" w:rsidRDefault="005A63DC" w:rsidP="00A00DC9">
      <w:pPr>
        <w:suppressAutoHyphens/>
        <w:ind w:left="360" w:hanging="360"/>
        <w:jc w:val="both"/>
        <w:rPr>
          <w:i/>
          <w:iCs/>
          <w:spacing w:val="-2"/>
          <w:sz w:val="20"/>
        </w:rPr>
      </w:pPr>
      <w:r w:rsidRPr="005A63DC">
        <w:rPr>
          <w:sz w:val="20"/>
          <w:vertAlign w:val="superscript"/>
        </w:rPr>
        <w:t>(</w:t>
      </w:r>
      <w:r w:rsidR="00A77577">
        <w:rPr>
          <w:sz w:val="20"/>
          <w:vertAlign w:val="superscript"/>
        </w:rPr>
        <w:t>2</w:t>
      </w:r>
      <w:r w:rsidRPr="005A63DC">
        <w:rPr>
          <w:sz w:val="20"/>
          <w:vertAlign w:val="superscript"/>
        </w:rPr>
        <w:t>)</w:t>
      </w:r>
      <w:r w:rsidR="00A77577">
        <w:rPr>
          <w:sz w:val="20"/>
          <w:vertAlign w:val="superscript"/>
        </w:rPr>
        <w:t xml:space="preserve">  </w:t>
      </w:r>
      <w:r w:rsidR="00A77577" w:rsidRPr="00A77577">
        <w:rPr>
          <w:sz w:val="20"/>
        </w:rPr>
        <w:t>Preliminary, subject to change.</w:t>
      </w:r>
    </w:p>
    <w:p w:rsidR="00A00DC9" w:rsidRDefault="00A00DC9" w:rsidP="00A00DC9">
      <w:pPr>
        <w:suppressAutoHyphens/>
        <w:ind w:left="360" w:hanging="360"/>
        <w:jc w:val="both"/>
        <w:rPr>
          <w:iCs/>
          <w:spacing w:val="-2"/>
          <w:sz w:val="20"/>
        </w:rPr>
      </w:pPr>
      <w:r w:rsidRPr="008F44E9">
        <w:rPr>
          <w:i/>
          <w:iCs/>
          <w:spacing w:val="-2"/>
          <w:sz w:val="20"/>
        </w:rPr>
        <w:t xml:space="preserve">Source:  </w:t>
      </w:r>
      <w:r>
        <w:rPr>
          <w:i/>
          <w:iCs/>
          <w:spacing w:val="-2"/>
          <w:sz w:val="20"/>
        </w:rPr>
        <w:t>Woodland</w:t>
      </w:r>
      <w:r w:rsidRPr="008F44E9">
        <w:rPr>
          <w:i/>
          <w:iCs/>
          <w:spacing w:val="-2"/>
          <w:sz w:val="20"/>
        </w:rPr>
        <w:t xml:space="preserve"> School District and </w:t>
      </w:r>
      <w:r>
        <w:rPr>
          <w:i/>
          <w:iCs/>
          <w:spacing w:val="-2"/>
          <w:sz w:val="20"/>
        </w:rPr>
        <w:t xml:space="preserve">Cowlitz and Clark </w:t>
      </w:r>
      <w:r w:rsidRPr="008F44E9">
        <w:rPr>
          <w:i/>
          <w:iCs/>
          <w:spacing w:val="-2"/>
          <w:sz w:val="20"/>
        </w:rPr>
        <w:t>County Assessor’s Office</w:t>
      </w:r>
      <w:r>
        <w:rPr>
          <w:i/>
          <w:iCs/>
          <w:spacing w:val="-2"/>
          <w:sz w:val="20"/>
        </w:rPr>
        <w:t>s</w:t>
      </w:r>
      <w:r w:rsidRPr="008F44E9">
        <w:rPr>
          <w:i/>
          <w:iCs/>
          <w:spacing w:val="-2"/>
          <w:sz w:val="20"/>
        </w:rPr>
        <w:t>.</w:t>
      </w:r>
    </w:p>
    <w:p w:rsidR="00A00DC9" w:rsidRPr="006601B7" w:rsidRDefault="00A00DC9" w:rsidP="006E14BD">
      <w:pPr>
        <w:suppressAutoHyphens/>
        <w:ind w:left="720" w:hanging="720"/>
        <w:jc w:val="both"/>
        <w:rPr>
          <w:iCs/>
          <w:spacing w:val="-2"/>
          <w:sz w:val="20"/>
        </w:rPr>
      </w:pPr>
    </w:p>
    <w:p w:rsidR="00023A49" w:rsidRDefault="00023A49" w:rsidP="008C4221">
      <w:pPr>
        <w:suppressAutoHyphens/>
        <w:jc w:val="center"/>
        <w:rPr>
          <w:b/>
          <w:bCs/>
          <w:color w:val="000000"/>
          <w:sz w:val="20"/>
        </w:rPr>
      </w:pPr>
      <w:bookmarkStart w:id="148" w:name="OLE_LINK23"/>
      <w:bookmarkStart w:id="149" w:name="OLE_LINK24"/>
      <w:bookmarkStart w:id="150" w:name="_Toc351436718"/>
      <w:bookmarkStart w:id="151" w:name="_Toc351437475"/>
      <w:bookmarkStart w:id="152" w:name="_Toc351887692"/>
      <w:bookmarkStart w:id="153" w:name="_Toc353767808"/>
      <w:bookmarkStart w:id="154" w:name="_Toc357508057"/>
      <w:bookmarkStart w:id="155" w:name="_Toc363640128"/>
      <w:bookmarkStart w:id="156" w:name="_Toc363640276"/>
      <w:bookmarkEnd w:id="139"/>
      <w:bookmarkEnd w:id="140"/>
      <w:bookmarkEnd w:id="141"/>
      <w:bookmarkEnd w:id="142"/>
      <w:bookmarkEnd w:id="143"/>
      <w:bookmarkEnd w:id="144"/>
      <w:bookmarkEnd w:id="145"/>
    </w:p>
    <w:p w:rsidR="001119FC" w:rsidRDefault="00584214" w:rsidP="001119FC">
      <w:pPr>
        <w:keepNext/>
        <w:keepLines/>
        <w:widowControl/>
        <w:suppressAutoHyphens/>
        <w:rPr>
          <w:b/>
          <w:bCs/>
          <w:color w:val="000000"/>
          <w:sz w:val="20"/>
        </w:rPr>
      </w:pPr>
      <w:r w:rsidRPr="00B809BA">
        <w:rPr>
          <w:b/>
          <w:bCs/>
          <w:color w:val="000000"/>
          <w:sz w:val="20"/>
        </w:rPr>
        <w:lastRenderedPageBreak/>
        <w:t>Direct and Estimated Overlapping Debt</w:t>
      </w:r>
    </w:p>
    <w:p w:rsidR="00584214" w:rsidRDefault="001119FC" w:rsidP="001119FC">
      <w:pPr>
        <w:keepNext/>
        <w:keepLines/>
        <w:widowControl/>
        <w:suppressAutoHyphens/>
        <w:rPr>
          <w:b/>
          <w:bCs/>
          <w:color w:val="000000"/>
          <w:sz w:val="20"/>
        </w:rPr>
      </w:pPr>
      <w:r>
        <w:rPr>
          <w:b/>
          <w:bCs/>
          <w:color w:val="000000"/>
          <w:sz w:val="20"/>
        </w:rPr>
        <w:fldChar w:fldCharType="begin"/>
      </w:r>
      <w:r>
        <w:rPr>
          <w:color w:val="000000"/>
        </w:rPr>
        <w:instrText xml:space="preserve"> TC “</w:instrText>
      </w:r>
      <w:bookmarkStart w:id="157" w:name="_Toc414281904"/>
      <w:r>
        <w:rPr>
          <w:bCs/>
          <w:color w:val="000000"/>
          <w:sz w:val="20"/>
        </w:rPr>
        <w:instrText>Direct and Estimated Overlapping Debt</w:instrText>
      </w:r>
      <w:bookmarkEnd w:id="157"/>
      <w:r>
        <w:rPr>
          <w:color w:val="000000"/>
        </w:rPr>
        <w:instrText xml:space="preserve">” \f C \l “2” </w:instrText>
      </w:r>
      <w:r>
        <w:rPr>
          <w:b/>
          <w:bCs/>
          <w:color w:val="000000"/>
          <w:sz w:val="20"/>
        </w:rPr>
        <w:fldChar w:fldCharType="end"/>
      </w:r>
    </w:p>
    <w:p w:rsidR="001119FC" w:rsidRPr="001119FC" w:rsidRDefault="001119FC" w:rsidP="001119FC">
      <w:pPr>
        <w:keepNext/>
        <w:keepLines/>
        <w:widowControl/>
        <w:suppressAutoHyphens/>
        <w:jc w:val="both"/>
        <w:rPr>
          <w:b/>
          <w:bCs/>
          <w:color w:val="000000"/>
          <w:sz w:val="20"/>
          <w:vertAlign w:val="superscript"/>
        </w:rPr>
      </w:pPr>
      <w:r w:rsidRPr="001119FC">
        <w:rPr>
          <w:sz w:val="20"/>
        </w:rPr>
        <w:t xml:space="preserve">A number of other taxing districts are located within all or a portion of the </w:t>
      </w:r>
      <w:r>
        <w:rPr>
          <w:sz w:val="20"/>
        </w:rPr>
        <w:t>District</w:t>
      </w:r>
      <w:r w:rsidRPr="001119FC">
        <w:rPr>
          <w:sz w:val="20"/>
        </w:rPr>
        <w:t xml:space="preserve">, including cities and towns, </w:t>
      </w:r>
      <w:r>
        <w:rPr>
          <w:sz w:val="20"/>
        </w:rPr>
        <w:t xml:space="preserve">ports </w:t>
      </w:r>
      <w:r w:rsidRPr="001119FC">
        <w:rPr>
          <w:sz w:val="20"/>
        </w:rPr>
        <w:t xml:space="preserve">and other special purpose districts.  Taxable property located within the </w:t>
      </w:r>
      <w:r>
        <w:rPr>
          <w:sz w:val="20"/>
        </w:rPr>
        <w:t>District</w:t>
      </w:r>
      <w:r w:rsidRPr="001119FC">
        <w:rPr>
          <w:sz w:val="20"/>
        </w:rPr>
        <w:t xml:space="preserve"> is subject to property taxes imposed by these overlapping taxing districts including the </w:t>
      </w:r>
      <w:r>
        <w:rPr>
          <w:sz w:val="20"/>
        </w:rPr>
        <w:t>District</w:t>
      </w:r>
      <w:r w:rsidRPr="001119FC">
        <w:rPr>
          <w:sz w:val="20"/>
        </w:rPr>
        <w:t xml:space="preserve">.  The following table sets forth the outstanding principal amount of general obligation debt of the </w:t>
      </w:r>
      <w:r>
        <w:rPr>
          <w:sz w:val="20"/>
        </w:rPr>
        <w:t>District</w:t>
      </w:r>
      <w:r w:rsidRPr="001119FC">
        <w:rPr>
          <w:sz w:val="20"/>
        </w:rPr>
        <w:t xml:space="preserve">, adjusted to reflect the issuance of the Bonds (the “Direct Debt”), and the outstanding principal amount of general obligation debt incurred by other governmental entities whose taxing jurisdiction includes a part or all of the </w:t>
      </w:r>
      <w:r>
        <w:rPr>
          <w:sz w:val="20"/>
        </w:rPr>
        <w:t>District</w:t>
      </w:r>
      <w:r w:rsidRPr="001119FC">
        <w:rPr>
          <w:sz w:val="20"/>
        </w:rPr>
        <w:t xml:space="preserve"> and the estimated portion of that debt which is applicable to the property within the </w:t>
      </w:r>
      <w:r>
        <w:rPr>
          <w:sz w:val="20"/>
        </w:rPr>
        <w:t>District</w:t>
      </w:r>
      <w:r w:rsidRPr="001119FC">
        <w:rPr>
          <w:sz w:val="20"/>
        </w:rPr>
        <w:t xml:space="preserve"> (the “Overlapping Debt”).  The </w:t>
      </w:r>
      <w:r>
        <w:rPr>
          <w:sz w:val="20"/>
        </w:rPr>
        <w:t>District</w:t>
      </w:r>
      <w:r w:rsidRPr="001119FC">
        <w:rPr>
          <w:sz w:val="20"/>
        </w:rPr>
        <w:t xml:space="preserve"> has obtained the information regarding the Overlapping Debt from the overlapping taxing districts, </w:t>
      </w:r>
      <w:r>
        <w:rPr>
          <w:sz w:val="20"/>
        </w:rPr>
        <w:t>Cowlitz County, Clark County</w:t>
      </w:r>
      <w:r w:rsidRPr="001119FC">
        <w:rPr>
          <w:sz w:val="20"/>
        </w:rPr>
        <w:t xml:space="preserve"> and other sources believed to be reliable, but has not independently verified the accuracy or completeness of such information.  No person should rely upon such information as being accurate or complete.  Furthermore, the amounts described below relate only to general obligation bonds issued by the various taxing districts and may not reflect certain leases or other contracts that may constitute indebtedness under State law.  The table below does not reflect any special revenue obligations (e.g., utility revenue bonds) issued by any taxing district.  The taxing districts listed below may have issued additional general obligation debt since the dates indicated below and may have plans for future general obligation debt issuances.</w:t>
      </w:r>
    </w:p>
    <w:p w:rsidR="00584214" w:rsidRDefault="005A63DC" w:rsidP="006D320E">
      <w:pPr>
        <w:keepNext/>
        <w:keepLines/>
        <w:widowControl/>
        <w:suppressAutoHyphens/>
        <w:jc w:val="center"/>
        <w:rPr>
          <w:b/>
          <w:bCs/>
          <w:color w:val="000000"/>
          <w:sz w:val="20"/>
        </w:rPr>
      </w:pPr>
      <w:r>
        <w:rPr>
          <w:b/>
          <w:bCs/>
          <w:color w:val="000000"/>
          <w:sz w:val="20"/>
        </w:rPr>
        <w:t>[</w:t>
      </w:r>
      <w:r w:rsidRPr="005A63DC">
        <w:rPr>
          <w:b/>
          <w:bCs/>
          <w:color w:val="000000"/>
          <w:sz w:val="20"/>
          <w:highlight w:val="yellow"/>
        </w:rPr>
        <w:t>Awaiting updates</w:t>
      </w:r>
      <w:r>
        <w:rPr>
          <w:b/>
          <w:bCs/>
          <w:color w:val="000000"/>
          <w:sz w:val="20"/>
        </w:rPr>
        <w:t>]</w:t>
      </w:r>
    </w:p>
    <w:tbl>
      <w:tblPr>
        <w:tblW w:w="9738" w:type="dxa"/>
        <w:tblBorders>
          <w:bottom w:val="single" w:sz="4" w:space="0" w:color="auto"/>
        </w:tblBorders>
        <w:tblLayout w:type="fixed"/>
        <w:tblLook w:val="0000" w:firstRow="0" w:lastRow="0" w:firstColumn="0" w:lastColumn="0" w:noHBand="0" w:noVBand="0"/>
      </w:tblPr>
      <w:tblGrid>
        <w:gridCol w:w="3468"/>
        <w:gridCol w:w="1560"/>
        <w:gridCol w:w="333"/>
        <w:gridCol w:w="236"/>
        <w:gridCol w:w="934"/>
        <w:gridCol w:w="1737"/>
        <w:gridCol w:w="1470"/>
      </w:tblGrid>
      <w:tr w:rsidR="00584214" w:rsidTr="00974A63">
        <w:tc>
          <w:tcPr>
            <w:tcW w:w="8268" w:type="dxa"/>
            <w:gridSpan w:val="6"/>
          </w:tcPr>
          <w:p w:rsidR="00584214" w:rsidRDefault="00584214" w:rsidP="006D320E">
            <w:pPr>
              <w:keepNext/>
              <w:keepLines/>
              <w:widowControl/>
              <w:rPr>
                <w:color w:val="000000"/>
                <w:sz w:val="20"/>
              </w:rPr>
            </w:pPr>
            <w:r>
              <w:rPr>
                <w:color w:val="000000"/>
                <w:sz w:val="20"/>
              </w:rPr>
              <w:t>Bonded General Obligation Debt (including the Bonds)</w:t>
            </w:r>
            <w:r>
              <w:rPr>
                <w:color w:val="000000"/>
                <w:sz w:val="20"/>
                <w:vertAlign w:val="superscript"/>
              </w:rPr>
              <w:t>(1)</w:t>
            </w:r>
          </w:p>
        </w:tc>
        <w:tc>
          <w:tcPr>
            <w:tcW w:w="1470" w:type="dxa"/>
          </w:tcPr>
          <w:p w:rsidR="00584214" w:rsidRDefault="00422A47" w:rsidP="002C7859">
            <w:pPr>
              <w:keepNext/>
              <w:keepLines/>
              <w:widowControl/>
              <w:tabs>
                <w:tab w:val="decimal" w:pos="117"/>
                <w:tab w:val="decimal" w:pos="1210"/>
              </w:tabs>
              <w:adjustRightInd w:val="0"/>
              <w:rPr>
                <w:color w:val="000000"/>
                <w:sz w:val="20"/>
              </w:rPr>
            </w:pPr>
            <w:r>
              <w:rPr>
                <w:color w:val="000000"/>
                <w:sz w:val="20"/>
              </w:rPr>
              <w:t>$</w:t>
            </w:r>
            <w:r>
              <w:rPr>
                <w:color w:val="000000"/>
                <w:sz w:val="20"/>
              </w:rPr>
              <w:tab/>
            </w:r>
            <w:r>
              <w:rPr>
                <w:color w:val="000000"/>
                <w:sz w:val="20"/>
              </w:rPr>
              <w:tab/>
            </w:r>
            <w:r w:rsidR="00FF51B1" w:rsidRPr="00FF51B1">
              <w:rPr>
                <w:color w:val="000000"/>
                <w:sz w:val="20"/>
              </w:rPr>
              <w:t>55</w:t>
            </w:r>
            <w:r w:rsidR="00FF51B1">
              <w:rPr>
                <w:color w:val="000000"/>
                <w:sz w:val="20"/>
              </w:rPr>
              <w:t>,</w:t>
            </w:r>
            <w:r w:rsidR="00FF51B1" w:rsidRPr="00FF51B1">
              <w:rPr>
                <w:color w:val="000000"/>
                <w:sz w:val="20"/>
              </w:rPr>
              <w:t>338</w:t>
            </w:r>
            <w:r w:rsidR="00FF51B1">
              <w:rPr>
                <w:color w:val="000000"/>
                <w:sz w:val="20"/>
              </w:rPr>
              <w:t>,</w:t>
            </w:r>
            <w:r w:rsidR="00FF51B1" w:rsidRPr="00FF51B1">
              <w:rPr>
                <w:color w:val="000000"/>
                <w:sz w:val="20"/>
              </w:rPr>
              <w:t>236</w:t>
            </w:r>
          </w:p>
        </w:tc>
      </w:tr>
      <w:tr w:rsidR="00584214" w:rsidTr="00974A63">
        <w:tc>
          <w:tcPr>
            <w:tcW w:w="8268" w:type="dxa"/>
            <w:gridSpan w:val="6"/>
          </w:tcPr>
          <w:p w:rsidR="00584214" w:rsidRDefault="00584214" w:rsidP="006D320E">
            <w:pPr>
              <w:keepNext/>
              <w:keepLines/>
              <w:widowControl/>
              <w:tabs>
                <w:tab w:val="center" w:pos="4026"/>
              </w:tabs>
              <w:rPr>
                <w:color w:val="000000"/>
                <w:sz w:val="20"/>
              </w:rPr>
            </w:pPr>
            <w:r>
              <w:rPr>
                <w:color w:val="000000"/>
                <w:sz w:val="20"/>
              </w:rPr>
              <w:t>Lease Obligations (Operating Leases)</w:t>
            </w:r>
            <w:r w:rsidR="002F50F7">
              <w:rPr>
                <w:color w:val="000000"/>
                <w:sz w:val="20"/>
                <w:vertAlign w:val="superscript"/>
              </w:rPr>
              <w:tab/>
            </w:r>
          </w:p>
        </w:tc>
        <w:tc>
          <w:tcPr>
            <w:tcW w:w="1470" w:type="dxa"/>
          </w:tcPr>
          <w:p w:rsidR="00584214" w:rsidRDefault="00FF51B1" w:rsidP="006D320E">
            <w:pPr>
              <w:keepNext/>
              <w:keepLines/>
              <w:widowControl/>
              <w:pBdr>
                <w:bottom w:val="single" w:sz="4" w:space="1" w:color="auto"/>
              </w:pBdr>
              <w:tabs>
                <w:tab w:val="decimal" w:pos="1210"/>
              </w:tabs>
              <w:adjustRightInd w:val="0"/>
              <w:rPr>
                <w:color w:val="000000"/>
                <w:sz w:val="20"/>
              </w:rPr>
            </w:pPr>
            <w:r>
              <w:rPr>
                <w:color w:val="000000"/>
                <w:sz w:val="20"/>
              </w:rPr>
              <w:t>0</w:t>
            </w:r>
          </w:p>
        </w:tc>
      </w:tr>
      <w:tr w:rsidR="00584214" w:rsidTr="00974A63">
        <w:tc>
          <w:tcPr>
            <w:tcW w:w="8268" w:type="dxa"/>
            <w:gridSpan w:val="6"/>
          </w:tcPr>
          <w:p w:rsidR="00584214" w:rsidRDefault="00584214" w:rsidP="006D320E">
            <w:pPr>
              <w:keepNext/>
              <w:keepLines/>
              <w:widowControl/>
              <w:rPr>
                <w:color w:val="000000"/>
                <w:sz w:val="20"/>
              </w:rPr>
            </w:pPr>
            <w:r>
              <w:rPr>
                <w:color w:val="000000"/>
                <w:sz w:val="20"/>
              </w:rPr>
              <w:t>Direct Debt</w:t>
            </w:r>
            <w:r w:rsidR="00E50AB7" w:rsidRPr="000A6B54">
              <w:rPr>
                <w:color w:val="000000"/>
                <w:sz w:val="20"/>
                <w:vertAlign w:val="superscript"/>
              </w:rPr>
              <w:t>(1)</w:t>
            </w:r>
            <w:r>
              <w:rPr>
                <w:color w:val="000000"/>
                <w:sz w:val="20"/>
              </w:rPr>
              <w:t xml:space="preserve">  </w:t>
            </w:r>
          </w:p>
        </w:tc>
        <w:tc>
          <w:tcPr>
            <w:tcW w:w="1470" w:type="dxa"/>
          </w:tcPr>
          <w:p w:rsidR="00584214" w:rsidRPr="00065839" w:rsidRDefault="00422A47" w:rsidP="002C7859">
            <w:pPr>
              <w:keepNext/>
              <w:keepLines/>
              <w:widowControl/>
              <w:tabs>
                <w:tab w:val="decimal" w:pos="117"/>
                <w:tab w:val="decimal" w:pos="1210"/>
              </w:tabs>
              <w:adjustRightInd w:val="0"/>
              <w:spacing w:before="20"/>
              <w:rPr>
                <w:color w:val="000000"/>
                <w:sz w:val="20"/>
              </w:rPr>
            </w:pPr>
            <w:r>
              <w:rPr>
                <w:color w:val="000000"/>
                <w:sz w:val="20"/>
              </w:rPr>
              <w:tab/>
              <w:t>$</w:t>
            </w:r>
            <w:r>
              <w:rPr>
                <w:color w:val="000000"/>
                <w:sz w:val="20"/>
              </w:rPr>
              <w:tab/>
            </w:r>
            <w:r w:rsidR="00FF51B1" w:rsidRPr="00FF51B1">
              <w:rPr>
                <w:color w:val="000000"/>
                <w:sz w:val="20"/>
              </w:rPr>
              <w:t>55</w:t>
            </w:r>
            <w:r w:rsidR="00FF51B1">
              <w:rPr>
                <w:color w:val="000000"/>
                <w:sz w:val="20"/>
              </w:rPr>
              <w:t>,</w:t>
            </w:r>
            <w:r w:rsidR="00FF51B1" w:rsidRPr="00FF51B1">
              <w:rPr>
                <w:color w:val="000000"/>
                <w:sz w:val="20"/>
              </w:rPr>
              <w:t>338</w:t>
            </w:r>
            <w:r w:rsidR="00FF51B1">
              <w:rPr>
                <w:color w:val="000000"/>
                <w:sz w:val="20"/>
              </w:rPr>
              <w:t>,</w:t>
            </w:r>
            <w:r w:rsidR="00FF51B1" w:rsidRPr="00FF51B1">
              <w:rPr>
                <w:color w:val="000000"/>
                <w:sz w:val="20"/>
              </w:rPr>
              <w:t>236</w:t>
            </w:r>
          </w:p>
        </w:tc>
      </w:tr>
      <w:tr w:rsidR="00584214" w:rsidTr="00974A63">
        <w:tblPrEx>
          <w:tblBorders>
            <w:bottom w:val="none" w:sz="0" w:space="0" w:color="auto"/>
          </w:tblBorders>
        </w:tblPrEx>
        <w:tc>
          <w:tcPr>
            <w:tcW w:w="3468" w:type="dxa"/>
          </w:tcPr>
          <w:p w:rsidR="00584214" w:rsidRDefault="00584214" w:rsidP="006D320E">
            <w:pPr>
              <w:keepNext/>
              <w:keepLines/>
              <w:widowControl/>
              <w:rPr>
                <w:color w:val="000000"/>
                <w:sz w:val="20"/>
              </w:rPr>
            </w:pPr>
          </w:p>
        </w:tc>
        <w:tc>
          <w:tcPr>
            <w:tcW w:w="1560" w:type="dxa"/>
            <w:vAlign w:val="bottom"/>
          </w:tcPr>
          <w:p w:rsidR="00584214" w:rsidRDefault="00584214" w:rsidP="006D320E">
            <w:pPr>
              <w:keepNext/>
              <w:keepLines/>
              <w:widowControl/>
              <w:pBdr>
                <w:bottom w:val="single" w:sz="4" w:space="1" w:color="auto"/>
              </w:pBdr>
              <w:jc w:val="center"/>
              <w:rPr>
                <w:color w:val="000000"/>
                <w:sz w:val="20"/>
              </w:rPr>
            </w:pPr>
            <w:r>
              <w:rPr>
                <w:color w:val="000000"/>
                <w:sz w:val="20"/>
              </w:rPr>
              <w:t>G.O. Debt</w:t>
            </w:r>
            <w:r>
              <w:rPr>
                <w:color w:val="000000"/>
                <w:sz w:val="20"/>
              </w:rPr>
              <w:br/>
              <w:t>Outstanding</w:t>
            </w:r>
          </w:p>
        </w:tc>
        <w:tc>
          <w:tcPr>
            <w:tcW w:w="1503" w:type="dxa"/>
            <w:gridSpan w:val="3"/>
            <w:vAlign w:val="bottom"/>
          </w:tcPr>
          <w:p w:rsidR="00584214" w:rsidRDefault="00584214" w:rsidP="006D320E">
            <w:pPr>
              <w:keepNext/>
              <w:keepLines/>
              <w:widowControl/>
              <w:pBdr>
                <w:bottom w:val="single" w:sz="4" w:space="1" w:color="auto"/>
              </w:pBdr>
              <w:jc w:val="center"/>
              <w:rPr>
                <w:color w:val="000000"/>
                <w:sz w:val="20"/>
              </w:rPr>
            </w:pPr>
            <w:r>
              <w:rPr>
                <w:color w:val="000000"/>
                <w:sz w:val="20"/>
              </w:rPr>
              <w:t>Percentage Overlap</w:t>
            </w:r>
          </w:p>
        </w:tc>
        <w:tc>
          <w:tcPr>
            <w:tcW w:w="1737" w:type="dxa"/>
            <w:vAlign w:val="bottom"/>
          </w:tcPr>
          <w:p w:rsidR="00584214" w:rsidRDefault="00584214" w:rsidP="006D320E">
            <w:pPr>
              <w:keepNext/>
              <w:keepLines/>
              <w:widowControl/>
              <w:pBdr>
                <w:bottom w:val="single" w:sz="4" w:space="1" w:color="auto"/>
              </w:pBdr>
              <w:jc w:val="center"/>
              <w:rPr>
                <w:color w:val="000000"/>
                <w:sz w:val="20"/>
              </w:rPr>
            </w:pPr>
            <w:r>
              <w:rPr>
                <w:color w:val="000000"/>
                <w:sz w:val="20"/>
              </w:rPr>
              <w:t>Estimated</w:t>
            </w:r>
          </w:p>
          <w:p w:rsidR="00584214" w:rsidRDefault="00584214" w:rsidP="006D320E">
            <w:pPr>
              <w:keepNext/>
              <w:keepLines/>
              <w:widowControl/>
              <w:pBdr>
                <w:bottom w:val="single" w:sz="4" w:space="1" w:color="auto"/>
              </w:pBdr>
              <w:jc w:val="center"/>
              <w:rPr>
                <w:color w:val="000000"/>
                <w:sz w:val="20"/>
              </w:rPr>
            </w:pPr>
            <w:r>
              <w:rPr>
                <w:color w:val="000000"/>
                <w:sz w:val="20"/>
              </w:rPr>
              <w:t>Overlapping</w:t>
            </w:r>
            <w:r>
              <w:rPr>
                <w:color w:val="000000"/>
                <w:sz w:val="20"/>
              </w:rPr>
              <w:br/>
              <w:t>Debt</w:t>
            </w:r>
          </w:p>
        </w:tc>
        <w:tc>
          <w:tcPr>
            <w:tcW w:w="1470" w:type="dxa"/>
          </w:tcPr>
          <w:p w:rsidR="00584214" w:rsidRDefault="00584214" w:rsidP="006D320E">
            <w:pPr>
              <w:keepNext/>
              <w:keepLines/>
              <w:widowControl/>
              <w:jc w:val="right"/>
              <w:rPr>
                <w:color w:val="000000"/>
                <w:sz w:val="20"/>
              </w:rPr>
            </w:pPr>
          </w:p>
        </w:tc>
      </w:tr>
      <w:tr w:rsidR="001E044F" w:rsidRPr="008074F2" w:rsidTr="00974A63">
        <w:tblPrEx>
          <w:tblBorders>
            <w:bottom w:val="none" w:sz="0" w:space="0" w:color="auto"/>
          </w:tblBorders>
        </w:tblPrEx>
        <w:tc>
          <w:tcPr>
            <w:tcW w:w="3468" w:type="dxa"/>
          </w:tcPr>
          <w:p w:rsidR="001E044F" w:rsidRPr="00A92ECB" w:rsidRDefault="001E044F" w:rsidP="006D320E">
            <w:pPr>
              <w:keepNext/>
              <w:keepLines/>
              <w:widowControl/>
              <w:rPr>
                <w:color w:val="000000"/>
                <w:sz w:val="20"/>
              </w:rPr>
            </w:pPr>
            <w:r w:rsidRPr="00A92ECB">
              <w:rPr>
                <w:color w:val="000000"/>
                <w:sz w:val="20"/>
              </w:rPr>
              <w:t xml:space="preserve">City of </w:t>
            </w:r>
            <w:r w:rsidR="005A3452">
              <w:rPr>
                <w:color w:val="000000"/>
                <w:sz w:val="20"/>
              </w:rPr>
              <w:t>Woodland</w:t>
            </w:r>
          </w:p>
        </w:tc>
        <w:tc>
          <w:tcPr>
            <w:tcW w:w="1560" w:type="dxa"/>
          </w:tcPr>
          <w:p w:rsidR="001E044F" w:rsidRPr="00A20FEB" w:rsidRDefault="00CB4EA0" w:rsidP="002C7859">
            <w:pPr>
              <w:keepNext/>
              <w:keepLines/>
              <w:widowControl/>
              <w:tabs>
                <w:tab w:val="left" w:pos="42"/>
                <w:tab w:val="decimal" w:pos="1212"/>
              </w:tabs>
              <w:adjustRightInd w:val="0"/>
              <w:rPr>
                <w:color w:val="000000"/>
                <w:sz w:val="20"/>
              </w:rPr>
            </w:pPr>
            <w:r>
              <w:rPr>
                <w:color w:val="000000"/>
                <w:sz w:val="20"/>
              </w:rPr>
              <w:t>$</w:t>
            </w:r>
            <w:r w:rsidR="009A0199">
              <w:rPr>
                <w:color w:val="000000"/>
                <w:sz w:val="20"/>
              </w:rPr>
              <w:tab/>
            </w:r>
            <w:r w:rsidR="004C068C">
              <w:rPr>
                <w:color w:val="000000"/>
                <w:sz w:val="20"/>
              </w:rPr>
              <w:t>5,060,890</w:t>
            </w:r>
          </w:p>
        </w:tc>
        <w:tc>
          <w:tcPr>
            <w:tcW w:w="1503" w:type="dxa"/>
            <w:gridSpan w:val="3"/>
          </w:tcPr>
          <w:p w:rsidR="001E044F" w:rsidRPr="00A20FEB" w:rsidRDefault="00D7524D" w:rsidP="006D320E">
            <w:pPr>
              <w:keepNext/>
              <w:keepLines/>
              <w:widowControl/>
              <w:tabs>
                <w:tab w:val="decimal" w:pos="552"/>
              </w:tabs>
              <w:rPr>
                <w:color w:val="000000"/>
                <w:sz w:val="20"/>
              </w:rPr>
            </w:pPr>
            <w:r>
              <w:rPr>
                <w:color w:val="000000"/>
                <w:sz w:val="20"/>
              </w:rPr>
              <w:t>100.00</w:t>
            </w:r>
            <w:r w:rsidR="00A20FEB" w:rsidRPr="00A20FEB">
              <w:rPr>
                <w:color w:val="000000"/>
                <w:sz w:val="20"/>
              </w:rPr>
              <w:t>%</w:t>
            </w:r>
          </w:p>
        </w:tc>
        <w:tc>
          <w:tcPr>
            <w:tcW w:w="1737" w:type="dxa"/>
          </w:tcPr>
          <w:p w:rsidR="001E044F" w:rsidRPr="00A20FEB" w:rsidRDefault="00CB4EA0" w:rsidP="004C068C">
            <w:pPr>
              <w:keepNext/>
              <w:keepLines/>
              <w:widowControl/>
              <w:tabs>
                <w:tab w:val="decimal" w:pos="117"/>
                <w:tab w:val="decimal" w:pos="1494"/>
              </w:tabs>
              <w:adjustRightInd w:val="0"/>
              <w:rPr>
                <w:color w:val="000000"/>
                <w:sz w:val="20"/>
              </w:rPr>
            </w:pPr>
            <w:r>
              <w:rPr>
                <w:color w:val="000000"/>
                <w:sz w:val="20"/>
              </w:rPr>
              <w:t>$</w:t>
            </w:r>
            <w:r w:rsidR="009A0199">
              <w:rPr>
                <w:color w:val="000000"/>
                <w:sz w:val="20"/>
              </w:rPr>
              <w:tab/>
            </w:r>
            <w:r w:rsidR="004C068C">
              <w:rPr>
                <w:color w:val="000000"/>
                <w:sz w:val="20"/>
              </w:rPr>
              <w:tab/>
              <w:t>5,060,890</w:t>
            </w:r>
          </w:p>
        </w:tc>
        <w:tc>
          <w:tcPr>
            <w:tcW w:w="1470" w:type="dxa"/>
          </w:tcPr>
          <w:p w:rsidR="001E044F" w:rsidRPr="00A20FEB" w:rsidRDefault="001E044F" w:rsidP="006D320E">
            <w:pPr>
              <w:keepNext/>
              <w:keepLines/>
              <w:widowControl/>
              <w:jc w:val="right"/>
              <w:rPr>
                <w:color w:val="000000"/>
                <w:sz w:val="20"/>
              </w:rPr>
            </w:pPr>
          </w:p>
        </w:tc>
      </w:tr>
      <w:tr w:rsidR="001E044F" w:rsidTr="00974A63">
        <w:tblPrEx>
          <w:tblBorders>
            <w:bottom w:val="none" w:sz="0" w:space="0" w:color="auto"/>
          </w:tblBorders>
        </w:tblPrEx>
        <w:tc>
          <w:tcPr>
            <w:tcW w:w="3468" w:type="dxa"/>
          </w:tcPr>
          <w:p w:rsidR="001E044F" w:rsidRDefault="005A3452" w:rsidP="006D320E">
            <w:pPr>
              <w:keepNext/>
              <w:keepLines/>
              <w:widowControl/>
              <w:rPr>
                <w:color w:val="000000"/>
                <w:sz w:val="20"/>
              </w:rPr>
            </w:pPr>
            <w:r>
              <w:rPr>
                <w:color w:val="000000"/>
                <w:sz w:val="20"/>
              </w:rPr>
              <w:t>Cowlitz County</w:t>
            </w:r>
            <w:r w:rsidRPr="005A3452">
              <w:rPr>
                <w:color w:val="000000"/>
                <w:sz w:val="20"/>
                <w:vertAlign w:val="superscript"/>
              </w:rPr>
              <w:t>(2)</w:t>
            </w:r>
          </w:p>
        </w:tc>
        <w:tc>
          <w:tcPr>
            <w:tcW w:w="1560" w:type="dxa"/>
          </w:tcPr>
          <w:p w:rsidR="001E044F" w:rsidRPr="00A20FEB" w:rsidRDefault="001E044F" w:rsidP="006D320E">
            <w:pPr>
              <w:keepNext/>
              <w:keepLines/>
              <w:widowControl/>
              <w:tabs>
                <w:tab w:val="decimal" w:pos="1212"/>
              </w:tabs>
              <w:rPr>
                <w:color w:val="000000"/>
                <w:sz w:val="20"/>
              </w:rPr>
            </w:pPr>
          </w:p>
        </w:tc>
        <w:tc>
          <w:tcPr>
            <w:tcW w:w="1503" w:type="dxa"/>
            <w:gridSpan w:val="3"/>
          </w:tcPr>
          <w:p w:rsidR="001E044F" w:rsidRPr="00A20FEB" w:rsidRDefault="00D7524D" w:rsidP="006D320E">
            <w:pPr>
              <w:keepNext/>
              <w:keepLines/>
              <w:widowControl/>
              <w:tabs>
                <w:tab w:val="decimal" w:pos="552"/>
              </w:tabs>
              <w:rPr>
                <w:color w:val="000000"/>
                <w:sz w:val="20"/>
              </w:rPr>
            </w:pPr>
            <w:r>
              <w:rPr>
                <w:color w:val="000000"/>
                <w:sz w:val="20"/>
              </w:rPr>
              <w:t>12.29</w:t>
            </w:r>
          </w:p>
        </w:tc>
        <w:tc>
          <w:tcPr>
            <w:tcW w:w="1737" w:type="dxa"/>
          </w:tcPr>
          <w:p w:rsidR="001E044F" w:rsidRPr="00A20FEB" w:rsidRDefault="001E044F" w:rsidP="006D320E">
            <w:pPr>
              <w:keepNext/>
              <w:keepLines/>
              <w:widowControl/>
              <w:tabs>
                <w:tab w:val="decimal" w:pos="1494"/>
              </w:tabs>
              <w:adjustRightInd w:val="0"/>
              <w:rPr>
                <w:color w:val="000000"/>
                <w:sz w:val="20"/>
              </w:rPr>
            </w:pPr>
          </w:p>
        </w:tc>
        <w:tc>
          <w:tcPr>
            <w:tcW w:w="1470" w:type="dxa"/>
          </w:tcPr>
          <w:p w:rsidR="001E044F" w:rsidRPr="00A20FEB" w:rsidRDefault="001E044F" w:rsidP="006D320E">
            <w:pPr>
              <w:keepNext/>
              <w:keepLines/>
              <w:widowControl/>
              <w:jc w:val="right"/>
              <w:rPr>
                <w:color w:val="000000"/>
                <w:sz w:val="20"/>
              </w:rPr>
            </w:pPr>
          </w:p>
        </w:tc>
      </w:tr>
      <w:tr w:rsidR="001E044F" w:rsidTr="00974A63">
        <w:tblPrEx>
          <w:tblBorders>
            <w:bottom w:val="none" w:sz="0" w:space="0" w:color="auto"/>
          </w:tblBorders>
        </w:tblPrEx>
        <w:tc>
          <w:tcPr>
            <w:tcW w:w="3468" w:type="dxa"/>
          </w:tcPr>
          <w:p w:rsidR="001E044F" w:rsidRDefault="005A3452" w:rsidP="006D320E">
            <w:pPr>
              <w:keepNext/>
              <w:keepLines/>
              <w:widowControl/>
              <w:rPr>
                <w:color w:val="000000"/>
                <w:sz w:val="20"/>
              </w:rPr>
            </w:pPr>
            <w:r>
              <w:rPr>
                <w:color w:val="000000"/>
                <w:sz w:val="20"/>
              </w:rPr>
              <w:t>Clark County</w:t>
            </w:r>
            <w:r w:rsidRPr="005A3452">
              <w:rPr>
                <w:color w:val="000000"/>
                <w:sz w:val="20"/>
                <w:vertAlign w:val="superscript"/>
              </w:rPr>
              <w:t>(2)</w:t>
            </w:r>
          </w:p>
        </w:tc>
        <w:tc>
          <w:tcPr>
            <w:tcW w:w="1560" w:type="dxa"/>
          </w:tcPr>
          <w:p w:rsidR="001E044F" w:rsidRPr="00A20FEB" w:rsidRDefault="001E044F" w:rsidP="006D320E">
            <w:pPr>
              <w:keepNext/>
              <w:keepLines/>
              <w:widowControl/>
              <w:tabs>
                <w:tab w:val="decimal" w:pos="1212"/>
              </w:tabs>
              <w:rPr>
                <w:color w:val="000000"/>
                <w:sz w:val="20"/>
              </w:rPr>
            </w:pPr>
          </w:p>
        </w:tc>
        <w:tc>
          <w:tcPr>
            <w:tcW w:w="1503" w:type="dxa"/>
            <w:gridSpan w:val="3"/>
          </w:tcPr>
          <w:p w:rsidR="001E044F" w:rsidRPr="00A20FEB" w:rsidRDefault="004C068C" w:rsidP="006D320E">
            <w:pPr>
              <w:keepNext/>
              <w:keepLines/>
              <w:widowControl/>
              <w:tabs>
                <w:tab w:val="decimal" w:pos="552"/>
              </w:tabs>
              <w:rPr>
                <w:sz w:val="20"/>
              </w:rPr>
            </w:pPr>
            <w:r>
              <w:rPr>
                <w:sz w:val="20"/>
              </w:rPr>
              <w:t>0.36</w:t>
            </w:r>
          </w:p>
        </w:tc>
        <w:tc>
          <w:tcPr>
            <w:tcW w:w="1737" w:type="dxa"/>
          </w:tcPr>
          <w:p w:rsidR="001E044F" w:rsidRPr="00A20FEB" w:rsidRDefault="004C068C" w:rsidP="006D320E">
            <w:pPr>
              <w:keepNext/>
              <w:keepLines/>
              <w:widowControl/>
              <w:tabs>
                <w:tab w:val="decimal" w:pos="1494"/>
              </w:tabs>
              <w:adjustRightInd w:val="0"/>
              <w:rPr>
                <w:color w:val="000000"/>
                <w:sz w:val="20"/>
              </w:rPr>
            </w:pPr>
            <w:r>
              <w:rPr>
                <w:color w:val="000000"/>
                <w:sz w:val="20"/>
              </w:rPr>
              <w:t>468,345</w:t>
            </w:r>
          </w:p>
        </w:tc>
        <w:tc>
          <w:tcPr>
            <w:tcW w:w="1470" w:type="dxa"/>
          </w:tcPr>
          <w:p w:rsidR="001E044F" w:rsidRPr="00A20FEB" w:rsidRDefault="001E044F" w:rsidP="006D320E">
            <w:pPr>
              <w:keepNext/>
              <w:keepLines/>
              <w:widowControl/>
              <w:jc w:val="right"/>
              <w:rPr>
                <w:color w:val="000000"/>
                <w:sz w:val="20"/>
              </w:rPr>
            </w:pPr>
          </w:p>
        </w:tc>
      </w:tr>
      <w:tr w:rsidR="00D7524D" w:rsidTr="00974A63">
        <w:tblPrEx>
          <w:tblBorders>
            <w:bottom w:val="none" w:sz="0" w:space="0" w:color="auto"/>
          </w:tblBorders>
        </w:tblPrEx>
        <w:tc>
          <w:tcPr>
            <w:tcW w:w="3468" w:type="dxa"/>
          </w:tcPr>
          <w:p w:rsidR="00D7524D" w:rsidRDefault="00D7524D" w:rsidP="006D320E">
            <w:pPr>
              <w:keepNext/>
              <w:keepLines/>
              <w:widowControl/>
              <w:rPr>
                <w:color w:val="000000"/>
                <w:sz w:val="20"/>
              </w:rPr>
            </w:pPr>
            <w:r>
              <w:rPr>
                <w:color w:val="000000"/>
                <w:sz w:val="20"/>
              </w:rPr>
              <w:t>Fire District No. 7</w:t>
            </w:r>
          </w:p>
        </w:tc>
        <w:tc>
          <w:tcPr>
            <w:tcW w:w="1560" w:type="dxa"/>
          </w:tcPr>
          <w:p w:rsidR="00D7524D" w:rsidRPr="00A20FEB" w:rsidRDefault="00D7524D" w:rsidP="006D320E">
            <w:pPr>
              <w:keepNext/>
              <w:keepLines/>
              <w:widowControl/>
              <w:tabs>
                <w:tab w:val="decimal" w:pos="1212"/>
              </w:tabs>
              <w:rPr>
                <w:color w:val="000000"/>
                <w:sz w:val="20"/>
              </w:rPr>
            </w:pPr>
          </w:p>
        </w:tc>
        <w:tc>
          <w:tcPr>
            <w:tcW w:w="1503" w:type="dxa"/>
            <w:gridSpan w:val="3"/>
          </w:tcPr>
          <w:p w:rsidR="00D7524D" w:rsidRPr="00A20FEB" w:rsidRDefault="00D7524D" w:rsidP="006D320E">
            <w:pPr>
              <w:keepNext/>
              <w:keepLines/>
              <w:widowControl/>
              <w:tabs>
                <w:tab w:val="decimal" w:pos="552"/>
              </w:tabs>
              <w:rPr>
                <w:sz w:val="20"/>
              </w:rPr>
            </w:pPr>
            <w:r>
              <w:rPr>
                <w:sz w:val="20"/>
              </w:rPr>
              <w:t>98.49</w:t>
            </w:r>
          </w:p>
        </w:tc>
        <w:tc>
          <w:tcPr>
            <w:tcW w:w="1737" w:type="dxa"/>
          </w:tcPr>
          <w:p w:rsidR="00D7524D" w:rsidRPr="00A20FEB" w:rsidRDefault="00D7524D" w:rsidP="006D320E">
            <w:pPr>
              <w:keepNext/>
              <w:keepLines/>
              <w:widowControl/>
              <w:tabs>
                <w:tab w:val="decimal" w:pos="1494"/>
              </w:tabs>
              <w:adjustRightInd w:val="0"/>
              <w:rPr>
                <w:color w:val="000000"/>
                <w:sz w:val="20"/>
              </w:rPr>
            </w:pPr>
          </w:p>
        </w:tc>
        <w:tc>
          <w:tcPr>
            <w:tcW w:w="1470" w:type="dxa"/>
          </w:tcPr>
          <w:p w:rsidR="00D7524D" w:rsidRPr="00A20FEB" w:rsidRDefault="00D7524D" w:rsidP="006D320E">
            <w:pPr>
              <w:keepNext/>
              <w:keepLines/>
              <w:widowControl/>
              <w:jc w:val="right"/>
              <w:rPr>
                <w:color w:val="000000"/>
                <w:sz w:val="20"/>
              </w:rPr>
            </w:pPr>
          </w:p>
        </w:tc>
      </w:tr>
      <w:tr w:rsidR="00291813" w:rsidTr="00974A63">
        <w:tblPrEx>
          <w:tblBorders>
            <w:bottom w:val="none" w:sz="0" w:space="0" w:color="auto"/>
          </w:tblBorders>
        </w:tblPrEx>
        <w:tc>
          <w:tcPr>
            <w:tcW w:w="3468" w:type="dxa"/>
          </w:tcPr>
          <w:p w:rsidR="00291813" w:rsidRDefault="00291813" w:rsidP="006D320E">
            <w:pPr>
              <w:keepNext/>
              <w:keepLines/>
              <w:widowControl/>
              <w:rPr>
                <w:color w:val="000000"/>
                <w:sz w:val="20"/>
              </w:rPr>
            </w:pPr>
            <w:r>
              <w:rPr>
                <w:color w:val="000000"/>
                <w:sz w:val="20"/>
              </w:rPr>
              <w:t>Port of Kalama</w:t>
            </w:r>
          </w:p>
        </w:tc>
        <w:tc>
          <w:tcPr>
            <w:tcW w:w="1560" w:type="dxa"/>
          </w:tcPr>
          <w:p w:rsidR="00291813" w:rsidRDefault="00291813" w:rsidP="006D320E">
            <w:pPr>
              <w:keepNext/>
              <w:keepLines/>
              <w:widowControl/>
              <w:tabs>
                <w:tab w:val="decimal" w:pos="1212"/>
              </w:tabs>
              <w:rPr>
                <w:color w:val="000000"/>
                <w:sz w:val="20"/>
              </w:rPr>
            </w:pPr>
          </w:p>
        </w:tc>
        <w:tc>
          <w:tcPr>
            <w:tcW w:w="1503" w:type="dxa"/>
            <w:gridSpan w:val="3"/>
          </w:tcPr>
          <w:p w:rsidR="00291813" w:rsidRDefault="00291813" w:rsidP="006D320E">
            <w:pPr>
              <w:keepNext/>
              <w:keepLines/>
              <w:widowControl/>
              <w:tabs>
                <w:tab w:val="decimal" w:pos="552"/>
              </w:tabs>
              <w:rPr>
                <w:sz w:val="20"/>
              </w:rPr>
            </w:pPr>
            <w:r>
              <w:rPr>
                <w:sz w:val="20"/>
              </w:rPr>
              <w:t>0.91</w:t>
            </w:r>
          </w:p>
        </w:tc>
        <w:tc>
          <w:tcPr>
            <w:tcW w:w="1737" w:type="dxa"/>
          </w:tcPr>
          <w:p w:rsidR="00291813" w:rsidRDefault="00291813" w:rsidP="006D320E">
            <w:pPr>
              <w:keepNext/>
              <w:keepLines/>
              <w:widowControl/>
              <w:tabs>
                <w:tab w:val="decimal" w:pos="1494"/>
              </w:tabs>
              <w:adjustRightInd w:val="0"/>
              <w:rPr>
                <w:color w:val="000000"/>
                <w:sz w:val="20"/>
              </w:rPr>
            </w:pPr>
          </w:p>
        </w:tc>
        <w:tc>
          <w:tcPr>
            <w:tcW w:w="1470" w:type="dxa"/>
          </w:tcPr>
          <w:p w:rsidR="00291813" w:rsidRPr="00A20FEB" w:rsidRDefault="00291813" w:rsidP="006D320E">
            <w:pPr>
              <w:keepNext/>
              <w:keepLines/>
              <w:widowControl/>
              <w:jc w:val="right"/>
              <w:rPr>
                <w:color w:val="000000"/>
                <w:sz w:val="20"/>
              </w:rPr>
            </w:pPr>
          </w:p>
        </w:tc>
      </w:tr>
      <w:tr w:rsidR="001E044F" w:rsidTr="00974A63">
        <w:tblPrEx>
          <w:tblBorders>
            <w:bottom w:val="none" w:sz="0" w:space="0" w:color="auto"/>
          </w:tblBorders>
        </w:tblPrEx>
        <w:tc>
          <w:tcPr>
            <w:tcW w:w="3468" w:type="dxa"/>
          </w:tcPr>
          <w:p w:rsidR="001E044F" w:rsidRDefault="005A3452" w:rsidP="006D320E">
            <w:pPr>
              <w:keepNext/>
              <w:keepLines/>
              <w:widowControl/>
              <w:rPr>
                <w:color w:val="000000"/>
                <w:sz w:val="20"/>
              </w:rPr>
            </w:pPr>
            <w:r>
              <w:rPr>
                <w:color w:val="000000"/>
                <w:sz w:val="20"/>
              </w:rPr>
              <w:t>Port of Woodland</w:t>
            </w:r>
          </w:p>
        </w:tc>
        <w:tc>
          <w:tcPr>
            <w:tcW w:w="1560" w:type="dxa"/>
          </w:tcPr>
          <w:p w:rsidR="001E044F" w:rsidRPr="00A20FEB" w:rsidRDefault="001E044F" w:rsidP="006D320E">
            <w:pPr>
              <w:keepNext/>
              <w:keepLines/>
              <w:widowControl/>
              <w:pBdr>
                <w:bottom w:val="single" w:sz="4" w:space="1" w:color="auto"/>
              </w:pBdr>
              <w:tabs>
                <w:tab w:val="decimal" w:pos="1212"/>
              </w:tabs>
              <w:rPr>
                <w:color w:val="000000"/>
                <w:sz w:val="20"/>
              </w:rPr>
            </w:pPr>
          </w:p>
        </w:tc>
        <w:tc>
          <w:tcPr>
            <w:tcW w:w="1503" w:type="dxa"/>
            <w:gridSpan w:val="3"/>
          </w:tcPr>
          <w:p w:rsidR="001E044F" w:rsidRPr="00A20FEB" w:rsidRDefault="00FC01EF" w:rsidP="006D320E">
            <w:pPr>
              <w:keepNext/>
              <w:keepLines/>
              <w:widowControl/>
              <w:tabs>
                <w:tab w:val="decimal" w:pos="552"/>
              </w:tabs>
              <w:rPr>
                <w:color w:val="000000"/>
                <w:sz w:val="20"/>
              </w:rPr>
            </w:pPr>
            <w:r w:rsidRPr="00A20FEB">
              <w:rPr>
                <w:color w:val="000000"/>
                <w:sz w:val="20"/>
              </w:rPr>
              <w:t>48.17</w:t>
            </w:r>
          </w:p>
        </w:tc>
        <w:tc>
          <w:tcPr>
            <w:tcW w:w="1737" w:type="dxa"/>
          </w:tcPr>
          <w:p w:rsidR="001E044F" w:rsidRPr="00A20FEB" w:rsidRDefault="001E044F" w:rsidP="006D320E">
            <w:pPr>
              <w:keepNext/>
              <w:keepLines/>
              <w:widowControl/>
              <w:pBdr>
                <w:bottom w:val="single" w:sz="4" w:space="1" w:color="auto"/>
              </w:pBdr>
              <w:tabs>
                <w:tab w:val="decimal" w:pos="1494"/>
              </w:tabs>
              <w:adjustRightInd w:val="0"/>
              <w:rPr>
                <w:color w:val="000000"/>
                <w:sz w:val="20"/>
              </w:rPr>
            </w:pPr>
          </w:p>
        </w:tc>
        <w:tc>
          <w:tcPr>
            <w:tcW w:w="1470" w:type="dxa"/>
          </w:tcPr>
          <w:p w:rsidR="001E044F" w:rsidRPr="00A20FEB" w:rsidRDefault="001E044F" w:rsidP="006D320E">
            <w:pPr>
              <w:keepNext/>
              <w:keepLines/>
              <w:widowControl/>
              <w:jc w:val="right"/>
              <w:rPr>
                <w:color w:val="000000"/>
                <w:sz w:val="20"/>
              </w:rPr>
            </w:pPr>
          </w:p>
        </w:tc>
      </w:tr>
      <w:tr w:rsidR="00584214" w:rsidTr="00C8088F">
        <w:tblPrEx>
          <w:tblBorders>
            <w:bottom w:val="none" w:sz="0" w:space="0" w:color="auto"/>
          </w:tblBorders>
        </w:tblPrEx>
        <w:trPr>
          <w:cantSplit/>
        </w:trPr>
        <w:tc>
          <w:tcPr>
            <w:tcW w:w="5028" w:type="dxa"/>
            <w:gridSpan w:val="2"/>
            <w:vAlign w:val="center"/>
          </w:tcPr>
          <w:p w:rsidR="00584214" w:rsidRPr="001E044F" w:rsidRDefault="00584214" w:rsidP="00C8088F">
            <w:pPr>
              <w:keepNext/>
              <w:keepLines/>
              <w:widowControl/>
              <w:tabs>
                <w:tab w:val="decimal" w:pos="882"/>
                <w:tab w:val="left" w:pos="3420"/>
                <w:tab w:val="right" w:pos="4680"/>
              </w:tabs>
              <w:rPr>
                <w:color w:val="000000"/>
                <w:sz w:val="20"/>
              </w:rPr>
            </w:pPr>
            <w:r w:rsidRPr="001E044F">
              <w:rPr>
                <w:color w:val="000000"/>
                <w:sz w:val="20"/>
              </w:rPr>
              <w:t>Total Estimated Overlapping Debt</w:t>
            </w:r>
            <w:r w:rsidR="001E044F" w:rsidRPr="001E044F">
              <w:rPr>
                <w:color w:val="000000"/>
                <w:sz w:val="20"/>
              </w:rPr>
              <w:tab/>
            </w:r>
            <w:r w:rsidR="000B0FA6">
              <w:rPr>
                <w:color w:val="000000"/>
                <w:sz w:val="20"/>
              </w:rPr>
              <w:t xml:space="preserve"> </w:t>
            </w:r>
            <w:r w:rsidR="001E044F">
              <w:rPr>
                <w:color w:val="000000"/>
                <w:sz w:val="20"/>
              </w:rPr>
              <w:t>$</w:t>
            </w:r>
            <w:r w:rsidR="000B0FA6">
              <w:rPr>
                <w:color w:val="000000"/>
                <w:sz w:val="20"/>
              </w:rPr>
              <w:t xml:space="preserve">  </w:t>
            </w:r>
          </w:p>
        </w:tc>
        <w:tc>
          <w:tcPr>
            <w:tcW w:w="1503" w:type="dxa"/>
            <w:gridSpan w:val="3"/>
          </w:tcPr>
          <w:p w:rsidR="00584214" w:rsidRDefault="00584214" w:rsidP="006D320E">
            <w:pPr>
              <w:keepNext/>
              <w:keepLines/>
              <w:widowControl/>
              <w:tabs>
                <w:tab w:val="decimal" w:pos="612"/>
              </w:tabs>
              <w:rPr>
                <w:color w:val="000000"/>
                <w:sz w:val="20"/>
              </w:rPr>
            </w:pPr>
          </w:p>
        </w:tc>
        <w:tc>
          <w:tcPr>
            <w:tcW w:w="1737" w:type="dxa"/>
          </w:tcPr>
          <w:p w:rsidR="00584214" w:rsidRPr="00CB4EA0" w:rsidRDefault="00CB4EA0" w:rsidP="002C7859">
            <w:pPr>
              <w:keepNext/>
              <w:keepLines/>
              <w:widowControl/>
              <w:pBdr>
                <w:bottom w:val="double" w:sz="2" w:space="1" w:color="auto"/>
              </w:pBdr>
              <w:tabs>
                <w:tab w:val="decimal" w:pos="117"/>
                <w:tab w:val="decimal" w:pos="1494"/>
              </w:tabs>
              <w:adjustRightInd w:val="0"/>
              <w:spacing w:before="60"/>
              <w:rPr>
                <w:color w:val="000000"/>
                <w:sz w:val="20"/>
              </w:rPr>
            </w:pPr>
            <w:r w:rsidRPr="00CB4EA0">
              <w:rPr>
                <w:color w:val="000000"/>
                <w:sz w:val="20"/>
              </w:rPr>
              <w:t>$</w:t>
            </w:r>
            <w:r w:rsidR="00C60F62">
              <w:rPr>
                <w:color w:val="000000"/>
                <w:sz w:val="20"/>
              </w:rPr>
              <w:tab/>
            </w:r>
            <w:r w:rsidR="00C60F62">
              <w:rPr>
                <w:color w:val="000000"/>
                <w:sz w:val="20"/>
              </w:rPr>
              <w:tab/>
            </w:r>
          </w:p>
        </w:tc>
        <w:tc>
          <w:tcPr>
            <w:tcW w:w="1470" w:type="dxa"/>
          </w:tcPr>
          <w:p w:rsidR="00584214" w:rsidRPr="00CB4EA0" w:rsidRDefault="004B4619" w:rsidP="002C7859">
            <w:pPr>
              <w:keepNext/>
              <w:keepLines/>
              <w:widowControl/>
              <w:pBdr>
                <w:bottom w:val="single" w:sz="4" w:space="0" w:color="auto"/>
              </w:pBdr>
              <w:tabs>
                <w:tab w:val="decimal" w:pos="117"/>
                <w:tab w:val="decimal" w:pos="1210"/>
              </w:tabs>
              <w:adjustRightInd w:val="0"/>
              <w:spacing w:before="60"/>
              <w:rPr>
                <w:color w:val="000000"/>
                <w:sz w:val="20"/>
              </w:rPr>
            </w:pPr>
            <w:r>
              <w:rPr>
                <w:color w:val="000000"/>
                <w:sz w:val="20"/>
              </w:rPr>
              <w:t>$</w:t>
            </w:r>
            <w:r>
              <w:rPr>
                <w:color w:val="000000"/>
                <w:sz w:val="20"/>
              </w:rPr>
              <w:tab/>
            </w:r>
            <w:r>
              <w:rPr>
                <w:color w:val="000000"/>
                <w:sz w:val="20"/>
              </w:rPr>
              <w:tab/>
            </w:r>
          </w:p>
        </w:tc>
      </w:tr>
      <w:tr w:rsidR="00584214" w:rsidTr="00974A63">
        <w:tblPrEx>
          <w:tblBorders>
            <w:bottom w:val="none" w:sz="0" w:space="0" w:color="auto"/>
          </w:tblBorders>
        </w:tblPrEx>
        <w:trPr>
          <w:trHeight w:val="297"/>
        </w:trPr>
        <w:tc>
          <w:tcPr>
            <w:tcW w:w="5361" w:type="dxa"/>
            <w:gridSpan w:val="3"/>
            <w:vAlign w:val="bottom"/>
          </w:tcPr>
          <w:p w:rsidR="00584214" w:rsidRDefault="00584214" w:rsidP="006D320E">
            <w:pPr>
              <w:keepNext/>
              <w:keepLines/>
              <w:widowControl/>
              <w:rPr>
                <w:color w:val="000000"/>
                <w:sz w:val="20"/>
              </w:rPr>
            </w:pPr>
            <w:r>
              <w:rPr>
                <w:color w:val="000000"/>
                <w:sz w:val="20"/>
              </w:rPr>
              <w:t>Total Direct &amp; Estimated Overlapping Debt</w:t>
            </w:r>
          </w:p>
        </w:tc>
        <w:tc>
          <w:tcPr>
            <w:tcW w:w="236" w:type="dxa"/>
            <w:vAlign w:val="bottom"/>
          </w:tcPr>
          <w:p w:rsidR="00584214" w:rsidRDefault="00584214" w:rsidP="006D320E">
            <w:pPr>
              <w:keepNext/>
              <w:keepLines/>
              <w:widowControl/>
              <w:tabs>
                <w:tab w:val="decimal" w:pos="882"/>
              </w:tabs>
              <w:rPr>
                <w:color w:val="000000"/>
                <w:sz w:val="20"/>
              </w:rPr>
            </w:pPr>
          </w:p>
        </w:tc>
        <w:tc>
          <w:tcPr>
            <w:tcW w:w="934" w:type="dxa"/>
            <w:vAlign w:val="bottom"/>
          </w:tcPr>
          <w:p w:rsidR="00584214" w:rsidRDefault="00584214" w:rsidP="006D320E">
            <w:pPr>
              <w:keepNext/>
              <w:keepLines/>
              <w:widowControl/>
              <w:tabs>
                <w:tab w:val="decimal" w:pos="612"/>
              </w:tabs>
              <w:rPr>
                <w:color w:val="000000"/>
                <w:sz w:val="20"/>
              </w:rPr>
            </w:pPr>
          </w:p>
        </w:tc>
        <w:tc>
          <w:tcPr>
            <w:tcW w:w="1737" w:type="dxa"/>
            <w:vAlign w:val="bottom"/>
          </w:tcPr>
          <w:p w:rsidR="00584214" w:rsidRPr="00CB4EA0" w:rsidRDefault="00584214" w:rsidP="006D320E">
            <w:pPr>
              <w:keepNext/>
              <w:keepLines/>
              <w:widowControl/>
              <w:jc w:val="right"/>
              <w:rPr>
                <w:color w:val="000000"/>
                <w:sz w:val="20"/>
              </w:rPr>
            </w:pPr>
          </w:p>
        </w:tc>
        <w:tc>
          <w:tcPr>
            <w:tcW w:w="1470" w:type="dxa"/>
            <w:vAlign w:val="center"/>
          </w:tcPr>
          <w:p w:rsidR="00584214" w:rsidRPr="00CB4EA0" w:rsidRDefault="00CB4EA0" w:rsidP="002C7859">
            <w:pPr>
              <w:keepNext/>
              <w:keepLines/>
              <w:widowControl/>
              <w:pBdr>
                <w:bottom w:val="double" w:sz="4" w:space="1" w:color="auto"/>
              </w:pBdr>
              <w:tabs>
                <w:tab w:val="decimal" w:pos="117"/>
                <w:tab w:val="decimal" w:pos="1212"/>
              </w:tabs>
              <w:adjustRightInd w:val="0"/>
              <w:rPr>
                <w:color w:val="000000"/>
                <w:sz w:val="20"/>
              </w:rPr>
            </w:pPr>
            <w:r>
              <w:rPr>
                <w:color w:val="000000"/>
                <w:sz w:val="20"/>
              </w:rPr>
              <w:t>$</w:t>
            </w:r>
            <w:r w:rsidR="004B4619">
              <w:rPr>
                <w:color w:val="000000"/>
                <w:sz w:val="20"/>
              </w:rPr>
              <w:tab/>
            </w:r>
            <w:r w:rsidR="004B4619">
              <w:rPr>
                <w:color w:val="000000"/>
                <w:sz w:val="20"/>
              </w:rPr>
              <w:tab/>
            </w:r>
          </w:p>
        </w:tc>
      </w:tr>
    </w:tbl>
    <w:p w:rsidR="00584214" w:rsidRDefault="00584214" w:rsidP="006D320E">
      <w:pPr>
        <w:keepNext/>
        <w:keepLines/>
        <w:widowControl/>
        <w:suppressAutoHyphens/>
        <w:spacing w:before="60"/>
        <w:jc w:val="both"/>
        <w:rPr>
          <w:color w:val="000000"/>
          <w:sz w:val="20"/>
          <w:u w:val="single"/>
        </w:rPr>
      </w:pPr>
      <w:r>
        <w:rPr>
          <w:color w:val="000000"/>
          <w:sz w:val="20"/>
          <w:u w:val="single"/>
        </w:rPr>
        <w:tab/>
      </w:r>
      <w:r>
        <w:rPr>
          <w:color w:val="000000"/>
          <w:sz w:val="20"/>
          <w:u w:val="single"/>
        </w:rPr>
        <w:tab/>
      </w:r>
    </w:p>
    <w:p w:rsidR="00584214" w:rsidRDefault="00584214" w:rsidP="006D320E">
      <w:pPr>
        <w:keepNext/>
        <w:keepLines/>
        <w:widowControl/>
        <w:suppressAutoHyphens/>
        <w:ind w:left="720" w:hanging="720"/>
        <w:jc w:val="both"/>
        <w:rPr>
          <w:color w:val="000000"/>
          <w:spacing w:val="-2"/>
          <w:sz w:val="20"/>
        </w:rPr>
      </w:pPr>
      <w:r w:rsidRPr="00CE50F9">
        <w:rPr>
          <w:color w:val="000000"/>
          <w:spacing w:val="-2"/>
          <w:sz w:val="20"/>
          <w:vertAlign w:val="superscript"/>
        </w:rPr>
        <w:t>(1)</w:t>
      </w:r>
      <w:r>
        <w:rPr>
          <w:color w:val="000000"/>
          <w:spacing w:val="-2"/>
          <w:sz w:val="20"/>
        </w:rPr>
        <w:tab/>
        <w:t xml:space="preserve">As of </w:t>
      </w:r>
      <w:r w:rsidR="00A73C10">
        <w:rPr>
          <w:color w:val="000000"/>
          <w:spacing w:val="-2"/>
          <w:sz w:val="20"/>
        </w:rPr>
        <w:t>March 1</w:t>
      </w:r>
      <w:r w:rsidR="00E664FC">
        <w:rPr>
          <w:color w:val="000000"/>
          <w:spacing w:val="-2"/>
          <w:sz w:val="20"/>
        </w:rPr>
        <w:t>, 2015</w:t>
      </w:r>
      <w:r w:rsidR="00886C21">
        <w:rPr>
          <w:color w:val="000000"/>
          <w:spacing w:val="-2"/>
          <w:sz w:val="20"/>
        </w:rPr>
        <w:t xml:space="preserve">.  </w:t>
      </w:r>
      <w:r w:rsidR="00D227E8">
        <w:rPr>
          <w:color w:val="000000"/>
          <w:spacing w:val="-2"/>
          <w:sz w:val="20"/>
        </w:rPr>
        <w:t xml:space="preserve">Preliminary, subject to change. </w:t>
      </w:r>
      <w:r w:rsidR="00A73C10">
        <w:rPr>
          <w:color w:val="000000"/>
          <w:spacing w:val="-2"/>
          <w:sz w:val="20"/>
        </w:rPr>
        <w:t>Reflects the effect of the Refunding Plan</w:t>
      </w:r>
      <w:r w:rsidR="00D227E8">
        <w:rPr>
          <w:color w:val="000000"/>
          <w:spacing w:val="-2"/>
          <w:sz w:val="20"/>
        </w:rPr>
        <w:t>.</w:t>
      </w:r>
    </w:p>
    <w:p w:rsidR="00584214" w:rsidRDefault="00584214" w:rsidP="006D320E">
      <w:pPr>
        <w:keepNext/>
        <w:keepLines/>
        <w:widowControl/>
        <w:suppressAutoHyphens/>
        <w:ind w:left="720" w:hanging="720"/>
        <w:jc w:val="both"/>
        <w:rPr>
          <w:color w:val="000000"/>
          <w:spacing w:val="-2"/>
          <w:sz w:val="20"/>
        </w:rPr>
      </w:pPr>
      <w:r w:rsidRPr="00CE50F9">
        <w:rPr>
          <w:color w:val="000000"/>
          <w:spacing w:val="-2"/>
          <w:sz w:val="20"/>
          <w:vertAlign w:val="superscript"/>
        </w:rPr>
        <w:t>(2)</w:t>
      </w:r>
      <w:r>
        <w:rPr>
          <w:color w:val="000000"/>
          <w:spacing w:val="-2"/>
          <w:sz w:val="20"/>
        </w:rPr>
        <w:tab/>
        <w:t>Excludes proprietary-type debt, component unit debt, public facilities district debt financed from special taxes and hotel/motel tax financed debt.</w:t>
      </w:r>
    </w:p>
    <w:p w:rsidR="00FD6E02" w:rsidRDefault="00A00DC9" w:rsidP="006D320E">
      <w:pPr>
        <w:keepNext/>
        <w:keepLines/>
        <w:widowControl/>
        <w:jc w:val="both"/>
        <w:rPr>
          <w:sz w:val="20"/>
        </w:rPr>
      </w:pPr>
      <w:r>
        <w:rPr>
          <w:i/>
          <w:iCs/>
          <w:color w:val="000000"/>
          <w:sz w:val="20"/>
        </w:rPr>
        <w:t>Source:  Cowlitz and Clark</w:t>
      </w:r>
      <w:r w:rsidR="00A81E09">
        <w:rPr>
          <w:i/>
          <w:iCs/>
          <w:color w:val="000000"/>
          <w:sz w:val="20"/>
        </w:rPr>
        <w:t xml:space="preserve"> County Assessor’s Offices </w:t>
      </w:r>
      <w:r>
        <w:rPr>
          <w:i/>
          <w:iCs/>
          <w:color w:val="000000"/>
          <w:sz w:val="20"/>
        </w:rPr>
        <w:t>and certain other issuers listed.</w:t>
      </w:r>
      <w:r w:rsidR="00FD6E02" w:rsidRPr="00FD6E02">
        <w:rPr>
          <w:sz w:val="20"/>
        </w:rPr>
        <w:t xml:space="preserve"> </w:t>
      </w:r>
    </w:p>
    <w:p w:rsidR="00FD6E02" w:rsidRDefault="00A81E09" w:rsidP="00A81E09">
      <w:pPr>
        <w:widowControl/>
        <w:tabs>
          <w:tab w:val="left" w:pos="5409"/>
        </w:tabs>
        <w:jc w:val="both"/>
        <w:rPr>
          <w:sz w:val="20"/>
        </w:rPr>
      </w:pPr>
      <w:r>
        <w:rPr>
          <w:sz w:val="20"/>
        </w:rPr>
        <w:tab/>
      </w:r>
    </w:p>
    <w:p w:rsidR="00584214" w:rsidRPr="00FE3888" w:rsidRDefault="00584214" w:rsidP="001119FC">
      <w:pPr>
        <w:keepNext/>
        <w:keepLines/>
        <w:widowControl/>
        <w:suppressAutoHyphens/>
        <w:rPr>
          <w:b/>
          <w:bCs/>
          <w:color w:val="000000"/>
          <w:sz w:val="20"/>
        </w:rPr>
      </w:pPr>
      <w:bookmarkStart w:id="158" w:name="_Toc511733421"/>
      <w:r w:rsidRPr="00B809BA">
        <w:rPr>
          <w:b/>
          <w:bCs/>
          <w:color w:val="000000"/>
          <w:sz w:val="20"/>
        </w:rPr>
        <w:t>Bonded Debt Ratio</w:t>
      </w:r>
      <w:r w:rsidR="001119FC">
        <w:rPr>
          <w:b/>
          <w:bCs/>
          <w:color w:val="000000"/>
          <w:sz w:val="20"/>
        </w:rPr>
        <w:fldChar w:fldCharType="begin"/>
      </w:r>
      <w:r w:rsidR="001119FC">
        <w:rPr>
          <w:color w:val="000000"/>
        </w:rPr>
        <w:instrText xml:space="preserve"> TC “</w:instrText>
      </w:r>
      <w:bookmarkStart w:id="159" w:name="_Toc414281905"/>
      <w:r w:rsidR="001119FC">
        <w:rPr>
          <w:bCs/>
          <w:color w:val="000000"/>
          <w:sz w:val="20"/>
        </w:rPr>
        <w:instrText>Bonded Debt Ratio</w:instrText>
      </w:r>
      <w:bookmarkEnd w:id="159"/>
      <w:r w:rsidR="001119FC">
        <w:rPr>
          <w:color w:val="000000"/>
        </w:rPr>
        <w:instrText xml:space="preserve">” \f C \l “2” </w:instrText>
      </w:r>
      <w:r w:rsidR="001119FC">
        <w:rPr>
          <w:b/>
          <w:bCs/>
          <w:color w:val="000000"/>
          <w:sz w:val="20"/>
        </w:rPr>
        <w:fldChar w:fldCharType="end"/>
      </w:r>
    </w:p>
    <w:p w:rsidR="00FE5447" w:rsidRPr="0070081E" w:rsidRDefault="00FE5447" w:rsidP="00437E98">
      <w:pPr>
        <w:keepNext/>
        <w:keepLines/>
        <w:widowControl/>
        <w:suppressAutoHyphens/>
        <w:jc w:val="center"/>
        <w:rPr>
          <w:b/>
          <w:bCs/>
          <w:sz w:val="20"/>
        </w:rPr>
      </w:pPr>
    </w:p>
    <w:tbl>
      <w:tblPr>
        <w:tblW w:w="8604" w:type="dxa"/>
        <w:jc w:val="center"/>
        <w:tblLayout w:type="fixed"/>
        <w:tblCellMar>
          <w:left w:w="144" w:type="dxa"/>
          <w:right w:w="144" w:type="dxa"/>
        </w:tblCellMar>
        <w:tblLook w:val="0000" w:firstRow="0" w:lastRow="0" w:firstColumn="0" w:lastColumn="0" w:noHBand="0" w:noVBand="0"/>
      </w:tblPr>
      <w:tblGrid>
        <w:gridCol w:w="6624"/>
        <w:gridCol w:w="1980"/>
      </w:tblGrid>
      <w:tr w:rsidR="00584214" w:rsidTr="001D2618">
        <w:trPr>
          <w:jc w:val="center"/>
        </w:trPr>
        <w:tc>
          <w:tcPr>
            <w:tcW w:w="6624" w:type="dxa"/>
          </w:tcPr>
          <w:p w:rsidR="00584214" w:rsidRDefault="00584214" w:rsidP="00C40AF6">
            <w:pPr>
              <w:keepNext/>
              <w:keepLines/>
              <w:widowControl/>
              <w:suppressAutoHyphens/>
              <w:ind w:left="114" w:hanging="114"/>
              <w:rPr>
                <w:color w:val="000000"/>
                <w:sz w:val="20"/>
              </w:rPr>
            </w:pPr>
            <w:r>
              <w:rPr>
                <w:color w:val="000000"/>
                <w:sz w:val="20"/>
              </w:rPr>
              <w:t>District Taxable Assessed Valuation (</w:t>
            </w:r>
            <w:r w:rsidR="00C40AF6">
              <w:rPr>
                <w:color w:val="000000"/>
                <w:sz w:val="20"/>
              </w:rPr>
              <w:t>2013</w:t>
            </w:r>
            <w:r w:rsidR="0061692A">
              <w:rPr>
                <w:color w:val="000000"/>
                <w:sz w:val="20"/>
              </w:rPr>
              <w:t xml:space="preserve"> </w:t>
            </w:r>
            <w:r>
              <w:rPr>
                <w:color w:val="000000"/>
                <w:sz w:val="20"/>
              </w:rPr>
              <w:t>collection year)</w:t>
            </w:r>
          </w:p>
        </w:tc>
        <w:tc>
          <w:tcPr>
            <w:tcW w:w="1980" w:type="dxa"/>
            <w:vAlign w:val="bottom"/>
          </w:tcPr>
          <w:p w:rsidR="00584214" w:rsidRDefault="00584214" w:rsidP="002C7859">
            <w:pPr>
              <w:keepNext/>
              <w:keepLines/>
              <w:widowControl/>
              <w:tabs>
                <w:tab w:val="decimal" w:pos="96"/>
                <w:tab w:val="decimal" w:pos="1692"/>
              </w:tabs>
              <w:adjustRightInd w:val="0"/>
              <w:rPr>
                <w:color w:val="000000"/>
                <w:sz w:val="20"/>
              </w:rPr>
            </w:pPr>
            <w:r>
              <w:rPr>
                <w:color w:val="000000"/>
                <w:sz w:val="20"/>
              </w:rPr>
              <w:t>$</w:t>
            </w:r>
            <w:r w:rsidR="00C13653">
              <w:rPr>
                <w:color w:val="000000"/>
                <w:sz w:val="20"/>
              </w:rPr>
              <w:tab/>
            </w:r>
            <w:r w:rsidR="00036428">
              <w:rPr>
                <w:color w:val="000000"/>
                <w:sz w:val="20"/>
              </w:rPr>
              <w:t xml:space="preserve"> </w:t>
            </w:r>
            <w:r w:rsidR="00B5447A">
              <w:rPr>
                <w:sz w:val="20"/>
              </w:rPr>
              <w:t>1,428,243,796</w:t>
            </w:r>
          </w:p>
        </w:tc>
      </w:tr>
      <w:tr w:rsidR="005B1635" w:rsidTr="001D2618">
        <w:trPr>
          <w:jc w:val="center"/>
        </w:trPr>
        <w:tc>
          <w:tcPr>
            <w:tcW w:w="6624" w:type="dxa"/>
          </w:tcPr>
          <w:p w:rsidR="005B1635" w:rsidRPr="00571E0C" w:rsidRDefault="005B1635" w:rsidP="003C79DC">
            <w:pPr>
              <w:keepNext/>
              <w:keepLines/>
              <w:widowControl/>
              <w:suppressAutoHyphens/>
              <w:ind w:left="114" w:hanging="114"/>
              <w:rPr>
                <w:sz w:val="20"/>
              </w:rPr>
            </w:pPr>
            <w:r>
              <w:rPr>
                <w:sz w:val="20"/>
              </w:rPr>
              <w:t xml:space="preserve">District Direct Debt </w:t>
            </w:r>
          </w:p>
        </w:tc>
        <w:tc>
          <w:tcPr>
            <w:tcW w:w="1980" w:type="dxa"/>
            <w:vAlign w:val="bottom"/>
          </w:tcPr>
          <w:p w:rsidR="005B1635" w:rsidRPr="00A459A2" w:rsidRDefault="005B1635" w:rsidP="005B1635">
            <w:pPr>
              <w:keepNext/>
              <w:keepLines/>
              <w:tabs>
                <w:tab w:val="left" w:pos="218"/>
                <w:tab w:val="center" w:pos="1674"/>
              </w:tabs>
              <w:rPr>
                <w:bCs/>
                <w:sz w:val="20"/>
              </w:rPr>
            </w:pPr>
            <w:r w:rsidRPr="00A459A2">
              <w:rPr>
                <w:bCs/>
                <w:sz w:val="20"/>
              </w:rPr>
              <w:t>$</w:t>
            </w:r>
            <w:r w:rsidRPr="00A459A2">
              <w:rPr>
                <w:bCs/>
                <w:sz w:val="20"/>
              </w:rPr>
              <w:tab/>
            </w:r>
            <w:r>
              <w:rPr>
                <w:bCs/>
                <w:sz w:val="20"/>
              </w:rPr>
              <w:tab/>
              <w:t>55,338,236</w:t>
            </w:r>
          </w:p>
        </w:tc>
      </w:tr>
      <w:tr w:rsidR="005B1635" w:rsidTr="001D2618">
        <w:trPr>
          <w:jc w:val="center"/>
        </w:trPr>
        <w:tc>
          <w:tcPr>
            <w:tcW w:w="6624" w:type="dxa"/>
          </w:tcPr>
          <w:p w:rsidR="005B1635" w:rsidRPr="00571E0C" w:rsidRDefault="005B1635" w:rsidP="003C79DC">
            <w:pPr>
              <w:keepNext/>
              <w:keepLines/>
              <w:widowControl/>
              <w:suppressAutoHyphens/>
              <w:ind w:left="114" w:hanging="114"/>
              <w:rPr>
                <w:sz w:val="20"/>
              </w:rPr>
            </w:pPr>
            <w:r>
              <w:rPr>
                <w:sz w:val="20"/>
              </w:rPr>
              <w:t xml:space="preserve">District </w:t>
            </w:r>
            <w:r w:rsidRPr="007B1DD6">
              <w:rPr>
                <w:sz w:val="20"/>
              </w:rPr>
              <w:t>Direct &amp; Estimated Overlapping Debt</w:t>
            </w:r>
          </w:p>
        </w:tc>
        <w:tc>
          <w:tcPr>
            <w:tcW w:w="1980" w:type="dxa"/>
            <w:vAlign w:val="bottom"/>
          </w:tcPr>
          <w:p w:rsidR="005B1635" w:rsidRPr="00A459A2" w:rsidRDefault="005B1635" w:rsidP="005B1635">
            <w:pPr>
              <w:keepNext/>
              <w:keepLines/>
              <w:tabs>
                <w:tab w:val="left" w:pos="218"/>
                <w:tab w:val="center" w:pos="1674"/>
              </w:tabs>
              <w:rPr>
                <w:bCs/>
                <w:sz w:val="20"/>
              </w:rPr>
            </w:pPr>
            <w:r>
              <w:rPr>
                <w:bCs/>
                <w:sz w:val="20"/>
              </w:rPr>
              <w:t>$</w:t>
            </w:r>
            <w:r>
              <w:rPr>
                <w:bCs/>
                <w:sz w:val="20"/>
              </w:rPr>
              <w:tab/>
            </w:r>
            <w:r>
              <w:rPr>
                <w:bCs/>
                <w:sz w:val="20"/>
              </w:rPr>
              <w:tab/>
            </w:r>
          </w:p>
        </w:tc>
      </w:tr>
      <w:tr w:rsidR="005B1635" w:rsidTr="001D2618">
        <w:trPr>
          <w:jc w:val="center"/>
        </w:trPr>
        <w:tc>
          <w:tcPr>
            <w:tcW w:w="6624" w:type="dxa"/>
          </w:tcPr>
          <w:p w:rsidR="005B1635" w:rsidRDefault="005B1635" w:rsidP="00F6308D">
            <w:pPr>
              <w:keepNext/>
              <w:keepLines/>
              <w:widowControl/>
              <w:suppressAutoHyphens/>
              <w:ind w:left="114" w:hanging="114"/>
              <w:rPr>
                <w:color w:val="000000"/>
                <w:sz w:val="20"/>
              </w:rPr>
            </w:pPr>
            <w:r>
              <w:rPr>
                <w:color w:val="000000"/>
                <w:sz w:val="20"/>
              </w:rPr>
              <w:t>Woodland School District 2014 Population</w:t>
            </w:r>
            <w:r w:rsidRPr="00FE3888">
              <w:rPr>
                <w:color w:val="000000"/>
                <w:sz w:val="20"/>
                <w:vertAlign w:val="superscript"/>
              </w:rPr>
              <w:t>(</w:t>
            </w:r>
            <w:r>
              <w:rPr>
                <w:color w:val="000000"/>
                <w:sz w:val="20"/>
                <w:vertAlign w:val="superscript"/>
              </w:rPr>
              <w:t>1</w:t>
            </w:r>
            <w:r w:rsidRPr="00FE3888">
              <w:rPr>
                <w:color w:val="000000"/>
                <w:sz w:val="20"/>
                <w:vertAlign w:val="superscript"/>
              </w:rPr>
              <w:t>)</w:t>
            </w:r>
          </w:p>
        </w:tc>
        <w:tc>
          <w:tcPr>
            <w:tcW w:w="1980" w:type="dxa"/>
            <w:vAlign w:val="bottom"/>
          </w:tcPr>
          <w:p w:rsidR="005B1635" w:rsidRDefault="005B1635" w:rsidP="00437E98">
            <w:pPr>
              <w:keepNext/>
              <w:keepLines/>
              <w:widowControl/>
              <w:tabs>
                <w:tab w:val="decimal" w:pos="96"/>
                <w:tab w:val="decimal" w:pos="1392"/>
              </w:tabs>
              <w:suppressAutoHyphens/>
              <w:jc w:val="right"/>
              <w:rPr>
                <w:color w:val="000000"/>
                <w:sz w:val="20"/>
              </w:rPr>
            </w:pPr>
            <w:r>
              <w:rPr>
                <w:color w:val="000000"/>
                <w:sz w:val="20"/>
              </w:rPr>
              <w:t>12,263</w:t>
            </w:r>
          </w:p>
        </w:tc>
      </w:tr>
      <w:tr w:rsidR="005B1635" w:rsidTr="001D2618">
        <w:trPr>
          <w:jc w:val="center"/>
        </w:trPr>
        <w:tc>
          <w:tcPr>
            <w:tcW w:w="6624" w:type="dxa"/>
          </w:tcPr>
          <w:p w:rsidR="005B1635" w:rsidRDefault="005B1635" w:rsidP="00F6308D">
            <w:pPr>
              <w:keepNext/>
              <w:keepLines/>
              <w:widowControl/>
              <w:suppressAutoHyphens/>
              <w:ind w:left="114" w:hanging="114"/>
              <w:rPr>
                <w:color w:val="000000"/>
                <w:sz w:val="20"/>
              </w:rPr>
            </w:pPr>
            <w:r>
              <w:rPr>
                <w:color w:val="000000"/>
                <w:sz w:val="20"/>
              </w:rPr>
              <w:t>Direct Debt to Assessed Valuation</w:t>
            </w:r>
            <w:r w:rsidRPr="0069215F">
              <w:rPr>
                <w:color w:val="000000"/>
                <w:sz w:val="20"/>
                <w:vertAlign w:val="superscript"/>
              </w:rPr>
              <w:t>(</w:t>
            </w:r>
            <w:r>
              <w:rPr>
                <w:color w:val="000000"/>
                <w:sz w:val="20"/>
                <w:vertAlign w:val="superscript"/>
              </w:rPr>
              <w:t>2</w:t>
            </w:r>
            <w:r w:rsidRPr="0069215F">
              <w:rPr>
                <w:color w:val="000000"/>
                <w:sz w:val="20"/>
                <w:vertAlign w:val="superscript"/>
              </w:rPr>
              <w:t>)</w:t>
            </w:r>
          </w:p>
        </w:tc>
        <w:tc>
          <w:tcPr>
            <w:tcW w:w="1980" w:type="dxa"/>
            <w:vAlign w:val="bottom"/>
          </w:tcPr>
          <w:p w:rsidR="005B1635" w:rsidRDefault="00774521" w:rsidP="002A2361">
            <w:pPr>
              <w:keepNext/>
              <w:keepLines/>
              <w:widowControl/>
              <w:tabs>
                <w:tab w:val="decimal" w:pos="96"/>
                <w:tab w:val="decimal" w:pos="1326"/>
              </w:tabs>
              <w:suppressAutoHyphens/>
              <w:jc w:val="right"/>
              <w:rPr>
                <w:color w:val="000000"/>
                <w:sz w:val="20"/>
              </w:rPr>
            </w:pPr>
            <w:r>
              <w:rPr>
                <w:color w:val="000000"/>
                <w:sz w:val="20"/>
              </w:rPr>
              <w:t>3.874</w:t>
            </w:r>
            <w:r w:rsidR="005B1635">
              <w:rPr>
                <w:color w:val="000000"/>
                <w:sz w:val="20"/>
              </w:rPr>
              <w:t>%</w:t>
            </w:r>
          </w:p>
        </w:tc>
      </w:tr>
      <w:tr w:rsidR="005B1635" w:rsidTr="001D2618">
        <w:trPr>
          <w:jc w:val="center"/>
        </w:trPr>
        <w:tc>
          <w:tcPr>
            <w:tcW w:w="6624" w:type="dxa"/>
          </w:tcPr>
          <w:p w:rsidR="005B1635" w:rsidRDefault="005B1635" w:rsidP="00F6308D">
            <w:pPr>
              <w:keepNext/>
              <w:keepLines/>
              <w:widowControl/>
              <w:suppressAutoHyphens/>
              <w:ind w:left="114" w:hanging="114"/>
              <w:rPr>
                <w:color w:val="000000"/>
                <w:sz w:val="20"/>
              </w:rPr>
            </w:pPr>
            <w:r w:rsidRPr="00CE50F9">
              <w:rPr>
                <w:color w:val="000000"/>
                <w:sz w:val="20"/>
              </w:rPr>
              <w:t>Direct &amp; Estimated Overlapping Debt to Assessed Valuation</w:t>
            </w:r>
            <w:r w:rsidRPr="0069215F">
              <w:rPr>
                <w:color w:val="000000"/>
                <w:sz w:val="20"/>
                <w:vertAlign w:val="superscript"/>
              </w:rPr>
              <w:t>(</w:t>
            </w:r>
            <w:r>
              <w:rPr>
                <w:color w:val="000000"/>
                <w:sz w:val="20"/>
                <w:vertAlign w:val="superscript"/>
              </w:rPr>
              <w:t>2</w:t>
            </w:r>
            <w:r w:rsidRPr="0069215F">
              <w:rPr>
                <w:color w:val="000000"/>
                <w:sz w:val="20"/>
                <w:vertAlign w:val="superscript"/>
              </w:rPr>
              <w:t>)</w:t>
            </w:r>
          </w:p>
        </w:tc>
        <w:tc>
          <w:tcPr>
            <w:tcW w:w="1980" w:type="dxa"/>
            <w:vAlign w:val="bottom"/>
          </w:tcPr>
          <w:p w:rsidR="005B1635" w:rsidRDefault="005B1635" w:rsidP="002A2361">
            <w:pPr>
              <w:keepNext/>
              <w:keepLines/>
              <w:widowControl/>
              <w:tabs>
                <w:tab w:val="decimal" w:pos="96"/>
              </w:tabs>
              <w:suppressAutoHyphens/>
              <w:jc w:val="right"/>
              <w:rPr>
                <w:color w:val="000000"/>
                <w:sz w:val="20"/>
              </w:rPr>
            </w:pPr>
            <w:r>
              <w:rPr>
                <w:color w:val="000000"/>
                <w:sz w:val="20"/>
              </w:rPr>
              <w:t>%</w:t>
            </w:r>
          </w:p>
        </w:tc>
      </w:tr>
      <w:tr w:rsidR="005B1635" w:rsidTr="001D2618">
        <w:trPr>
          <w:jc w:val="center"/>
        </w:trPr>
        <w:tc>
          <w:tcPr>
            <w:tcW w:w="6624" w:type="dxa"/>
          </w:tcPr>
          <w:p w:rsidR="005B1635" w:rsidRDefault="005B1635" w:rsidP="00784179">
            <w:pPr>
              <w:keepNext/>
              <w:keepLines/>
              <w:widowControl/>
              <w:suppressAutoHyphens/>
              <w:ind w:left="114" w:hanging="114"/>
              <w:rPr>
                <w:color w:val="000000"/>
                <w:sz w:val="20"/>
              </w:rPr>
            </w:pPr>
            <w:r>
              <w:rPr>
                <w:color w:val="000000"/>
                <w:sz w:val="20"/>
              </w:rPr>
              <w:t>Per Capita Assessed Valuation</w:t>
            </w:r>
          </w:p>
        </w:tc>
        <w:tc>
          <w:tcPr>
            <w:tcW w:w="1980" w:type="dxa"/>
            <w:vAlign w:val="bottom"/>
          </w:tcPr>
          <w:p w:rsidR="005B1635" w:rsidRPr="00606B17" w:rsidRDefault="005B1635" w:rsidP="00606B17">
            <w:pPr>
              <w:keepNext/>
              <w:keepLines/>
              <w:widowControl/>
              <w:tabs>
                <w:tab w:val="decimal" w:pos="96"/>
                <w:tab w:val="decimal" w:pos="1692"/>
              </w:tabs>
              <w:adjustRightInd w:val="0"/>
              <w:rPr>
                <w:color w:val="000000"/>
                <w:sz w:val="20"/>
              </w:rPr>
            </w:pPr>
            <w:r w:rsidRPr="00606B17">
              <w:rPr>
                <w:color w:val="000000"/>
                <w:sz w:val="20"/>
              </w:rPr>
              <w:t>$</w:t>
            </w:r>
            <w:r w:rsidRPr="00606B17">
              <w:rPr>
                <w:sz w:val="20"/>
              </w:rPr>
              <w:t xml:space="preserve"> </w:t>
            </w:r>
            <w:r w:rsidRPr="00606B17">
              <w:rPr>
                <w:sz w:val="20"/>
              </w:rPr>
              <w:tab/>
              <w:t>116,468</w:t>
            </w:r>
          </w:p>
        </w:tc>
      </w:tr>
      <w:tr w:rsidR="005B1635" w:rsidTr="001D2618">
        <w:trPr>
          <w:jc w:val="center"/>
        </w:trPr>
        <w:tc>
          <w:tcPr>
            <w:tcW w:w="6624" w:type="dxa"/>
          </w:tcPr>
          <w:p w:rsidR="005B1635" w:rsidRDefault="005B1635" w:rsidP="001D078F">
            <w:pPr>
              <w:keepNext/>
              <w:keepLines/>
              <w:widowControl/>
              <w:suppressAutoHyphens/>
              <w:ind w:left="114" w:hanging="114"/>
              <w:rPr>
                <w:color w:val="000000"/>
                <w:sz w:val="20"/>
              </w:rPr>
            </w:pPr>
            <w:r>
              <w:rPr>
                <w:color w:val="000000"/>
                <w:sz w:val="20"/>
              </w:rPr>
              <w:t>Per Capita Direct Debt</w:t>
            </w:r>
            <w:r w:rsidRPr="0069215F">
              <w:rPr>
                <w:color w:val="000000"/>
                <w:sz w:val="20"/>
                <w:vertAlign w:val="superscript"/>
              </w:rPr>
              <w:t>(</w:t>
            </w:r>
            <w:r>
              <w:rPr>
                <w:color w:val="000000"/>
                <w:sz w:val="20"/>
                <w:vertAlign w:val="superscript"/>
              </w:rPr>
              <w:t>3</w:t>
            </w:r>
            <w:r w:rsidRPr="0069215F">
              <w:rPr>
                <w:color w:val="000000"/>
                <w:sz w:val="20"/>
                <w:vertAlign w:val="superscript"/>
              </w:rPr>
              <w:t>)</w:t>
            </w:r>
          </w:p>
        </w:tc>
        <w:tc>
          <w:tcPr>
            <w:tcW w:w="1980" w:type="dxa"/>
            <w:vAlign w:val="bottom"/>
          </w:tcPr>
          <w:p w:rsidR="005B1635" w:rsidRDefault="005B1635" w:rsidP="002C7859">
            <w:pPr>
              <w:keepNext/>
              <w:keepLines/>
              <w:widowControl/>
              <w:tabs>
                <w:tab w:val="decimal" w:pos="96"/>
                <w:tab w:val="decimal" w:pos="1692"/>
              </w:tabs>
              <w:adjustRightInd w:val="0"/>
              <w:rPr>
                <w:color w:val="000000"/>
                <w:sz w:val="20"/>
              </w:rPr>
            </w:pPr>
            <w:r>
              <w:rPr>
                <w:color w:val="000000"/>
                <w:sz w:val="20"/>
              </w:rPr>
              <w:t>$</w:t>
            </w:r>
            <w:r>
              <w:rPr>
                <w:color w:val="000000"/>
                <w:sz w:val="20"/>
              </w:rPr>
              <w:tab/>
              <w:t>4,513</w:t>
            </w:r>
          </w:p>
        </w:tc>
      </w:tr>
      <w:tr w:rsidR="005B1635" w:rsidTr="001D2618">
        <w:trPr>
          <w:jc w:val="center"/>
        </w:trPr>
        <w:tc>
          <w:tcPr>
            <w:tcW w:w="6624" w:type="dxa"/>
          </w:tcPr>
          <w:p w:rsidR="005B1635" w:rsidRPr="00CE50F9" w:rsidRDefault="005B1635" w:rsidP="00256523">
            <w:pPr>
              <w:keepNext/>
              <w:keepLines/>
              <w:widowControl/>
              <w:suppressAutoHyphens/>
              <w:ind w:left="114" w:hanging="114"/>
              <w:rPr>
                <w:color w:val="000000"/>
                <w:sz w:val="20"/>
              </w:rPr>
            </w:pPr>
            <w:r w:rsidRPr="00CE50F9">
              <w:rPr>
                <w:color w:val="000000"/>
                <w:sz w:val="20"/>
              </w:rPr>
              <w:t>Per Capita Direct &amp; Estimated Overlapping Debt</w:t>
            </w:r>
            <w:r w:rsidRPr="0069215F">
              <w:rPr>
                <w:color w:val="000000"/>
                <w:sz w:val="20"/>
                <w:vertAlign w:val="superscript"/>
              </w:rPr>
              <w:t>(</w:t>
            </w:r>
            <w:r>
              <w:rPr>
                <w:color w:val="000000"/>
                <w:sz w:val="20"/>
                <w:vertAlign w:val="superscript"/>
              </w:rPr>
              <w:t>2</w:t>
            </w:r>
            <w:r w:rsidRPr="0069215F">
              <w:rPr>
                <w:color w:val="000000"/>
                <w:sz w:val="20"/>
                <w:vertAlign w:val="superscript"/>
              </w:rPr>
              <w:t>)</w:t>
            </w:r>
          </w:p>
        </w:tc>
        <w:tc>
          <w:tcPr>
            <w:tcW w:w="1980" w:type="dxa"/>
            <w:vAlign w:val="bottom"/>
          </w:tcPr>
          <w:p w:rsidR="005B1635" w:rsidRDefault="005B1635" w:rsidP="002C7859">
            <w:pPr>
              <w:keepNext/>
              <w:keepLines/>
              <w:widowControl/>
              <w:tabs>
                <w:tab w:val="decimal" w:pos="96"/>
                <w:tab w:val="decimal" w:pos="1674"/>
              </w:tabs>
              <w:adjustRightInd w:val="0"/>
              <w:rPr>
                <w:color w:val="000000"/>
                <w:sz w:val="20"/>
              </w:rPr>
            </w:pPr>
            <w:r>
              <w:rPr>
                <w:color w:val="000000"/>
                <w:sz w:val="20"/>
              </w:rPr>
              <w:t>$</w:t>
            </w:r>
            <w:r>
              <w:rPr>
                <w:color w:val="000000"/>
                <w:sz w:val="20"/>
              </w:rPr>
              <w:tab/>
            </w:r>
          </w:p>
        </w:tc>
      </w:tr>
    </w:tbl>
    <w:p w:rsidR="00584214" w:rsidRDefault="00584214" w:rsidP="00784179">
      <w:pPr>
        <w:keepNext/>
        <w:keepLines/>
        <w:widowControl/>
        <w:suppressAutoHyphens/>
        <w:spacing w:before="60"/>
        <w:jc w:val="both"/>
        <w:rPr>
          <w:color w:val="000000"/>
          <w:sz w:val="20"/>
          <w:u w:val="single"/>
        </w:rPr>
      </w:pPr>
      <w:r>
        <w:rPr>
          <w:color w:val="000000"/>
          <w:sz w:val="20"/>
          <w:u w:val="single"/>
        </w:rPr>
        <w:tab/>
      </w:r>
      <w:r>
        <w:rPr>
          <w:color w:val="000000"/>
          <w:sz w:val="20"/>
          <w:u w:val="single"/>
        </w:rPr>
        <w:tab/>
      </w:r>
    </w:p>
    <w:p w:rsidR="0069215F" w:rsidRPr="00E75A74" w:rsidRDefault="001D078F" w:rsidP="001D078F">
      <w:pPr>
        <w:keepNext/>
        <w:keepLines/>
        <w:widowControl/>
        <w:suppressAutoHyphens/>
        <w:ind w:left="450" w:hanging="450"/>
        <w:jc w:val="both"/>
        <w:rPr>
          <w:i/>
          <w:color w:val="000000"/>
          <w:sz w:val="20"/>
        </w:rPr>
      </w:pPr>
      <w:bookmarkStart w:id="160" w:name="_Toc511733422"/>
      <w:bookmarkStart w:id="161" w:name="OLE_LINK53"/>
      <w:bookmarkStart w:id="162" w:name="OLE_LINK54"/>
      <w:bookmarkEnd w:id="148"/>
      <w:bookmarkEnd w:id="149"/>
      <w:bookmarkEnd w:id="158"/>
      <w:r w:rsidRPr="001D078F">
        <w:rPr>
          <w:color w:val="000000"/>
          <w:sz w:val="20"/>
          <w:vertAlign w:val="superscript"/>
        </w:rPr>
        <w:t>(</w:t>
      </w:r>
      <w:r w:rsidR="00F6308D">
        <w:rPr>
          <w:color w:val="000000"/>
          <w:sz w:val="20"/>
          <w:vertAlign w:val="superscript"/>
        </w:rPr>
        <w:t>1</w:t>
      </w:r>
      <w:r w:rsidRPr="001D078F">
        <w:rPr>
          <w:color w:val="000000"/>
          <w:sz w:val="20"/>
          <w:vertAlign w:val="superscript"/>
        </w:rPr>
        <w:t>)</w:t>
      </w:r>
      <w:r>
        <w:rPr>
          <w:color w:val="000000"/>
          <w:sz w:val="20"/>
        </w:rPr>
        <w:tab/>
      </w:r>
      <w:r w:rsidR="00FE3888">
        <w:rPr>
          <w:color w:val="000000"/>
          <w:sz w:val="20"/>
        </w:rPr>
        <w:t>Estimate</w:t>
      </w:r>
      <w:r w:rsidR="00C12C5C">
        <w:rPr>
          <w:color w:val="000000"/>
          <w:sz w:val="20"/>
        </w:rPr>
        <w:t>; as of April 1</w:t>
      </w:r>
      <w:r w:rsidR="00FE3888">
        <w:rPr>
          <w:color w:val="000000"/>
          <w:sz w:val="20"/>
        </w:rPr>
        <w:t>.</w:t>
      </w:r>
      <w:r w:rsidR="00B5447A">
        <w:rPr>
          <w:color w:val="000000"/>
          <w:sz w:val="20"/>
        </w:rPr>
        <w:t xml:space="preserve">  </w:t>
      </w:r>
      <w:r w:rsidR="00B5447A" w:rsidRPr="00E77430">
        <w:rPr>
          <w:i/>
          <w:color w:val="000000"/>
          <w:sz w:val="20"/>
        </w:rPr>
        <w:t>Source:</w:t>
      </w:r>
      <w:r w:rsidR="00E75A74">
        <w:rPr>
          <w:color w:val="000000"/>
          <w:sz w:val="20"/>
        </w:rPr>
        <w:t xml:space="preserve"> </w:t>
      </w:r>
      <w:r w:rsidR="00E75A74">
        <w:rPr>
          <w:i/>
          <w:color w:val="000000"/>
          <w:sz w:val="20"/>
        </w:rPr>
        <w:t>Office of Financial Management.</w:t>
      </w:r>
    </w:p>
    <w:p w:rsidR="001D078F" w:rsidRPr="001D078F" w:rsidRDefault="001D078F" w:rsidP="001D078F">
      <w:pPr>
        <w:keepNext/>
        <w:keepLines/>
        <w:widowControl/>
        <w:suppressAutoHyphens/>
        <w:ind w:left="450" w:hanging="450"/>
        <w:jc w:val="both"/>
        <w:rPr>
          <w:color w:val="000000"/>
          <w:sz w:val="20"/>
        </w:rPr>
      </w:pPr>
      <w:r w:rsidRPr="001D078F">
        <w:rPr>
          <w:color w:val="000000"/>
          <w:sz w:val="20"/>
          <w:vertAlign w:val="superscript"/>
        </w:rPr>
        <w:t>(</w:t>
      </w:r>
      <w:r w:rsidR="00F6308D">
        <w:rPr>
          <w:color w:val="000000"/>
          <w:sz w:val="20"/>
          <w:vertAlign w:val="superscript"/>
        </w:rPr>
        <w:t>2</w:t>
      </w:r>
      <w:r w:rsidRPr="001D078F">
        <w:rPr>
          <w:color w:val="000000"/>
          <w:sz w:val="20"/>
          <w:vertAlign w:val="superscript"/>
        </w:rPr>
        <w:t>)</w:t>
      </w:r>
      <w:r>
        <w:rPr>
          <w:color w:val="000000"/>
          <w:sz w:val="20"/>
          <w:vertAlign w:val="superscript"/>
        </w:rPr>
        <w:tab/>
      </w:r>
      <w:r>
        <w:rPr>
          <w:color w:val="000000"/>
          <w:sz w:val="20"/>
        </w:rPr>
        <w:t>Includes the Bonds.</w:t>
      </w:r>
      <w:r w:rsidR="00D227E8" w:rsidRPr="00D227E8">
        <w:rPr>
          <w:color w:val="000000"/>
          <w:spacing w:val="-2"/>
          <w:sz w:val="20"/>
        </w:rPr>
        <w:t xml:space="preserve"> </w:t>
      </w:r>
      <w:r w:rsidR="00D227E8">
        <w:rPr>
          <w:color w:val="000000"/>
          <w:spacing w:val="-2"/>
          <w:sz w:val="20"/>
        </w:rPr>
        <w:t xml:space="preserve">Preliminary, subject to change. </w:t>
      </w:r>
      <w:r w:rsidR="00A73C10">
        <w:rPr>
          <w:color w:val="000000"/>
          <w:spacing w:val="-2"/>
          <w:sz w:val="20"/>
        </w:rPr>
        <w:t>Reflects the effect of the Refunding Plan</w:t>
      </w:r>
      <w:r w:rsidR="00D227E8">
        <w:rPr>
          <w:color w:val="000000"/>
          <w:spacing w:val="-2"/>
          <w:sz w:val="20"/>
        </w:rPr>
        <w:t>.</w:t>
      </w:r>
    </w:p>
    <w:p w:rsidR="00A00DC9" w:rsidRDefault="00A00DC9" w:rsidP="00A00DC9">
      <w:pPr>
        <w:keepNext/>
        <w:keepLines/>
        <w:widowControl/>
        <w:suppressAutoHyphens/>
        <w:jc w:val="both"/>
        <w:rPr>
          <w:i/>
          <w:iCs/>
          <w:color w:val="000000"/>
          <w:spacing w:val="-2"/>
          <w:sz w:val="20"/>
        </w:rPr>
      </w:pPr>
      <w:r>
        <w:rPr>
          <w:i/>
          <w:iCs/>
          <w:color w:val="000000"/>
          <w:spacing w:val="-2"/>
          <w:sz w:val="20"/>
        </w:rPr>
        <w:t>Source:  Woodland School District.</w:t>
      </w:r>
    </w:p>
    <w:p w:rsidR="00023A49" w:rsidRDefault="00023A49" w:rsidP="00360C75">
      <w:pPr>
        <w:tabs>
          <w:tab w:val="center" w:pos="0"/>
          <w:tab w:val="left" w:pos="1080"/>
          <w:tab w:val="center" w:pos="4410"/>
          <w:tab w:val="center" w:pos="5670"/>
          <w:tab w:val="center" w:pos="7200"/>
          <w:tab w:val="center" w:pos="8910"/>
        </w:tabs>
        <w:rPr>
          <w:b/>
          <w:bCs/>
          <w:color w:val="000000"/>
          <w:sz w:val="20"/>
        </w:rPr>
      </w:pPr>
    </w:p>
    <w:p w:rsidR="00584214" w:rsidRDefault="00584214" w:rsidP="00BE48C2">
      <w:pPr>
        <w:keepNext/>
        <w:keepLines/>
        <w:tabs>
          <w:tab w:val="center" w:pos="0"/>
          <w:tab w:val="left" w:pos="1080"/>
          <w:tab w:val="center" w:pos="4410"/>
          <w:tab w:val="center" w:pos="5670"/>
          <w:tab w:val="center" w:pos="7200"/>
          <w:tab w:val="center" w:pos="8910"/>
        </w:tabs>
        <w:rPr>
          <w:b/>
          <w:bCs/>
          <w:color w:val="000000"/>
          <w:sz w:val="20"/>
        </w:rPr>
      </w:pPr>
      <w:r>
        <w:rPr>
          <w:b/>
          <w:bCs/>
          <w:color w:val="000000"/>
          <w:sz w:val="20"/>
        </w:rPr>
        <w:lastRenderedPageBreak/>
        <w:t>Schedule of General Obligation Indebtedness</w:t>
      </w:r>
      <w:r>
        <w:rPr>
          <w:b/>
          <w:bCs/>
          <w:color w:val="000000"/>
          <w:sz w:val="20"/>
        </w:rPr>
        <w:fldChar w:fldCharType="begin"/>
      </w:r>
      <w:r>
        <w:rPr>
          <w:color w:val="000000"/>
        </w:rPr>
        <w:instrText xml:space="preserve"> TC </w:instrText>
      </w:r>
      <w:bookmarkStart w:id="163" w:name="_Toc261603118"/>
      <w:r w:rsidR="00343A1D">
        <w:rPr>
          <w:color w:val="000000"/>
        </w:rPr>
        <w:instrText>“</w:instrText>
      </w:r>
      <w:bookmarkStart w:id="164" w:name="_Toc414281906"/>
      <w:r w:rsidRPr="00371662">
        <w:rPr>
          <w:bCs/>
          <w:color w:val="000000"/>
          <w:sz w:val="20"/>
        </w:rPr>
        <w:instrText>Schedule of General Obligation Indebtedness</w:instrText>
      </w:r>
      <w:bookmarkEnd w:id="163"/>
      <w:bookmarkEnd w:id="164"/>
      <w:r w:rsidR="00343A1D">
        <w:rPr>
          <w:color w:val="000000"/>
        </w:rPr>
        <w:instrText>”</w:instrText>
      </w:r>
      <w:r>
        <w:rPr>
          <w:color w:val="000000"/>
        </w:rPr>
        <w:instrText xml:space="preserve"> \f C \l </w:instrText>
      </w:r>
      <w:r w:rsidR="00343A1D">
        <w:rPr>
          <w:color w:val="000000"/>
        </w:rPr>
        <w:instrText>“</w:instrText>
      </w:r>
      <w:r>
        <w:rPr>
          <w:color w:val="000000"/>
        </w:rPr>
        <w:instrText>2</w:instrText>
      </w:r>
      <w:r w:rsidR="00343A1D">
        <w:rPr>
          <w:color w:val="000000"/>
        </w:rPr>
        <w:instrText>”</w:instrText>
      </w:r>
      <w:r>
        <w:rPr>
          <w:color w:val="000000"/>
        </w:rPr>
        <w:instrText xml:space="preserve"> </w:instrText>
      </w:r>
      <w:r>
        <w:rPr>
          <w:b/>
          <w:bCs/>
          <w:color w:val="000000"/>
          <w:sz w:val="20"/>
        </w:rPr>
        <w:fldChar w:fldCharType="end"/>
      </w:r>
    </w:p>
    <w:p w:rsidR="007C6C02" w:rsidRDefault="007C6C02" w:rsidP="00BE48C2">
      <w:pPr>
        <w:keepNext/>
        <w:keepLines/>
        <w:tabs>
          <w:tab w:val="center" w:pos="0"/>
          <w:tab w:val="left" w:pos="1080"/>
          <w:tab w:val="center" w:pos="4410"/>
          <w:tab w:val="center" w:pos="5670"/>
          <w:tab w:val="center" w:pos="7200"/>
          <w:tab w:val="center" w:pos="8910"/>
        </w:tabs>
        <w:rPr>
          <w:b/>
          <w:bCs/>
          <w:color w:val="000000"/>
          <w:sz w:val="20"/>
        </w:rPr>
      </w:pPr>
    </w:p>
    <w:p w:rsidR="007C6C02" w:rsidRPr="007C6C02" w:rsidRDefault="007C6C02" w:rsidP="00BE48C2">
      <w:pPr>
        <w:keepNext/>
        <w:keepLines/>
        <w:tabs>
          <w:tab w:val="center" w:pos="0"/>
          <w:tab w:val="left" w:pos="1080"/>
          <w:tab w:val="center" w:pos="4410"/>
          <w:tab w:val="center" w:pos="5670"/>
          <w:tab w:val="center" w:pos="7200"/>
          <w:tab w:val="center" w:pos="8910"/>
        </w:tabs>
        <w:jc w:val="both"/>
        <w:rPr>
          <w:sz w:val="20"/>
        </w:rPr>
      </w:pPr>
      <w:r w:rsidRPr="007C6C02">
        <w:rPr>
          <w:bCs/>
          <w:color w:val="000000"/>
          <w:sz w:val="20"/>
        </w:rPr>
        <w:t xml:space="preserve">The following table </w:t>
      </w:r>
      <w:r w:rsidRPr="007C6C02">
        <w:rPr>
          <w:sz w:val="20"/>
        </w:rPr>
        <w:t>summarizes the District’s outstanding limited general obligation and unlimited tax general obligation debt, including the Bonds</w:t>
      </w:r>
      <w:r>
        <w:rPr>
          <w:sz w:val="20"/>
        </w:rPr>
        <w:t>.</w:t>
      </w:r>
    </w:p>
    <w:p w:rsidR="00584214" w:rsidRDefault="00584214" w:rsidP="00BE48C2">
      <w:pPr>
        <w:keepNext/>
        <w:keepLines/>
        <w:tabs>
          <w:tab w:val="center" w:pos="0"/>
          <w:tab w:val="left" w:pos="1080"/>
          <w:tab w:val="center" w:pos="4410"/>
          <w:tab w:val="center" w:pos="5670"/>
          <w:tab w:val="center" w:pos="7200"/>
          <w:tab w:val="center" w:pos="8910"/>
        </w:tabs>
        <w:rPr>
          <w:b/>
          <w:bCs/>
          <w:color w:val="000000"/>
          <w:sz w:val="20"/>
        </w:rPr>
      </w:pPr>
    </w:p>
    <w:tbl>
      <w:tblPr>
        <w:tblW w:w="5000" w:type="pct"/>
        <w:tblLook w:val="04A0" w:firstRow="1" w:lastRow="0" w:firstColumn="1" w:lastColumn="0" w:noHBand="0" w:noVBand="1"/>
      </w:tblPr>
      <w:tblGrid>
        <w:gridCol w:w="243"/>
        <w:gridCol w:w="3714"/>
        <w:gridCol w:w="1609"/>
        <w:gridCol w:w="1649"/>
        <w:gridCol w:w="2361"/>
      </w:tblGrid>
      <w:tr w:rsidR="00BF48B6" w:rsidRPr="00F54771" w:rsidTr="00BF48B6">
        <w:trPr>
          <w:trHeight w:val="300"/>
        </w:trPr>
        <w:tc>
          <w:tcPr>
            <w:tcW w:w="2066" w:type="pct"/>
            <w:gridSpan w:val="2"/>
            <w:tcBorders>
              <w:top w:val="nil"/>
              <w:left w:val="nil"/>
              <w:bottom w:val="nil"/>
              <w:right w:val="nil"/>
            </w:tcBorders>
            <w:shd w:val="clear" w:color="auto" w:fill="auto"/>
            <w:noWrap/>
            <w:vAlign w:val="bottom"/>
            <w:hideMark/>
          </w:tcPr>
          <w:p w:rsidR="00BF48B6" w:rsidRPr="001C7C49" w:rsidRDefault="00BF48B6" w:rsidP="00BE48C2">
            <w:pPr>
              <w:keepNext/>
              <w:keepLines/>
              <w:pBdr>
                <w:bottom w:val="single" w:sz="4" w:space="1" w:color="auto"/>
              </w:pBdr>
              <w:rPr>
                <w:b/>
                <w:bCs/>
                <w:snapToGrid/>
                <w:color w:val="000000"/>
                <w:sz w:val="20"/>
                <w:vertAlign w:val="superscript"/>
              </w:rPr>
            </w:pPr>
            <w:r w:rsidRPr="00F54771">
              <w:rPr>
                <w:b/>
                <w:bCs/>
                <w:snapToGrid/>
                <w:color w:val="000000"/>
                <w:sz w:val="20"/>
              </w:rPr>
              <w:t>Unlimited Tax General Obligation Bonds</w:t>
            </w:r>
          </w:p>
        </w:tc>
        <w:tc>
          <w:tcPr>
            <w:tcW w:w="840" w:type="pct"/>
            <w:tcBorders>
              <w:top w:val="nil"/>
              <w:left w:val="nil"/>
              <w:bottom w:val="nil"/>
              <w:right w:val="nil"/>
            </w:tcBorders>
            <w:shd w:val="clear" w:color="auto" w:fill="auto"/>
            <w:noWrap/>
            <w:vAlign w:val="bottom"/>
            <w:hideMark/>
          </w:tcPr>
          <w:p w:rsidR="00BF48B6" w:rsidRPr="00F54771" w:rsidRDefault="00BF48B6" w:rsidP="00BE48C2">
            <w:pPr>
              <w:keepNext/>
              <w:keepLines/>
              <w:pBdr>
                <w:bottom w:val="single" w:sz="4" w:space="1" w:color="auto"/>
              </w:pBdr>
              <w:jc w:val="center"/>
              <w:rPr>
                <w:b/>
                <w:bCs/>
                <w:snapToGrid/>
                <w:color w:val="000000"/>
                <w:sz w:val="20"/>
              </w:rPr>
            </w:pPr>
            <w:r w:rsidRPr="00F54771">
              <w:rPr>
                <w:b/>
                <w:bCs/>
                <w:snapToGrid/>
                <w:color w:val="000000"/>
                <w:sz w:val="20"/>
              </w:rPr>
              <w:t xml:space="preserve"> Date of </w:t>
            </w:r>
            <w:r w:rsidRPr="00F54771">
              <w:rPr>
                <w:b/>
                <w:bCs/>
                <w:snapToGrid/>
                <w:color w:val="000000"/>
                <w:sz w:val="20"/>
              </w:rPr>
              <w:br/>
              <w:t>Issue </w:t>
            </w:r>
          </w:p>
        </w:tc>
        <w:tc>
          <w:tcPr>
            <w:tcW w:w="861" w:type="pct"/>
            <w:tcBorders>
              <w:top w:val="nil"/>
              <w:left w:val="nil"/>
              <w:bottom w:val="nil"/>
              <w:right w:val="nil"/>
            </w:tcBorders>
            <w:shd w:val="clear" w:color="auto" w:fill="auto"/>
            <w:noWrap/>
            <w:vAlign w:val="bottom"/>
            <w:hideMark/>
          </w:tcPr>
          <w:p w:rsidR="00BF48B6" w:rsidRPr="00F54771" w:rsidRDefault="00BF48B6" w:rsidP="00BE48C2">
            <w:pPr>
              <w:keepNext/>
              <w:keepLines/>
              <w:pBdr>
                <w:bottom w:val="single" w:sz="4" w:space="1" w:color="auto"/>
              </w:pBdr>
              <w:jc w:val="center"/>
              <w:rPr>
                <w:b/>
                <w:bCs/>
                <w:snapToGrid/>
                <w:color w:val="000000"/>
                <w:sz w:val="20"/>
              </w:rPr>
            </w:pPr>
            <w:r w:rsidRPr="00F54771">
              <w:rPr>
                <w:b/>
                <w:bCs/>
                <w:snapToGrid/>
                <w:color w:val="000000"/>
                <w:sz w:val="20"/>
              </w:rPr>
              <w:t xml:space="preserve">Date of </w:t>
            </w:r>
            <w:r w:rsidRPr="00F54771">
              <w:rPr>
                <w:b/>
                <w:bCs/>
                <w:snapToGrid/>
                <w:color w:val="000000"/>
                <w:sz w:val="20"/>
              </w:rPr>
              <w:br/>
              <w:t>Final Maturity</w:t>
            </w:r>
          </w:p>
        </w:tc>
        <w:tc>
          <w:tcPr>
            <w:tcW w:w="1233" w:type="pct"/>
            <w:tcBorders>
              <w:top w:val="nil"/>
              <w:left w:val="nil"/>
              <w:bottom w:val="nil"/>
              <w:right w:val="nil"/>
            </w:tcBorders>
            <w:shd w:val="clear" w:color="auto" w:fill="auto"/>
            <w:noWrap/>
            <w:vAlign w:val="bottom"/>
            <w:hideMark/>
          </w:tcPr>
          <w:p w:rsidR="00BF48B6" w:rsidRPr="00F54771" w:rsidRDefault="00BF48B6" w:rsidP="0011572D">
            <w:pPr>
              <w:keepNext/>
              <w:keepLines/>
              <w:pBdr>
                <w:bottom w:val="single" w:sz="4" w:space="1" w:color="auto"/>
              </w:pBdr>
              <w:jc w:val="center"/>
              <w:rPr>
                <w:b/>
                <w:bCs/>
                <w:snapToGrid/>
                <w:color w:val="000000"/>
                <w:sz w:val="20"/>
              </w:rPr>
            </w:pPr>
            <w:r w:rsidRPr="00F54771">
              <w:rPr>
                <w:b/>
                <w:bCs/>
                <w:snapToGrid/>
                <w:color w:val="000000"/>
                <w:sz w:val="20"/>
              </w:rPr>
              <w:t xml:space="preserve">Amount </w:t>
            </w:r>
            <w:r w:rsidRPr="00F54771">
              <w:rPr>
                <w:b/>
                <w:bCs/>
                <w:snapToGrid/>
                <w:color w:val="000000"/>
                <w:sz w:val="20"/>
              </w:rPr>
              <w:br/>
              <w:t>Outstanding</w:t>
            </w:r>
            <w:r w:rsidRPr="00F54771">
              <w:rPr>
                <w:b/>
                <w:bCs/>
                <w:snapToGrid/>
                <w:color w:val="000000"/>
                <w:sz w:val="20"/>
                <w:vertAlign w:val="superscript"/>
              </w:rPr>
              <w:t>(</w:t>
            </w:r>
            <w:r w:rsidR="0011572D">
              <w:rPr>
                <w:b/>
                <w:bCs/>
                <w:snapToGrid/>
                <w:color w:val="000000"/>
                <w:sz w:val="20"/>
                <w:vertAlign w:val="superscript"/>
              </w:rPr>
              <w:t>1</w:t>
            </w:r>
            <w:r w:rsidRPr="00F54771">
              <w:rPr>
                <w:b/>
                <w:bCs/>
                <w:snapToGrid/>
                <w:color w:val="000000"/>
                <w:sz w:val="20"/>
                <w:vertAlign w:val="superscript"/>
              </w:rPr>
              <w:t>)</w:t>
            </w:r>
            <w:r w:rsidR="0011572D">
              <w:rPr>
                <w:b/>
                <w:bCs/>
                <w:snapToGrid/>
                <w:color w:val="000000"/>
                <w:sz w:val="20"/>
                <w:vertAlign w:val="superscript"/>
              </w:rPr>
              <w:t>(2)</w:t>
            </w:r>
          </w:p>
        </w:tc>
      </w:tr>
      <w:tr w:rsidR="00BF48B6" w:rsidRPr="00F54771" w:rsidTr="00BF48B6">
        <w:trPr>
          <w:trHeight w:val="255"/>
        </w:trPr>
        <w:tc>
          <w:tcPr>
            <w:tcW w:w="127" w:type="pct"/>
            <w:tcBorders>
              <w:top w:val="nil"/>
              <w:left w:val="nil"/>
              <w:bottom w:val="nil"/>
              <w:right w:val="nil"/>
            </w:tcBorders>
            <w:shd w:val="clear" w:color="auto" w:fill="auto"/>
            <w:noWrap/>
            <w:vAlign w:val="bottom"/>
            <w:hideMark/>
          </w:tcPr>
          <w:p w:rsidR="00BF48B6" w:rsidRPr="00F54771" w:rsidRDefault="00BF48B6"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tcPr>
          <w:p w:rsidR="00BF48B6" w:rsidRPr="00F54771" w:rsidRDefault="00BF48B6" w:rsidP="0011572D">
            <w:pPr>
              <w:keepNext/>
              <w:keepLines/>
              <w:rPr>
                <w:snapToGrid/>
                <w:color w:val="000000"/>
                <w:sz w:val="20"/>
              </w:rPr>
            </w:pPr>
            <w:r>
              <w:rPr>
                <w:snapToGrid/>
                <w:color w:val="000000"/>
                <w:sz w:val="20"/>
              </w:rPr>
              <w:t>UTGO Bonds, 2005</w:t>
            </w:r>
            <w:r w:rsidR="00E664FC" w:rsidRPr="00F54771">
              <w:rPr>
                <w:b/>
                <w:bCs/>
                <w:snapToGrid/>
                <w:color w:val="000000"/>
                <w:sz w:val="20"/>
                <w:vertAlign w:val="superscript"/>
              </w:rPr>
              <w:t>(</w:t>
            </w:r>
            <w:r w:rsidR="00E664FC">
              <w:rPr>
                <w:b/>
                <w:bCs/>
                <w:snapToGrid/>
                <w:color w:val="000000"/>
                <w:sz w:val="20"/>
                <w:vertAlign w:val="superscript"/>
              </w:rPr>
              <w:t>1</w:t>
            </w:r>
            <w:r w:rsidR="00E664FC" w:rsidRPr="00F54771">
              <w:rPr>
                <w:b/>
                <w:bCs/>
                <w:snapToGrid/>
                <w:color w:val="000000"/>
                <w:sz w:val="20"/>
                <w:vertAlign w:val="superscript"/>
              </w:rPr>
              <w:t>)</w:t>
            </w:r>
            <w:r w:rsidR="00E664FC">
              <w:rPr>
                <w:b/>
                <w:bCs/>
                <w:snapToGrid/>
                <w:color w:val="000000"/>
                <w:sz w:val="20"/>
                <w:vertAlign w:val="superscript"/>
              </w:rPr>
              <w:t>(</w:t>
            </w:r>
            <w:r w:rsidR="0011572D">
              <w:rPr>
                <w:b/>
                <w:bCs/>
                <w:snapToGrid/>
                <w:color w:val="000000"/>
                <w:sz w:val="20"/>
                <w:vertAlign w:val="superscript"/>
              </w:rPr>
              <w:t>3</w:t>
            </w:r>
            <w:r w:rsidR="00E664FC">
              <w:rPr>
                <w:b/>
                <w:bCs/>
                <w:snapToGrid/>
                <w:color w:val="000000"/>
                <w:sz w:val="20"/>
                <w:vertAlign w:val="superscript"/>
              </w:rPr>
              <w:t>)</w:t>
            </w:r>
          </w:p>
        </w:tc>
        <w:tc>
          <w:tcPr>
            <w:tcW w:w="840" w:type="pct"/>
            <w:tcBorders>
              <w:top w:val="nil"/>
              <w:left w:val="nil"/>
              <w:bottom w:val="nil"/>
              <w:right w:val="nil"/>
            </w:tcBorders>
            <w:shd w:val="clear" w:color="auto" w:fill="auto"/>
            <w:noWrap/>
            <w:vAlign w:val="bottom"/>
          </w:tcPr>
          <w:p w:rsidR="00BF48B6" w:rsidRPr="00F54771" w:rsidRDefault="00D227E8" w:rsidP="00D227E8">
            <w:pPr>
              <w:keepNext/>
              <w:keepLines/>
              <w:tabs>
                <w:tab w:val="left" w:pos="277"/>
              </w:tabs>
              <w:rPr>
                <w:snapToGrid/>
                <w:color w:val="000000"/>
                <w:sz w:val="20"/>
              </w:rPr>
            </w:pPr>
            <w:r>
              <w:rPr>
                <w:snapToGrid/>
                <w:color w:val="000000"/>
                <w:sz w:val="20"/>
              </w:rPr>
              <w:tab/>
            </w:r>
            <w:r w:rsidR="00BF48B6">
              <w:rPr>
                <w:snapToGrid/>
                <w:color w:val="000000"/>
                <w:sz w:val="20"/>
              </w:rPr>
              <w:t>11/15/2005</w:t>
            </w:r>
          </w:p>
        </w:tc>
        <w:tc>
          <w:tcPr>
            <w:tcW w:w="861" w:type="pct"/>
            <w:tcBorders>
              <w:top w:val="nil"/>
              <w:left w:val="nil"/>
              <w:bottom w:val="nil"/>
              <w:right w:val="nil"/>
            </w:tcBorders>
            <w:shd w:val="clear" w:color="auto" w:fill="auto"/>
            <w:noWrap/>
            <w:vAlign w:val="bottom"/>
          </w:tcPr>
          <w:p w:rsidR="00BF48B6" w:rsidRPr="00F54771" w:rsidRDefault="00D227E8" w:rsidP="00D227E8">
            <w:pPr>
              <w:keepNext/>
              <w:keepLines/>
              <w:tabs>
                <w:tab w:val="left" w:pos="194"/>
                <w:tab w:val="left" w:pos="1070"/>
              </w:tabs>
              <w:rPr>
                <w:snapToGrid/>
                <w:color w:val="000000"/>
                <w:sz w:val="20"/>
              </w:rPr>
            </w:pPr>
            <w:r>
              <w:rPr>
                <w:snapToGrid/>
                <w:color w:val="000000"/>
                <w:sz w:val="20"/>
              </w:rPr>
              <w:tab/>
            </w:r>
            <w:r w:rsidR="00BF48B6">
              <w:rPr>
                <w:snapToGrid/>
                <w:color w:val="000000"/>
                <w:sz w:val="20"/>
              </w:rPr>
              <w:t>12/01/2024</w:t>
            </w:r>
          </w:p>
        </w:tc>
        <w:tc>
          <w:tcPr>
            <w:tcW w:w="1233" w:type="pct"/>
            <w:tcBorders>
              <w:top w:val="nil"/>
              <w:left w:val="nil"/>
              <w:bottom w:val="nil"/>
              <w:right w:val="nil"/>
            </w:tcBorders>
            <w:shd w:val="clear" w:color="auto" w:fill="auto"/>
            <w:noWrap/>
            <w:vAlign w:val="bottom"/>
            <w:hideMark/>
          </w:tcPr>
          <w:p w:rsidR="00BF48B6" w:rsidRPr="00EA7115" w:rsidRDefault="00BF48B6" w:rsidP="0011572D">
            <w:pPr>
              <w:keepNext/>
              <w:keepLines/>
              <w:tabs>
                <w:tab w:val="left" w:pos="557"/>
                <w:tab w:val="decimal" w:pos="1651"/>
              </w:tabs>
              <w:rPr>
                <w:snapToGrid/>
                <w:color w:val="000000"/>
                <w:sz w:val="20"/>
              </w:rPr>
            </w:pPr>
            <w:r w:rsidRPr="00D86149">
              <w:rPr>
                <w:color w:val="000000"/>
                <w:sz w:val="20"/>
              </w:rPr>
              <w:t>$</w:t>
            </w:r>
            <w:r w:rsidRPr="00D86149">
              <w:rPr>
                <w:color w:val="000000"/>
                <w:sz w:val="20"/>
              </w:rPr>
              <w:tab/>
            </w:r>
            <w:r>
              <w:rPr>
                <w:color w:val="000000"/>
                <w:sz w:val="20"/>
              </w:rPr>
              <w:tab/>
            </w:r>
            <w:r w:rsidR="005E3D52">
              <w:rPr>
                <w:color w:val="000000"/>
                <w:sz w:val="20"/>
              </w:rPr>
              <w:t>3</w:t>
            </w:r>
            <w:r w:rsidR="0011572D">
              <w:rPr>
                <w:color w:val="000000"/>
                <w:sz w:val="20"/>
              </w:rPr>
              <w:t>40</w:t>
            </w:r>
            <w:r w:rsidR="005E3D52">
              <w:rPr>
                <w:color w:val="000000"/>
                <w:sz w:val="20"/>
              </w:rPr>
              <w:t>,000</w:t>
            </w:r>
          </w:p>
        </w:tc>
      </w:tr>
      <w:tr w:rsidR="005E3D52" w:rsidRPr="00F54771" w:rsidTr="00BF48B6">
        <w:trPr>
          <w:trHeight w:val="255"/>
        </w:trPr>
        <w:tc>
          <w:tcPr>
            <w:tcW w:w="127" w:type="pct"/>
            <w:tcBorders>
              <w:top w:val="nil"/>
              <w:left w:val="nil"/>
              <w:bottom w:val="nil"/>
              <w:right w:val="nil"/>
            </w:tcBorders>
            <w:shd w:val="clear" w:color="auto" w:fill="auto"/>
            <w:noWrap/>
            <w:vAlign w:val="bottom"/>
          </w:tcPr>
          <w:p w:rsidR="005E3D52" w:rsidRPr="00F54771" w:rsidRDefault="005E3D52"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tcPr>
          <w:p w:rsidR="005E3D52" w:rsidRPr="00F54771" w:rsidRDefault="005E3D52" w:rsidP="00BE48C2">
            <w:pPr>
              <w:keepNext/>
              <w:keepLines/>
              <w:rPr>
                <w:snapToGrid/>
                <w:color w:val="000000"/>
                <w:sz w:val="20"/>
              </w:rPr>
            </w:pPr>
            <w:r>
              <w:rPr>
                <w:snapToGrid/>
                <w:color w:val="000000"/>
                <w:sz w:val="20"/>
              </w:rPr>
              <w:t>UTGO Refunding</w:t>
            </w:r>
            <w:r w:rsidR="00E664FC">
              <w:rPr>
                <w:snapToGrid/>
                <w:color w:val="000000"/>
                <w:sz w:val="20"/>
              </w:rPr>
              <w:t xml:space="preserve"> Bonds</w:t>
            </w:r>
            <w:r>
              <w:rPr>
                <w:snapToGrid/>
                <w:color w:val="000000"/>
                <w:sz w:val="20"/>
              </w:rPr>
              <w:t xml:space="preserve">, 2012 </w:t>
            </w:r>
          </w:p>
        </w:tc>
        <w:tc>
          <w:tcPr>
            <w:tcW w:w="840" w:type="pct"/>
            <w:tcBorders>
              <w:top w:val="nil"/>
              <w:left w:val="nil"/>
              <w:bottom w:val="nil"/>
              <w:right w:val="nil"/>
            </w:tcBorders>
            <w:shd w:val="clear" w:color="auto" w:fill="auto"/>
            <w:noWrap/>
            <w:vAlign w:val="bottom"/>
          </w:tcPr>
          <w:p w:rsidR="005E3D52" w:rsidRPr="00F54771" w:rsidRDefault="00D227E8" w:rsidP="00D227E8">
            <w:pPr>
              <w:keepNext/>
              <w:keepLines/>
              <w:tabs>
                <w:tab w:val="left" w:pos="277"/>
              </w:tabs>
              <w:rPr>
                <w:snapToGrid/>
                <w:color w:val="000000"/>
                <w:sz w:val="20"/>
              </w:rPr>
            </w:pPr>
            <w:r>
              <w:rPr>
                <w:snapToGrid/>
                <w:color w:val="000000"/>
                <w:sz w:val="20"/>
              </w:rPr>
              <w:tab/>
            </w:r>
            <w:r w:rsidR="005E3D52">
              <w:rPr>
                <w:snapToGrid/>
                <w:color w:val="000000"/>
                <w:sz w:val="20"/>
              </w:rPr>
              <w:t>03/06/2012</w:t>
            </w:r>
          </w:p>
        </w:tc>
        <w:tc>
          <w:tcPr>
            <w:tcW w:w="861" w:type="pct"/>
            <w:tcBorders>
              <w:top w:val="nil"/>
              <w:left w:val="nil"/>
              <w:bottom w:val="nil"/>
              <w:right w:val="nil"/>
            </w:tcBorders>
            <w:shd w:val="clear" w:color="auto" w:fill="auto"/>
            <w:noWrap/>
            <w:vAlign w:val="bottom"/>
          </w:tcPr>
          <w:p w:rsidR="005E3D52" w:rsidRPr="00EA7115" w:rsidRDefault="00D227E8" w:rsidP="00D227E8">
            <w:pPr>
              <w:keepNext/>
              <w:keepLines/>
              <w:tabs>
                <w:tab w:val="left" w:pos="194"/>
                <w:tab w:val="left" w:pos="1364"/>
              </w:tabs>
              <w:rPr>
                <w:snapToGrid/>
                <w:color w:val="000000"/>
                <w:sz w:val="20"/>
                <w:vertAlign w:val="superscript"/>
              </w:rPr>
            </w:pPr>
            <w:r>
              <w:rPr>
                <w:snapToGrid/>
                <w:color w:val="000000"/>
                <w:sz w:val="20"/>
              </w:rPr>
              <w:tab/>
            </w:r>
            <w:r w:rsidR="005E3D52">
              <w:rPr>
                <w:snapToGrid/>
                <w:color w:val="000000"/>
                <w:sz w:val="20"/>
              </w:rPr>
              <w:t>12/01/2016</w:t>
            </w:r>
          </w:p>
        </w:tc>
        <w:tc>
          <w:tcPr>
            <w:tcW w:w="1233" w:type="pct"/>
            <w:tcBorders>
              <w:top w:val="nil"/>
              <w:left w:val="nil"/>
              <w:right w:val="nil"/>
            </w:tcBorders>
            <w:shd w:val="clear" w:color="auto" w:fill="auto"/>
            <w:noWrap/>
            <w:vAlign w:val="bottom"/>
          </w:tcPr>
          <w:p w:rsidR="005E3D52" w:rsidRPr="00EA7115" w:rsidRDefault="0011572D" w:rsidP="00BE48C2">
            <w:pPr>
              <w:keepNext/>
              <w:keepLines/>
              <w:tabs>
                <w:tab w:val="decimal" w:pos="1651"/>
              </w:tabs>
              <w:rPr>
                <w:snapToGrid/>
                <w:color w:val="000000"/>
                <w:sz w:val="20"/>
                <w:vertAlign w:val="superscript"/>
              </w:rPr>
            </w:pPr>
            <w:r>
              <w:rPr>
                <w:snapToGrid/>
                <w:color w:val="000000"/>
                <w:sz w:val="20"/>
              </w:rPr>
              <w:t>1,290</w:t>
            </w:r>
            <w:r w:rsidR="005E3D52">
              <w:rPr>
                <w:snapToGrid/>
                <w:color w:val="000000"/>
                <w:sz w:val="20"/>
              </w:rPr>
              <w:t>,000</w:t>
            </w:r>
          </w:p>
        </w:tc>
      </w:tr>
      <w:tr w:rsidR="005E3D52" w:rsidRPr="00F54771" w:rsidTr="00BF48B6">
        <w:trPr>
          <w:trHeight w:val="255"/>
        </w:trPr>
        <w:tc>
          <w:tcPr>
            <w:tcW w:w="127" w:type="pct"/>
            <w:tcBorders>
              <w:top w:val="nil"/>
              <w:left w:val="nil"/>
              <w:bottom w:val="nil"/>
              <w:right w:val="nil"/>
            </w:tcBorders>
            <w:shd w:val="clear" w:color="auto" w:fill="auto"/>
            <w:noWrap/>
            <w:vAlign w:val="bottom"/>
          </w:tcPr>
          <w:p w:rsidR="005E3D52" w:rsidRPr="00F54771" w:rsidRDefault="005E3D52"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tcPr>
          <w:p w:rsidR="005E3D52" w:rsidRDefault="005E3D52" w:rsidP="00BE48C2">
            <w:pPr>
              <w:keepNext/>
              <w:keepLines/>
              <w:rPr>
                <w:snapToGrid/>
                <w:color w:val="000000"/>
                <w:sz w:val="20"/>
              </w:rPr>
            </w:pPr>
            <w:r>
              <w:rPr>
                <w:snapToGrid/>
                <w:color w:val="000000"/>
                <w:sz w:val="20"/>
              </w:rPr>
              <w:t xml:space="preserve">UTGO Bonds, 2012 </w:t>
            </w:r>
          </w:p>
        </w:tc>
        <w:tc>
          <w:tcPr>
            <w:tcW w:w="840" w:type="pct"/>
            <w:tcBorders>
              <w:top w:val="nil"/>
              <w:left w:val="nil"/>
              <w:bottom w:val="nil"/>
              <w:right w:val="nil"/>
            </w:tcBorders>
            <w:shd w:val="clear" w:color="auto" w:fill="auto"/>
            <w:noWrap/>
            <w:vAlign w:val="bottom"/>
          </w:tcPr>
          <w:p w:rsidR="005E3D52" w:rsidRDefault="00D227E8" w:rsidP="00D227E8">
            <w:pPr>
              <w:keepNext/>
              <w:keepLines/>
              <w:tabs>
                <w:tab w:val="left" w:pos="277"/>
              </w:tabs>
              <w:rPr>
                <w:snapToGrid/>
                <w:color w:val="000000"/>
                <w:sz w:val="20"/>
              </w:rPr>
            </w:pPr>
            <w:r>
              <w:rPr>
                <w:snapToGrid/>
                <w:color w:val="000000"/>
                <w:sz w:val="20"/>
              </w:rPr>
              <w:tab/>
            </w:r>
            <w:r w:rsidR="005E3D52">
              <w:rPr>
                <w:snapToGrid/>
                <w:color w:val="000000"/>
                <w:sz w:val="20"/>
              </w:rPr>
              <w:t>08/15/2012</w:t>
            </w:r>
          </w:p>
        </w:tc>
        <w:tc>
          <w:tcPr>
            <w:tcW w:w="861" w:type="pct"/>
            <w:tcBorders>
              <w:top w:val="nil"/>
              <w:left w:val="nil"/>
              <w:bottom w:val="nil"/>
              <w:right w:val="nil"/>
            </w:tcBorders>
            <w:shd w:val="clear" w:color="auto" w:fill="auto"/>
            <w:noWrap/>
            <w:vAlign w:val="bottom"/>
          </w:tcPr>
          <w:p w:rsidR="005E3D52" w:rsidRDefault="00D227E8" w:rsidP="00D227E8">
            <w:pPr>
              <w:keepNext/>
              <w:keepLines/>
              <w:tabs>
                <w:tab w:val="left" w:pos="194"/>
                <w:tab w:val="left" w:pos="1364"/>
              </w:tabs>
              <w:rPr>
                <w:snapToGrid/>
                <w:color w:val="000000"/>
                <w:sz w:val="20"/>
              </w:rPr>
            </w:pPr>
            <w:r>
              <w:rPr>
                <w:snapToGrid/>
                <w:color w:val="000000"/>
                <w:sz w:val="20"/>
              </w:rPr>
              <w:tab/>
            </w:r>
            <w:r w:rsidR="005E3D52">
              <w:rPr>
                <w:snapToGrid/>
                <w:color w:val="000000"/>
                <w:sz w:val="20"/>
              </w:rPr>
              <w:t>12/01/2036</w:t>
            </w:r>
          </w:p>
        </w:tc>
        <w:tc>
          <w:tcPr>
            <w:tcW w:w="1233" w:type="pct"/>
            <w:tcBorders>
              <w:top w:val="nil"/>
              <w:left w:val="nil"/>
              <w:right w:val="nil"/>
            </w:tcBorders>
            <w:shd w:val="clear" w:color="auto" w:fill="auto"/>
            <w:noWrap/>
            <w:vAlign w:val="bottom"/>
          </w:tcPr>
          <w:p w:rsidR="005E3D52" w:rsidRDefault="005E3D52" w:rsidP="0011572D">
            <w:pPr>
              <w:keepNext/>
              <w:keepLines/>
              <w:tabs>
                <w:tab w:val="decimal" w:pos="1651"/>
              </w:tabs>
              <w:rPr>
                <w:snapToGrid/>
                <w:color w:val="000000"/>
                <w:sz w:val="20"/>
              </w:rPr>
            </w:pPr>
            <w:r>
              <w:rPr>
                <w:snapToGrid/>
                <w:color w:val="000000"/>
                <w:sz w:val="20"/>
              </w:rPr>
              <w:t>2</w:t>
            </w:r>
            <w:r w:rsidR="0011572D">
              <w:rPr>
                <w:snapToGrid/>
                <w:color w:val="000000"/>
                <w:sz w:val="20"/>
              </w:rPr>
              <w:t>4</w:t>
            </w:r>
            <w:r>
              <w:rPr>
                <w:snapToGrid/>
                <w:color w:val="000000"/>
                <w:sz w:val="20"/>
              </w:rPr>
              <w:t>,</w:t>
            </w:r>
            <w:r w:rsidR="0011572D">
              <w:rPr>
                <w:snapToGrid/>
                <w:color w:val="000000"/>
                <w:sz w:val="20"/>
              </w:rPr>
              <w:t>1</w:t>
            </w:r>
            <w:r>
              <w:rPr>
                <w:snapToGrid/>
                <w:color w:val="000000"/>
                <w:sz w:val="20"/>
              </w:rPr>
              <w:t>00,000</w:t>
            </w:r>
          </w:p>
        </w:tc>
      </w:tr>
      <w:tr w:rsidR="005E3D52" w:rsidRPr="00F54771" w:rsidTr="00BF48B6">
        <w:trPr>
          <w:trHeight w:val="255"/>
        </w:trPr>
        <w:tc>
          <w:tcPr>
            <w:tcW w:w="127" w:type="pct"/>
            <w:tcBorders>
              <w:top w:val="nil"/>
              <w:left w:val="nil"/>
              <w:bottom w:val="nil"/>
              <w:right w:val="nil"/>
            </w:tcBorders>
            <w:shd w:val="clear" w:color="auto" w:fill="auto"/>
            <w:noWrap/>
            <w:vAlign w:val="bottom"/>
          </w:tcPr>
          <w:p w:rsidR="005E3D52" w:rsidRPr="00F54771" w:rsidRDefault="005E3D52"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tcPr>
          <w:p w:rsidR="005E3D52" w:rsidRDefault="005E3D52" w:rsidP="00E664FC">
            <w:pPr>
              <w:keepNext/>
              <w:keepLines/>
              <w:rPr>
                <w:snapToGrid/>
                <w:color w:val="000000"/>
                <w:sz w:val="20"/>
              </w:rPr>
            </w:pPr>
            <w:r>
              <w:rPr>
                <w:snapToGrid/>
                <w:color w:val="000000"/>
                <w:sz w:val="20"/>
              </w:rPr>
              <w:t xml:space="preserve">UTGO Bonds, 2013 </w:t>
            </w:r>
          </w:p>
        </w:tc>
        <w:tc>
          <w:tcPr>
            <w:tcW w:w="840" w:type="pct"/>
            <w:tcBorders>
              <w:top w:val="nil"/>
              <w:left w:val="nil"/>
              <w:bottom w:val="nil"/>
              <w:right w:val="nil"/>
            </w:tcBorders>
            <w:shd w:val="clear" w:color="auto" w:fill="auto"/>
            <w:noWrap/>
            <w:vAlign w:val="bottom"/>
          </w:tcPr>
          <w:p w:rsidR="005E3D52" w:rsidRDefault="00D227E8" w:rsidP="00D227E8">
            <w:pPr>
              <w:keepNext/>
              <w:keepLines/>
              <w:tabs>
                <w:tab w:val="left" w:pos="277"/>
              </w:tabs>
              <w:rPr>
                <w:snapToGrid/>
                <w:color w:val="000000"/>
                <w:sz w:val="20"/>
              </w:rPr>
            </w:pPr>
            <w:r>
              <w:rPr>
                <w:snapToGrid/>
                <w:color w:val="000000"/>
                <w:sz w:val="20"/>
              </w:rPr>
              <w:tab/>
            </w:r>
            <w:r w:rsidR="005E3D52">
              <w:rPr>
                <w:snapToGrid/>
                <w:color w:val="000000"/>
                <w:sz w:val="20"/>
              </w:rPr>
              <w:t>12/</w:t>
            </w:r>
            <w:r w:rsidR="007D1219">
              <w:rPr>
                <w:snapToGrid/>
                <w:color w:val="000000"/>
                <w:sz w:val="20"/>
              </w:rPr>
              <w:t>10</w:t>
            </w:r>
            <w:r w:rsidR="005E3D52">
              <w:rPr>
                <w:snapToGrid/>
                <w:color w:val="000000"/>
                <w:sz w:val="20"/>
              </w:rPr>
              <w:t>/2013</w:t>
            </w:r>
          </w:p>
        </w:tc>
        <w:tc>
          <w:tcPr>
            <w:tcW w:w="861" w:type="pct"/>
            <w:tcBorders>
              <w:top w:val="nil"/>
              <w:left w:val="nil"/>
              <w:bottom w:val="nil"/>
              <w:right w:val="nil"/>
            </w:tcBorders>
            <w:shd w:val="clear" w:color="auto" w:fill="auto"/>
            <w:noWrap/>
            <w:vAlign w:val="bottom"/>
          </w:tcPr>
          <w:p w:rsidR="005E3D52" w:rsidRDefault="00D227E8" w:rsidP="00D227E8">
            <w:pPr>
              <w:keepNext/>
              <w:keepLines/>
              <w:tabs>
                <w:tab w:val="left" w:pos="194"/>
                <w:tab w:val="left" w:pos="1364"/>
              </w:tabs>
              <w:rPr>
                <w:snapToGrid/>
                <w:color w:val="000000"/>
                <w:sz w:val="20"/>
              </w:rPr>
            </w:pPr>
            <w:r>
              <w:rPr>
                <w:snapToGrid/>
                <w:color w:val="000000"/>
                <w:sz w:val="20"/>
              </w:rPr>
              <w:tab/>
            </w:r>
            <w:r w:rsidR="005E3D52">
              <w:rPr>
                <w:snapToGrid/>
                <w:color w:val="000000"/>
                <w:sz w:val="20"/>
              </w:rPr>
              <w:t>12/01/203</w:t>
            </w:r>
            <w:r w:rsidR="00E67E02">
              <w:rPr>
                <w:snapToGrid/>
                <w:color w:val="000000"/>
                <w:sz w:val="20"/>
              </w:rPr>
              <w:t>8</w:t>
            </w:r>
          </w:p>
        </w:tc>
        <w:tc>
          <w:tcPr>
            <w:tcW w:w="1233" w:type="pct"/>
            <w:tcBorders>
              <w:top w:val="nil"/>
              <w:left w:val="nil"/>
              <w:right w:val="nil"/>
            </w:tcBorders>
            <w:shd w:val="clear" w:color="auto" w:fill="auto"/>
            <w:noWrap/>
            <w:vAlign w:val="bottom"/>
          </w:tcPr>
          <w:p w:rsidR="005E3D52" w:rsidRDefault="005E3D52" w:rsidP="00E664FC">
            <w:pPr>
              <w:keepNext/>
              <w:keepLines/>
              <w:tabs>
                <w:tab w:val="left" w:pos="435"/>
                <w:tab w:val="decimal" w:pos="1651"/>
              </w:tabs>
              <w:rPr>
                <w:snapToGrid/>
                <w:color w:val="000000"/>
                <w:sz w:val="20"/>
              </w:rPr>
            </w:pPr>
            <w:r>
              <w:rPr>
                <w:color w:val="000000"/>
                <w:sz w:val="20"/>
              </w:rPr>
              <w:tab/>
            </w:r>
            <w:r>
              <w:rPr>
                <w:color w:val="000000"/>
                <w:sz w:val="20"/>
              </w:rPr>
              <w:tab/>
            </w:r>
            <w:r w:rsidR="000B7AD4">
              <w:rPr>
                <w:snapToGrid/>
                <w:color w:val="000000"/>
                <w:sz w:val="20"/>
              </w:rPr>
              <w:t>25,700</w:t>
            </w:r>
            <w:r>
              <w:rPr>
                <w:snapToGrid/>
                <w:color w:val="000000"/>
                <w:sz w:val="20"/>
              </w:rPr>
              <w:t>,000</w:t>
            </w:r>
          </w:p>
        </w:tc>
      </w:tr>
      <w:tr w:rsidR="00E664FC" w:rsidRPr="00F54771" w:rsidTr="00BF48B6">
        <w:trPr>
          <w:trHeight w:val="255"/>
        </w:trPr>
        <w:tc>
          <w:tcPr>
            <w:tcW w:w="127" w:type="pct"/>
            <w:tcBorders>
              <w:top w:val="nil"/>
              <w:left w:val="nil"/>
              <w:bottom w:val="nil"/>
              <w:right w:val="nil"/>
            </w:tcBorders>
            <w:shd w:val="clear" w:color="auto" w:fill="auto"/>
            <w:noWrap/>
            <w:vAlign w:val="bottom"/>
          </w:tcPr>
          <w:p w:rsidR="00E664FC" w:rsidRPr="00F54771" w:rsidRDefault="00E664FC"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tcPr>
          <w:p w:rsidR="00E664FC" w:rsidRDefault="00D227E8" w:rsidP="00D227E8">
            <w:pPr>
              <w:keepNext/>
              <w:keepLines/>
              <w:rPr>
                <w:snapToGrid/>
                <w:color w:val="000000"/>
                <w:sz w:val="20"/>
              </w:rPr>
            </w:pPr>
            <w:r>
              <w:rPr>
                <w:snapToGrid/>
                <w:color w:val="000000"/>
                <w:sz w:val="20"/>
              </w:rPr>
              <w:t>T</w:t>
            </w:r>
            <w:r w:rsidR="00E664FC">
              <w:rPr>
                <w:snapToGrid/>
                <w:color w:val="000000"/>
                <w:sz w:val="20"/>
              </w:rPr>
              <w:t>he Bonds</w:t>
            </w:r>
          </w:p>
        </w:tc>
        <w:tc>
          <w:tcPr>
            <w:tcW w:w="840" w:type="pct"/>
            <w:tcBorders>
              <w:top w:val="nil"/>
              <w:left w:val="nil"/>
              <w:bottom w:val="nil"/>
              <w:right w:val="nil"/>
            </w:tcBorders>
            <w:shd w:val="clear" w:color="auto" w:fill="auto"/>
            <w:noWrap/>
            <w:vAlign w:val="bottom"/>
          </w:tcPr>
          <w:p w:rsidR="00E664FC" w:rsidRDefault="00D227E8" w:rsidP="00D227E8">
            <w:pPr>
              <w:keepNext/>
              <w:keepLines/>
              <w:tabs>
                <w:tab w:val="left" w:pos="277"/>
              </w:tabs>
              <w:rPr>
                <w:snapToGrid/>
                <w:color w:val="000000"/>
                <w:sz w:val="20"/>
              </w:rPr>
            </w:pPr>
            <w:r>
              <w:rPr>
                <w:snapToGrid/>
                <w:color w:val="000000"/>
                <w:sz w:val="20"/>
              </w:rPr>
              <w:tab/>
            </w:r>
            <w:r w:rsidR="0011572D">
              <w:rPr>
                <w:snapToGrid/>
                <w:color w:val="000000"/>
                <w:sz w:val="20"/>
              </w:rPr>
              <w:t>05/13/2015</w:t>
            </w:r>
            <w:r w:rsidR="0011572D" w:rsidRPr="00F54771">
              <w:rPr>
                <w:b/>
                <w:bCs/>
                <w:snapToGrid/>
                <w:color w:val="000000"/>
                <w:sz w:val="20"/>
                <w:vertAlign w:val="superscript"/>
              </w:rPr>
              <w:t>(</w:t>
            </w:r>
            <w:r w:rsidR="0011572D">
              <w:rPr>
                <w:b/>
                <w:bCs/>
                <w:snapToGrid/>
                <w:color w:val="000000"/>
                <w:sz w:val="20"/>
                <w:vertAlign w:val="superscript"/>
              </w:rPr>
              <w:t>1</w:t>
            </w:r>
            <w:r w:rsidR="0011572D" w:rsidRPr="00F54771">
              <w:rPr>
                <w:b/>
                <w:bCs/>
                <w:snapToGrid/>
                <w:color w:val="000000"/>
                <w:sz w:val="20"/>
                <w:vertAlign w:val="superscript"/>
              </w:rPr>
              <w:t>)</w:t>
            </w:r>
          </w:p>
        </w:tc>
        <w:tc>
          <w:tcPr>
            <w:tcW w:w="861" w:type="pct"/>
            <w:tcBorders>
              <w:top w:val="nil"/>
              <w:left w:val="nil"/>
              <w:bottom w:val="nil"/>
              <w:right w:val="nil"/>
            </w:tcBorders>
            <w:shd w:val="clear" w:color="auto" w:fill="auto"/>
            <w:noWrap/>
            <w:vAlign w:val="bottom"/>
          </w:tcPr>
          <w:p w:rsidR="00E664FC" w:rsidRDefault="00D227E8" w:rsidP="00D227E8">
            <w:pPr>
              <w:keepNext/>
              <w:keepLines/>
              <w:tabs>
                <w:tab w:val="left" w:pos="194"/>
                <w:tab w:val="left" w:pos="1364"/>
              </w:tabs>
              <w:rPr>
                <w:snapToGrid/>
                <w:color w:val="000000"/>
                <w:sz w:val="20"/>
              </w:rPr>
            </w:pPr>
            <w:r>
              <w:rPr>
                <w:snapToGrid/>
                <w:color w:val="000000"/>
                <w:sz w:val="20"/>
              </w:rPr>
              <w:tab/>
            </w:r>
            <w:r w:rsidR="0011572D">
              <w:rPr>
                <w:snapToGrid/>
                <w:color w:val="000000"/>
                <w:sz w:val="20"/>
              </w:rPr>
              <w:t>12/01/2024</w:t>
            </w:r>
            <w:r w:rsidR="0011572D" w:rsidRPr="00F54771">
              <w:rPr>
                <w:b/>
                <w:bCs/>
                <w:snapToGrid/>
                <w:color w:val="000000"/>
                <w:sz w:val="20"/>
                <w:vertAlign w:val="superscript"/>
              </w:rPr>
              <w:t>(</w:t>
            </w:r>
            <w:r w:rsidR="0011572D">
              <w:rPr>
                <w:b/>
                <w:bCs/>
                <w:snapToGrid/>
                <w:color w:val="000000"/>
                <w:sz w:val="20"/>
                <w:vertAlign w:val="superscript"/>
              </w:rPr>
              <w:t>1</w:t>
            </w:r>
            <w:r w:rsidR="0011572D" w:rsidRPr="00F54771">
              <w:rPr>
                <w:b/>
                <w:bCs/>
                <w:snapToGrid/>
                <w:color w:val="000000"/>
                <w:sz w:val="20"/>
                <w:vertAlign w:val="superscript"/>
              </w:rPr>
              <w:t>)</w:t>
            </w:r>
          </w:p>
        </w:tc>
        <w:tc>
          <w:tcPr>
            <w:tcW w:w="1233" w:type="pct"/>
            <w:tcBorders>
              <w:top w:val="nil"/>
              <w:left w:val="nil"/>
              <w:right w:val="nil"/>
            </w:tcBorders>
            <w:shd w:val="clear" w:color="auto" w:fill="auto"/>
            <w:noWrap/>
            <w:vAlign w:val="bottom"/>
          </w:tcPr>
          <w:p w:rsidR="00E664FC" w:rsidRDefault="0011572D" w:rsidP="00BE48C2">
            <w:pPr>
              <w:keepNext/>
              <w:keepLines/>
              <w:pBdr>
                <w:bottom w:val="single" w:sz="4" w:space="1" w:color="auto"/>
              </w:pBdr>
              <w:tabs>
                <w:tab w:val="left" w:pos="435"/>
                <w:tab w:val="decimal" w:pos="1651"/>
              </w:tabs>
              <w:rPr>
                <w:color w:val="000000"/>
                <w:sz w:val="20"/>
              </w:rPr>
            </w:pPr>
            <w:r>
              <w:rPr>
                <w:color w:val="000000"/>
                <w:sz w:val="20"/>
              </w:rPr>
              <w:tab/>
            </w:r>
            <w:r>
              <w:rPr>
                <w:color w:val="000000"/>
                <w:sz w:val="20"/>
              </w:rPr>
              <w:tab/>
              <w:t>3,750,000</w:t>
            </w:r>
            <w:r w:rsidRPr="00F54771">
              <w:rPr>
                <w:b/>
                <w:bCs/>
                <w:snapToGrid/>
                <w:color w:val="000000"/>
                <w:sz w:val="20"/>
                <w:vertAlign w:val="superscript"/>
              </w:rPr>
              <w:t>(</w:t>
            </w:r>
            <w:r>
              <w:rPr>
                <w:b/>
                <w:bCs/>
                <w:snapToGrid/>
                <w:color w:val="000000"/>
                <w:sz w:val="20"/>
                <w:vertAlign w:val="superscript"/>
              </w:rPr>
              <w:t>1</w:t>
            </w:r>
            <w:r w:rsidRPr="00F54771">
              <w:rPr>
                <w:b/>
                <w:bCs/>
                <w:snapToGrid/>
                <w:color w:val="000000"/>
                <w:sz w:val="20"/>
                <w:vertAlign w:val="superscript"/>
              </w:rPr>
              <w:t>)</w:t>
            </w:r>
          </w:p>
        </w:tc>
      </w:tr>
      <w:tr w:rsidR="005E3D52" w:rsidRPr="00F54771" w:rsidTr="00BF48B6">
        <w:trPr>
          <w:trHeight w:val="255"/>
        </w:trPr>
        <w:tc>
          <w:tcPr>
            <w:tcW w:w="127" w:type="pct"/>
            <w:tcBorders>
              <w:top w:val="nil"/>
              <w:left w:val="nil"/>
              <w:bottom w:val="nil"/>
              <w:right w:val="nil"/>
            </w:tcBorders>
            <w:shd w:val="clear" w:color="auto" w:fill="auto"/>
            <w:noWrap/>
            <w:vAlign w:val="bottom"/>
            <w:hideMark/>
          </w:tcPr>
          <w:p w:rsidR="005E3D52" w:rsidRPr="00F54771" w:rsidRDefault="005E3D52"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hideMark/>
          </w:tcPr>
          <w:p w:rsidR="005E3D52" w:rsidRPr="00F54771" w:rsidRDefault="005E3D52" w:rsidP="00BE48C2">
            <w:pPr>
              <w:keepNext/>
              <w:keepLines/>
              <w:rPr>
                <w:b/>
                <w:bCs/>
                <w:snapToGrid/>
                <w:color w:val="000000"/>
                <w:sz w:val="20"/>
              </w:rPr>
            </w:pPr>
            <w:r w:rsidRPr="00F54771">
              <w:rPr>
                <w:b/>
                <w:bCs/>
                <w:snapToGrid/>
                <w:color w:val="000000"/>
                <w:sz w:val="20"/>
              </w:rPr>
              <w:t>UTGO Bond Total</w:t>
            </w:r>
          </w:p>
        </w:tc>
        <w:tc>
          <w:tcPr>
            <w:tcW w:w="840" w:type="pct"/>
            <w:tcBorders>
              <w:top w:val="nil"/>
              <w:left w:val="nil"/>
              <w:bottom w:val="nil"/>
              <w:right w:val="nil"/>
            </w:tcBorders>
            <w:shd w:val="clear" w:color="auto" w:fill="auto"/>
            <w:noWrap/>
            <w:vAlign w:val="bottom"/>
            <w:hideMark/>
          </w:tcPr>
          <w:p w:rsidR="005E3D52" w:rsidRPr="00F54771" w:rsidRDefault="005E3D52" w:rsidP="00BE48C2">
            <w:pPr>
              <w:keepNext/>
              <w:keepLines/>
              <w:ind w:right="154"/>
              <w:rPr>
                <w:snapToGrid/>
                <w:color w:val="000000"/>
                <w:sz w:val="20"/>
              </w:rPr>
            </w:pPr>
          </w:p>
        </w:tc>
        <w:tc>
          <w:tcPr>
            <w:tcW w:w="861" w:type="pct"/>
            <w:tcBorders>
              <w:top w:val="nil"/>
              <w:left w:val="nil"/>
              <w:bottom w:val="nil"/>
              <w:right w:val="nil"/>
            </w:tcBorders>
            <w:shd w:val="clear" w:color="auto" w:fill="auto"/>
            <w:noWrap/>
            <w:vAlign w:val="bottom"/>
            <w:hideMark/>
          </w:tcPr>
          <w:p w:rsidR="005E3D52" w:rsidRPr="00F54771" w:rsidRDefault="005E3D52" w:rsidP="00BE48C2">
            <w:pPr>
              <w:keepNext/>
              <w:keepLines/>
              <w:tabs>
                <w:tab w:val="left" w:pos="1070"/>
              </w:tabs>
              <w:ind w:right="203"/>
              <w:rPr>
                <w:snapToGrid/>
                <w:color w:val="000000"/>
                <w:sz w:val="20"/>
              </w:rPr>
            </w:pPr>
          </w:p>
        </w:tc>
        <w:tc>
          <w:tcPr>
            <w:tcW w:w="1233" w:type="pct"/>
            <w:tcBorders>
              <w:left w:val="nil"/>
              <w:right w:val="nil"/>
            </w:tcBorders>
            <w:shd w:val="clear" w:color="auto" w:fill="auto"/>
            <w:noWrap/>
            <w:vAlign w:val="bottom"/>
            <w:hideMark/>
          </w:tcPr>
          <w:p w:rsidR="005E3D52" w:rsidRPr="00F54771" w:rsidRDefault="005E3D52" w:rsidP="0011572D">
            <w:pPr>
              <w:keepNext/>
              <w:keepLines/>
              <w:tabs>
                <w:tab w:val="left" w:pos="557"/>
                <w:tab w:val="decimal" w:pos="1651"/>
              </w:tabs>
              <w:rPr>
                <w:snapToGrid/>
                <w:color w:val="000000"/>
                <w:sz w:val="20"/>
              </w:rPr>
            </w:pPr>
            <w:r>
              <w:rPr>
                <w:color w:val="000000"/>
                <w:sz w:val="20"/>
              </w:rPr>
              <w:t>$</w:t>
            </w:r>
            <w:r>
              <w:rPr>
                <w:color w:val="000000"/>
                <w:sz w:val="20"/>
              </w:rPr>
              <w:tab/>
            </w:r>
            <w:r>
              <w:rPr>
                <w:color w:val="000000"/>
                <w:sz w:val="20"/>
              </w:rPr>
              <w:tab/>
            </w:r>
            <w:r w:rsidR="0011572D" w:rsidRPr="0011572D">
              <w:rPr>
                <w:color w:val="000000"/>
                <w:sz w:val="20"/>
              </w:rPr>
              <w:t>55</w:t>
            </w:r>
            <w:r w:rsidR="0011572D">
              <w:rPr>
                <w:color w:val="000000"/>
                <w:sz w:val="20"/>
              </w:rPr>
              <w:t>,</w:t>
            </w:r>
            <w:r w:rsidR="0011572D" w:rsidRPr="0011572D">
              <w:rPr>
                <w:color w:val="000000"/>
                <w:sz w:val="20"/>
              </w:rPr>
              <w:t>180</w:t>
            </w:r>
            <w:r w:rsidR="0011572D">
              <w:rPr>
                <w:color w:val="000000"/>
                <w:sz w:val="20"/>
              </w:rPr>
              <w:t>,</w:t>
            </w:r>
            <w:r w:rsidR="0011572D" w:rsidRPr="0011572D">
              <w:rPr>
                <w:color w:val="000000"/>
                <w:sz w:val="20"/>
              </w:rPr>
              <w:t>000</w:t>
            </w:r>
            <w:r w:rsidR="00E664FC" w:rsidRPr="00F54771">
              <w:rPr>
                <w:b/>
                <w:bCs/>
                <w:snapToGrid/>
                <w:color w:val="000000"/>
                <w:sz w:val="20"/>
                <w:vertAlign w:val="superscript"/>
              </w:rPr>
              <w:t>(</w:t>
            </w:r>
            <w:r w:rsidR="00E664FC">
              <w:rPr>
                <w:b/>
                <w:bCs/>
                <w:snapToGrid/>
                <w:color w:val="000000"/>
                <w:sz w:val="20"/>
                <w:vertAlign w:val="superscript"/>
              </w:rPr>
              <w:t>1</w:t>
            </w:r>
            <w:r w:rsidR="00E664FC" w:rsidRPr="00F54771">
              <w:rPr>
                <w:b/>
                <w:bCs/>
                <w:snapToGrid/>
                <w:color w:val="000000"/>
                <w:sz w:val="20"/>
                <w:vertAlign w:val="superscript"/>
              </w:rPr>
              <w:t>)</w:t>
            </w:r>
          </w:p>
        </w:tc>
      </w:tr>
      <w:tr w:rsidR="005E3D52" w:rsidRPr="00F54771" w:rsidTr="00BF48B6">
        <w:trPr>
          <w:trHeight w:val="255"/>
        </w:trPr>
        <w:tc>
          <w:tcPr>
            <w:tcW w:w="127" w:type="pct"/>
            <w:tcBorders>
              <w:top w:val="nil"/>
              <w:left w:val="nil"/>
              <w:bottom w:val="nil"/>
              <w:right w:val="nil"/>
            </w:tcBorders>
            <w:shd w:val="clear" w:color="auto" w:fill="auto"/>
            <w:noWrap/>
            <w:vAlign w:val="bottom"/>
          </w:tcPr>
          <w:p w:rsidR="005E3D52" w:rsidRPr="00F54771" w:rsidRDefault="005E3D52"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tcPr>
          <w:p w:rsidR="005E3D52" w:rsidRPr="00F54771" w:rsidRDefault="005E3D52" w:rsidP="00BE48C2">
            <w:pPr>
              <w:keepNext/>
              <w:keepLines/>
              <w:rPr>
                <w:b/>
                <w:bCs/>
                <w:snapToGrid/>
                <w:color w:val="000000"/>
                <w:sz w:val="20"/>
              </w:rPr>
            </w:pPr>
          </w:p>
        </w:tc>
        <w:tc>
          <w:tcPr>
            <w:tcW w:w="840" w:type="pct"/>
            <w:tcBorders>
              <w:top w:val="nil"/>
              <w:left w:val="nil"/>
              <w:bottom w:val="nil"/>
              <w:right w:val="nil"/>
            </w:tcBorders>
            <w:shd w:val="clear" w:color="auto" w:fill="auto"/>
            <w:noWrap/>
            <w:vAlign w:val="bottom"/>
          </w:tcPr>
          <w:p w:rsidR="005E3D52" w:rsidRPr="00F54771" w:rsidRDefault="005E3D52" w:rsidP="00BE48C2">
            <w:pPr>
              <w:keepNext/>
              <w:keepLines/>
              <w:ind w:right="154"/>
              <w:rPr>
                <w:snapToGrid/>
                <w:color w:val="000000"/>
                <w:sz w:val="20"/>
              </w:rPr>
            </w:pPr>
          </w:p>
        </w:tc>
        <w:tc>
          <w:tcPr>
            <w:tcW w:w="861" w:type="pct"/>
            <w:tcBorders>
              <w:top w:val="nil"/>
              <w:left w:val="nil"/>
              <w:bottom w:val="nil"/>
              <w:right w:val="nil"/>
            </w:tcBorders>
            <w:shd w:val="clear" w:color="auto" w:fill="auto"/>
            <w:noWrap/>
            <w:vAlign w:val="bottom"/>
          </w:tcPr>
          <w:p w:rsidR="005E3D52" w:rsidRPr="00F54771" w:rsidRDefault="005E3D52" w:rsidP="00BE48C2">
            <w:pPr>
              <w:keepNext/>
              <w:keepLines/>
              <w:tabs>
                <w:tab w:val="left" w:pos="1070"/>
              </w:tabs>
              <w:ind w:right="203"/>
              <w:rPr>
                <w:snapToGrid/>
                <w:color w:val="000000"/>
                <w:sz w:val="20"/>
              </w:rPr>
            </w:pPr>
          </w:p>
        </w:tc>
        <w:tc>
          <w:tcPr>
            <w:tcW w:w="1233" w:type="pct"/>
            <w:tcBorders>
              <w:left w:val="nil"/>
              <w:right w:val="nil"/>
            </w:tcBorders>
            <w:shd w:val="clear" w:color="auto" w:fill="auto"/>
            <w:noWrap/>
            <w:vAlign w:val="bottom"/>
          </w:tcPr>
          <w:p w:rsidR="005E3D52" w:rsidRDefault="005E3D52" w:rsidP="00BE48C2">
            <w:pPr>
              <w:keepNext/>
              <w:keepLines/>
              <w:tabs>
                <w:tab w:val="left" w:pos="557"/>
                <w:tab w:val="decimal" w:pos="1651"/>
              </w:tabs>
              <w:rPr>
                <w:color w:val="000000"/>
                <w:sz w:val="20"/>
              </w:rPr>
            </w:pPr>
          </w:p>
        </w:tc>
      </w:tr>
      <w:tr w:rsidR="005E3D52" w:rsidRPr="00F54771" w:rsidTr="00BF48B6">
        <w:trPr>
          <w:trHeight w:val="255"/>
        </w:trPr>
        <w:tc>
          <w:tcPr>
            <w:tcW w:w="2066" w:type="pct"/>
            <w:gridSpan w:val="2"/>
            <w:tcBorders>
              <w:top w:val="nil"/>
              <w:left w:val="nil"/>
              <w:bottom w:val="nil"/>
              <w:right w:val="nil"/>
            </w:tcBorders>
            <w:shd w:val="clear" w:color="auto" w:fill="auto"/>
            <w:noWrap/>
            <w:vAlign w:val="bottom"/>
          </w:tcPr>
          <w:p w:rsidR="005E3D52" w:rsidRPr="00F54771" w:rsidRDefault="005E3D52" w:rsidP="00BE48C2">
            <w:pPr>
              <w:keepNext/>
              <w:keepLines/>
              <w:pBdr>
                <w:bottom w:val="single" w:sz="4" w:space="1" w:color="auto"/>
              </w:pBdr>
              <w:rPr>
                <w:b/>
                <w:bCs/>
                <w:snapToGrid/>
                <w:color w:val="000000"/>
                <w:sz w:val="20"/>
              </w:rPr>
            </w:pPr>
            <w:r>
              <w:rPr>
                <w:b/>
                <w:bCs/>
                <w:snapToGrid/>
                <w:color w:val="000000"/>
                <w:sz w:val="20"/>
              </w:rPr>
              <w:t>Limited General Obligation Bonds</w:t>
            </w:r>
          </w:p>
        </w:tc>
        <w:tc>
          <w:tcPr>
            <w:tcW w:w="840" w:type="pct"/>
            <w:tcBorders>
              <w:top w:val="nil"/>
              <w:left w:val="nil"/>
              <w:bottom w:val="nil"/>
              <w:right w:val="nil"/>
            </w:tcBorders>
            <w:shd w:val="clear" w:color="auto" w:fill="auto"/>
            <w:noWrap/>
            <w:vAlign w:val="bottom"/>
          </w:tcPr>
          <w:p w:rsidR="005E3D52" w:rsidRPr="00F54771" w:rsidRDefault="005E3D52" w:rsidP="00BE48C2">
            <w:pPr>
              <w:keepNext/>
              <w:keepLines/>
              <w:ind w:right="154"/>
              <w:jc w:val="center"/>
              <w:rPr>
                <w:snapToGrid/>
                <w:color w:val="000000"/>
                <w:sz w:val="20"/>
              </w:rPr>
            </w:pPr>
          </w:p>
        </w:tc>
        <w:tc>
          <w:tcPr>
            <w:tcW w:w="861" w:type="pct"/>
            <w:tcBorders>
              <w:top w:val="nil"/>
              <w:left w:val="nil"/>
              <w:bottom w:val="nil"/>
              <w:right w:val="nil"/>
            </w:tcBorders>
            <w:shd w:val="clear" w:color="auto" w:fill="auto"/>
            <w:noWrap/>
            <w:vAlign w:val="bottom"/>
          </w:tcPr>
          <w:p w:rsidR="005E3D52" w:rsidRPr="00F54771" w:rsidRDefault="005E3D52" w:rsidP="00BE48C2">
            <w:pPr>
              <w:keepNext/>
              <w:keepLines/>
              <w:tabs>
                <w:tab w:val="left" w:pos="1070"/>
              </w:tabs>
              <w:ind w:right="203"/>
              <w:jc w:val="center"/>
              <w:rPr>
                <w:snapToGrid/>
                <w:color w:val="000000"/>
                <w:sz w:val="20"/>
              </w:rPr>
            </w:pPr>
          </w:p>
        </w:tc>
        <w:tc>
          <w:tcPr>
            <w:tcW w:w="1233" w:type="pct"/>
            <w:tcBorders>
              <w:left w:val="nil"/>
              <w:right w:val="nil"/>
            </w:tcBorders>
            <w:shd w:val="clear" w:color="auto" w:fill="auto"/>
            <w:noWrap/>
            <w:vAlign w:val="bottom"/>
          </w:tcPr>
          <w:p w:rsidR="005E3D52" w:rsidRDefault="005E3D52" w:rsidP="00BE48C2">
            <w:pPr>
              <w:keepNext/>
              <w:keepLines/>
              <w:tabs>
                <w:tab w:val="left" w:pos="557"/>
                <w:tab w:val="decimal" w:pos="1651"/>
              </w:tabs>
              <w:rPr>
                <w:color w:val="000000"/>
                <w:sz w:val="20"/>
              </w:rPr>
            </w:pPr>
          </w:p>
        </w:tc>
      </w:tr>
      <w:tr w:rsidR="005E3D52" w:rsidRPr="00F54771" w:rsidTr="00BF48B6">
        <w:trPr>
          <w:trHeight w:val="255"/>
        </w:trPr>
        <w:tc>
          <w:tcPr>
            <w:tcW w:w="127" w:type="pct"/>
            <w:tcBorders>
              <w:top w:val="nil"/>
              <w:left w:val="nil"/>
              <w:bottom w:val="nil"/>
              <w:right w:val="nil"/>
            </w:tcBorders>
            <w:shd w:val="clear" w:color="auto" w:fill="auto"/>
            <w:noWrap/>
            <w:vAlign w:val="bottom"/>
          </w:tcPr>
          <w:p w:rsidR="005E3D52" w:rsidRPr="00F54771" w:rsidRDefault="005E3D52"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tcPr>
          <w:p w:rsidR="005E3D52" w:rsidRPr="00BF48B6" w:rsidRDefault="005E3D52" w:rsidP="00BE48C2">
            <w:pPr>
              <w:keepNext/>
              <w:keepLines/>
              <w:rPr>
                <w:bCs/>
                <w:snapToGrid/>
                <w:color w:val="000000"/>
                <w:sz w:val="20"/>
              </w:rPr>
            </w:pPr>
            <w:r w:rsidRPr="00BF48B6">
              <w:rPr>
                <w:bCs/>
                <w:snapToGrid/>
                <w:color w:val="000000"/>
                <w:sz w:val="20"/>
              </w:rPr>
              <w:t xml:space="preserve">LGO Bond, 2012 </w:t>
            </w:r>
          </w:p>
        </w:tc>
        <w:tc>
          <w:tcPr>
            <w:tcW w:w="840" w:type="pct"/>
            <w:tcBorders>
              <w:top w:val="nil"/>
              <w:left w:val="nil"/>
              <w:bottom w:val="nil"/>
              <w:right w:val="nil"/>
            </w:tcBorders>
            <w:shd w:val="clear" w:color="auto" w:fill="auto"/>
            <w:noWrap/>
            <w:vAlign w:val="bottom"/>
          </w:tcPr>
          <w:p w:rsidR="005E3D52" w:rsidRPr="00F54771" w:rsidRDefault="005E3D52" w:rsidP="00BE48C2">
            <w:pPr>
              <w:keepNext/>
              <w:keepLines/>
              <w:jc w:val="center"/>
              <w:rPr>
                <w:snapToGrid/>
                <w:color w:val="000000"/>
                <w:sz w:val="20"/>
              </w:rPr>
            </w:pPr>
            <w:r>
              <w:rPr>
                <w:snapToGrid/>
                <w:color w:val="000000"/>
                <w:sz w:val="20"/>
              </w:rPr>
              <w:t>07/13/2012</w:t>
            </w:r>
          </w:p>
        </w:tc>
        <w:tc>
          <w:tcPr>
            <w:tcW w:w="861" w:type="pct"/>
            <w:tcBorders>
              <w:top w:val="nil"/>
              <w:left w:val="nil"/>
              <w:bottom w:val="nil"/>
              <w:right w:val="nil"/>
            </w:tcBorders>
            <w:shd w:val="clear" w:color="auto" w:fill="auto"/>
            <w:noWrap/>
            <w:vAlign w:val="bottom"/>
          </w:tcPr>
          <w:p w:rsidR="005E3D52" w:rsidRPr="00F54771" w:rsidRDefault="005E3D52" w:rsidP="00BE48C2">
            <w:pPr>
              <w:keepNext/>
              <w:keepLines/>
              <w:tabs>
                <w:tab w:val="left" w:pos="1184"/>
              </w:tabs>
              <w:jc w:val="center"/>
              <w:rPr>
                <w:snapToGrid/>
                <w:color w:val="000000"/>
                <w:sz w:val="20"/>
              </w:rPr>
            </w:pPr>
            <w:r>
              <w:rPr>
                <w:snapToGrid/>
                <w:color w:val="000000"/>
                <w:sz w:val="20"/>
              </w:rPr>
              <w:t>06/01/2016</w:t>
            </w:r>
          </w:p>
        </w:tc>
        <w:tc>
          <w:tcPr>
            <w:tcW w:w="1233" w:type="pct"/>
            <w:tcBorders>
              <w:left w:val="nil"/>
              <w:right w:val="nil"/>
            </w:tcBorders>
            <w:shd w:val="clear" w:color="auto" w:fill="auto"/>
            <w:noWrap/>
            <w:vAlign w:val="bottom"/>
          </w:tcPr>
          <w:p w:rsidR="005E3D52" w:rsidRDefault="005E3D52" w:rsidP="00FF51B1">
            <w:pPr>
              <w:keepNext/>
              <w:keepLines/>
              <w:pBdr>
                <w:bottom w:val="single" w:sz="4" w:space="1" w:color="auto"/>
              </w:pBdr>
              <w:tabs>
                <w:tab w:val="left" w:pos="557"/>
                <w:tab w:val="decimal" w:pos="1651"/>
              </w:tabs>
              <w:rPr>
                <w:color w:val="000000"/>
                <w:sz w:val="20"/>
              </w:rPr>
            </w:pPr>
            <w:r>
              <w:rPr>
                <w:color w:val="000000"/>
                <w:sz w:val="20"/>
              </w:rPr>
              <w:t>$</w:t>
            </w:r>
            <w:r>
              <w:rPr>
                <w:color w:val="000000"/>
                <w:sz w:val="20"/>
              </w:rPr>
              <w:tab/>
            </w:r>
            <w:r w:rsidR="00FF51B1">
              <w:rPr>
                <w:color w:val="000000"/>
                <w:sz w:val="20"/>
              </w:rPr>
              <w:tab/>
              <w:t>158,236</w:t>
            </w:r>
          </w:p>
        </w:tc>
      </w:tr>
      <w:tr w:rsidR="005E3D52" w:rsidRPr="00F54771" w:rsidTr="00BF48B6">
        <w:trPr>
          <w:trHeight w:val="255"/>
        </w:trPr>
        <w:tc>
          <w:tcPr>
            <w:tcW w:w="127" w:type="pct"/>
            <w:tcBorders>
              <w:top w:val="nil"/>
              <w:left w:val="nil"/>
              <w:bottom w:val="nil"/>
              <w:right w:val="nil"/>
            </w:tcBorders>
            <w:shd w:val="clear" w:color="auto" w:fill="auto"/>
            <w:noWrap/>
            <w:vAlign w:val="bottom"/>
          </w:tcPr>
          <w:p w:rsidR="005E3D52" w:rsidRPr="00F54771" w:rsidRDefault="005E3D52"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tcPr>
          <w:p w:rsidR="005E3D52" w:rsidRPr="00F54771" w:rsidRDefault="005E3D52" w:rsidP="00BE48C2">
            <w:pPr>
              <w:keepNext/>
              <w:keepLines/>
              <w:rPr>
                <w:b/>
                <w:bCs/>
                <w:snapToGrid/>
                <w:color w:val="000000"/>
                <w:sz w:val="20"/>
              </w:rPr>
            </w:pPr>
            <w:r>
              <w:rPr>
                <w:b/>
                <w:bCs/>
                <w:snapToGrid/>
                <w:color w:val="000000"/>
                <w:sz w:val="20"/>
              </w:rPr>
              <w:t>LGO Bond Total</w:t>
            </w:r>
          </w:p>
        </w:tc>
        <w:tc>
          <w:tcPr>
            <w:tcW w:w="840" w:type="pct"/>
            <w:tcBorders>
              <w:top w:val="nil"/>
              <w:left w:val="nil"/>
              <w:bottom w:val="nil"/>
              <w:right w:val="nil"/>
            </w:tcBorders>
            <w:shd w:val="clear" w:color="auto" w:fill="auto"/>
            <w:noWrap/>
            <w:vAlign w:val="bottom"/>
          </w:tcPr>
          <w:p w:rsidR="005E3D52" w:rsidRPr="00F54771" w:rsidRDefault="005E3D52" w:rsidP="00BE48C2">
            <w:pPr>
              <w:keepNext/>
              <w:keepLines/>
              <w:ind w:right="154"/>
              <w:rPr>
                <w:snapToGrid/>
                <w:color w:val="000000"/>
                <w:sz w:val="20"/>
              </w:rPr>
            </w:pPr>
          </w:p>
        </w:tc>
        <w:tc>
          <w:tcPr>
            <w:tcW w:w="861" w:type="pct"/>
            <w:tcBorders>
              <w:top w:val="nil"/>
              <w:left w:val="nil"/>
              <w:bottom w:val="nil"/>
              <w:right w:val="nil"/>
            </w:tcBorders>
            <w:shd w:val="clear" w:color="auto" w:fill="auto"/>
            <w:noWrap/>
            <w:vAlign w:val="bottom"/>
          </w:tcPr>
          <w:p w:rsidR="005E3D52" w:rsidRPr="00F54771" w:rsidRDefault="005E3D52" w:rsidP="00BE48C2">
            <w:pPr>
              <w:keepNext/>
              <w:keepLines/>
              <w:tabs>
                <w:tab w:val="left" w:pos="1070"/>
              </w:tabs>
              <w:ind w:right="203"/>
              <w:rPr>
                <w:snapToGrid/>
                <w:color w:val="000000"/>
                <w:sz w:val="20"/>
              </w:rPr>
            </w:pPr>
          </w:p>
        </w:tc>
        <w:tc>
          <w:tcPr>
            <w:tcW w:w="1233" w:type="pct"/>
            <w:tcBorders>
              <w:left w:val="nil"/>
              <w:right w:val="nil"/>
            </w:tcBorders>
            <w:shd w:val="clear" w:color="auto" w:fill="auto"/>
            <w:noWrap/>
            <w:vAlign w:val="bottom"/>
          </w:tcPr>
          <w:p w:rsidR="005E3D52" w:rsidRDefault="005E3D52" w:rsidP="0011572D">
            <w:pPr>
              <w:keepNext/>
              <w:keepLines/>
              <w:tabs>
                <w:tab w:val="left" w:pos="557"/>
                <w:tab w:val="decimal" w:pos="1651"/>
              </w:tabs>
              <w:rPr>
                <w:color w:val="000000"/>
                <w:sz w:val="20"/>
              </w:rPr>
            </w:pPr>
            <w:r>
              <w:rPr>
                <w:color w:val="000000"/>
                <w:sz w:val="20"/>
              </w:rPr>
              <w:t>$</w:t>
            </w:r>
            <w:r>
              <w:rPr>
                <w:color w:val="000000"/>
                <w:sz w:val="20"/>
              </w:rPr>
              <w:tab/>
            </w:r>
            <w:r>
              <w:rPr>
                <w:color w:val="000000"/>
                <w:sz w:val="20"/>
              </w:rPr>
              <w:tab/>
            </w:r>
          </w:p>
        </w:tc>
      </w:tr>
      <w:tr w:rsidR="005E3D52" w:rsidRPr="00F54771" w:rsidTr="00871786">
        <w:trPr>
          <w:trHeight w:val="144"/>
        </w:trPr>
        <w:tc>
          <w:tcPr>
            <w:tcW w:w="127" w:type="pct"/>
            <w:tcBorders>
              <w:top w:val="nil"/>
              <w:left w:val="nil"/>
              <w:bottom w:val="nil"/>
              <w:right w:val="nil"/>
            </w:tcBorders>
            <w:shd w:val="clear" w:color="auto" w:fill="auto"/>
            <w:noWrap/>
            <w:vAlign w:val="bottom"/>
          </w:tcPr>
          <w:p w:rsidR="005E3D52" w:rsidRPr="00F54771" w:rsidRDefault="005E3D52" w:rsidP="00BE48C2">
            <w:pPr>
              <w:keepNext/>
              <w:keepLines/>
              <w:rPr>
                <w:snapToGrid/>
                <w:color w:val="000000"/>
                <w:sz w:val="20"/>
              </w:rPr>
            </w:pPr>
          </w:p>
        </w:tc>
        <w:tc>
          <w:tcPr>
            <w:tcW w:w="1939" w:type="pct"/>
            <w:tcBorders>
              <w:top w:val="nil"/>
              <w:left w:val="nil"/>
              <w:bottom w:val="nil"/>
              <w:right w:val="nil"/>
            </w:tcBorders>
            <w:shd w:val="clear" w:color="auto" w:fill="auto"/>
            <w:noWrap/>
            <w:vAlign w:val="bottom"/>
          </w:tcPr>
          <w:p w:rsidR="005E3D52" w:rsidRPr="00F54771" w:rsidRDefault="005E3D52" w:rsidP="00BE48C2">
            <w:pPr>
              <w:keepNext/>
              <w:keepLines/>
              <w:rPr>
                <w:b/>
                <w:bCs/>
                <w:snapToGrid/>
                <w:color w:val="000000"/>
                <w:sz w:val="20"/>
              </w:rPr>
            </w:pPr>
          </w:p>
        </w:tc>
        <w:tc>
          <w:tcPr>
            <w:tcW w:w="840" w:type="pct"/>
            <w:tcBorders>
              <w:top w:val="nil"/>
              <w:left w:val="nil"/>
              <w:bottom w:val="nil"/>
              <w:right w:val="nil"/>
            </w:tcBorders>
            <w:shd w:val="clear" w:color="auto" w:fill="auto"/>
            <w:noWrap/>
            <w:vAlign w:val="bottom"/>
          </w:tcPr>
          <w:p w:rsidR="005E3D52" w:rsidRPr="00F54771" w:rsidRDefault="005E3D52" w:rsidP="00BE48C2">
            <w:pPr>
              <w:keepNext/>
              <w:keepLines/>
              <w:ind w:right="154"/>
              <w:rPr>
                <w:snapToGrid/>
                <w:color w:val="000000"/>
                <w:sz w:val="20"/>
              </w:rPr>
            </w:pPr>
          </w:p>
        </w:tc>
        <w:tc>
          <w:tcPr>
            <w:tcW w:w="861" w:type="pct"/>
            <w:tcBorders>
              <w:top w:val="nil"/>
              <w:left w:val="nil"/>
              <w:bottom w:val="nil"/>
              <w:right w:val="nil"/>
            </w:tcBorders>
            <w:shd w:val="clear" w:color="auto" w:fill="auto"/>
            <w:noWrap/>
            <w:vAlign w:val="bottom"/>
          </w:tcPr>
          <w:p w:rsidR="005E3D52" w:rsidRPr="00F54771" w:rsidRDefault="005E3D52" w:rsidP="00BE48C2">
            <w:pPr>
              <w:keepNext/>
              <w:keepLines/>
              <w:tabs>
                <w:tab w:val="left" w:pos="1070"/>
              </w:tabs>
              <w:ind w:right="203"/>
              <w:rPr>
                <w:snapToGrid/>
                <w:color w:val="000000"/>
                <w:sz w:val="20"/>
              </w:rPr>
            </w:pPr>
          </w:p>
        </w:tc>
        <w:tc>
          <w:tcPr>
            <w:tcW w:w="1233" w:type="pct"/>
            <w:tcBorders>
              <w:left w:val="nil"/>
              <w:right w:val="nil"/>
            </w:tcBorders>
            <w:shd w:val="clear" w:color="auto" w:fill="auto"/>
            <w:noWrap/>
            <w:vAlign w:val="bottom"/>
          </w:tcPr>
          <w:p w:rsidR="005E3D52" w:rsidRDefault="005E3D52" w:rsidP="00BE48C2">
            <w:pPr>
              <w:keepNext/>
              <w:keepLines/>
              <w:tabs>
                <w:tab w:val="left" w:pos="557"/>
                <w:tab w:val="decimal" w:pos="1651"/>
              </w:tabs>
              <w:rPr>
                <w:color w:val="000000"/>
                <w:sz w:val="20"/>
              </w:rPr>
            </w:pPr>
          </w:p>
        </w:tc>
      </w:tr>
      <w:tr w:rsidR="005E3D52" w:rsidRPr="00F54771" w:rsidTr="00BF48B6">
        <w:trPr>
          <w:trHeight w:val="255"/>
        </w:trPr>
        <w:tc>
          <w:tcPr>
            <w:tcW w:w="2066" w:type="pct"/>
            <w:gridSpan w:val="2"/>
            <w:tcBorders>
              <w:top w:val="nil"/>
              <w:left w:val="nil"/>
              <w:bottom w:val="nil"/>
              <w:right w:val="nil"/>
            </w:tcBorders>
            <w:shd w:val="clear" w:color="auto" w:fill="auto"/>
            <w:noWrap/>
            <w:vAlign w:val="bottom"/>
          </w:tcPr>
          <w:p w:rsidR="005E3D52" w:rsidRPr="00F54771" w:rsidRDefault="005E3D52" w:rsidP="00BE48C2">
            <w:pPr>
              <w:keepNext/>
              <w:keepLines/>
              <w:rPr>
                <w:b/>
                <w:bCs/>
                <w:snapToGrid/>
                <w:color w:val="000000"/>
                <w:sz w:val="20"/>
              </w:rPr>
            </w:pPr>
            <w:r>
              <w:rPr>
                <w:b/>
                <w:bCs/>
                <w:snapToGrid/>
                <w:color w:val="000000"/>
                <w:sz w:val="20"/>
              </w:rPr>
              <w:t>Long Term Debt Outstanding</w:t>
            </w:r>
          </w:p>
        </w:tc>
        <w:tc>
          <w:tcPr>
            <w:tcW w:w="840" w:type="pct"/>
            <w:tcBorders>
              <w:top w:val="nil"/>
              <w:left w:val="nil"/>
              <w:bottom w:val="nil"/>
              <w:right w:val="nil"/>
            </w:tcBorders>
            <w:shd w:val="clear" w:color="auto" w:fill="auto"/>
            <w:noWrap/>
            <w:vAlign w:val="bottom"/>
          </w:tcPr>
          <w:p w:rsidR="005E3D52" w:rsidRPr="00F54771" w:rsidRDefault="005E3D52" w:rsidP="00BE48C2">
            <w:pPr>
              <w:keepNext/>
              <w:keepLines/>
              <w:ind w:right="154"/>
              <w:rPr>
                <w:snapToGrid/>
                <w:color w:val="000000"/>
                <w:sz w:val="20"/>
              </w:rPr>
            </w:pPr>
          </w:p>
        </w:tc>
        <w:tc>
          <w:tcPr>
            <w:tcW w:w="861" w:type="pct"/>
            <w:tcBorders>
              <w:top w:val="nil"/>
              <w:left w:val="nil"/>
              <w:bottom w:val="nil"/>
              <w:right w:val="nil"/>
            </w:tcBorders>
            <w:shd w:val="clear" w:color="auto" w:fill="auto"/>
            <w:noWrap/>
            <w:vAlign w:val="bottom"/>
          </w:tcPr>
          <w:p w:rsidR="005E3D52" w:rsidRPr="00F54771" w:rsidRDefault="005E3D52" w:rsidP="00BE48C2">
            <w:pPr>
              <w:keepNext/>
              <w:keepLines/>
              <w:tabs>
                <w:tab w:val="left" w:pos="1070"/>
              </w:tabs>
              <w:ind w:right="203"/>
              <w:rPr>
                <w:snapToGrid/>
                <w:color w:val="000000"/>
                <w:sz w:val="20"/>
              </w:rPr>
            </w:pPr>
          </w:p>
        </w:tc>
        <w:tc>
          <w:tcPr>
            <w:tcW w:w="1233" w:type="pct"/>
            <w:tcBorders>
              <w:left w:val="nil"/>
              <w:bottom w:val="nil"/>
              <w:right w:val="nil"/>
            </w:tcBorders>
            <w:shd w:val="clear" w:color="auto" w:fill="auto"/>
            <w:noWrap/>
            <w:vAlign w:val="bottom"/>
          </w:tcPr>
          <w:p w:rsidR="005E3D52" w:rsidRDefault="005E3D52" w:rsidP="00FF51B1">
            <w:pPr>
              <w:keepNext/>
              <w:keepLines/>
              <w:pBdr>
                <w:bottom w:val="double" w:sz="4" w:space="1" w:color="auto"/>
              </w:pBdr>
              <w:tabs>
                <w:tab w:val="left" w:pos="557"/>
                <w:tab w:val="decimal" w:pos="1651"/>
              </w:tabs>
              <w:rPr>
                <w:color w:val="000000"/>
                <w:sz w:val="20"/>
              </w:rPr>
            </w:pPr>
            <w:r>
              <w:rPr>
                <w:color w:val="000000"/>
                <w:sz w:val="20"/>
              </w:rPr>
              <w:t>$</w:t>
            </w:r>
            <w:r>
              <w:rPr>
                <w:color w:val="000000"/>
                <w:sz w:val="20"/>
              </w:rPr>
              <w:tab/>
            </w:r>
            <w:r>
              <w:rPr>
                <w:color w:val="000000"/>
                <w:sz w:val="20"/>
              </w:rPr>
              <w:tab/>
            </w:r>
            <w:r w:rsidR="00FF51B1" w:rsidRPr="00FF51B1">
              <w:rPr>
                <w:color w:val="000000"/>
                <w:sz w:val="20"/>
              </w:rPr>
              <w:t>55</w:t>
            </w:r>
            <w:r w:rsidR="00FF51B1">
              <w:rPr>
                <w:color w:val="000000"/>
                <w:sz w:val="20"/>
              </w:rPr>
              <w:t>,</w:t>
            </w:r>
            <w:r w:rsidR="00FF51B1" w:rsidRPr="00FF51B1">
              <w:rPr>
                <w:color w:val="000000"/>
                <w:sz w:val="20"/>
              </w:rPr>
              <w:t>338</w:t>
            </w:r>
            <w:r w:rsidR="00FF51B1">
              <w:rPr>
                <w:color w:val="000000"/>
                <w:sz w:val="20"/>
              </w:rPr>
              <w:t>,</w:t>
            </w:r>
            <w:r w:rsidR="00FF51B1" w:rsidRPr="00FF51B1">
              <w:rPr>
                <w:color w:val="000000"/>
                <w:sz w:val="20"/>
              </w:rPr>
              <w:t>236</w:t>
            </w:r>
            <w:r w:rsidR="00E664FC" w:rsidRPr="00F54771">
              <w:rPr>
                <w:b/>
                <w:bCs/>
                <w:snapToGrid/>
                <w:color w:val="000000"/>
                <w:sz w:val="20"/>
                <w:vertAlign w:val="superscript"/>
              </w:rPr>
              <w:t>(</w:t>
            </w:r>
            <w:r w:rsidR="00E664FC">
              <w:rPr>
                <w:b/>
                <w:bCs/>
                <w:snapToGrid/>
                <w:color w:val="000000"/>
                <w:sz w:val="20"/>
                <w:vertAlign w:val="superscript"/>
              </w:rPr>
              <w:t>1</w:t>
            </w:r>
            <w:r w:rsidR="00E664FC" w:rsidRPr="00F54771">
              <w:rPr>
                <w:b/>
                <w:bCs/>
                <w:snapToGrid/>
                <w:color w:val="000000"/>
                <w:sz w:val="20"/>
                <w:vertAlign w:val="superscript"/>
              </w:rPr>
              <w:t>)</w:t>
            </w:r>
          </w:p>
        </w:tc>
      </w:tr>
    </w:tbl>
    <w:p w:rsidR="00F54771" w:rsidRDefault="00F54771" w:rsidP="00BE48C2">
      <w:pPr>
        <w:pStyle w:val="Source"/>
        <w:keepNext/>
        <w:keepLines/>
        <w:widowControl w:val="0"/>
        <w:spacing w:before="120"/>
        <w:ind w:left="360" w:hanging="360"/>
        <w:rPr>
          <w:rFonts w:ascii="Times New Roman" w:hAnsi="Times New Roman"/>
          <w:color w:val="000000"/>
          <w:sz w:val="20"/>
        </w:rPr>
      </w:pPr>
      <w:r>
        <w:rPr>
          <w:sz w:val="20"/>
          <w:u w:val="single"/>
        </w:rPr>
        <w:tab/>
      </w:r>
      <w:r>
        <w:rPr>
          <w:sz w:val="20"/>
          <w:u w:val="single"/>
        </w:rPr>
        <w:tab/>
      </w:r>
      <w:r>
        <w:rPr>
          <w:sz w:val="20"/>
          <w:u w:val="single"/>
        </w:rPr>
        <w:tab/>
      </w:r>
      <w:r>
        <w:rPr>
          <w:rFonts w:ascii="Times New Roman" w:hAnsi="Times New Roman"/>
          <w:color w:val="000000"/>
          <w:sz w:val="20"/>
        </w:rPr>
        <w:t xml:space="preserve"> </w:t>
      </w:r>
    </w:p>
    <w:p w:rsidR="00E664FC" w:rsidRDefault="00F54771" w:rsidP="00BE48C2">
      <w:pPr>
        <w:keepNext/>
        <w:keepLines/>
        <w:jc w:val="both"/>
        <w:rPr>
          <w:sz w:val="20"/>
        </w:rPr>
      </w:pPr>
      <w:r w:rsidRPr="007F1465">
        <w:rPr>
          <w:sz w:val="20"/>
          <w:vertAlign w:val="superscript"/>
        </w:rPr>
        <w:t>(</w:t>
      </w:r>
      <w:r w:rsidR="007F1465" w:rsidRPr="007F1465">
        <w:rPr>
          <w:sz w:val="20"/>
          <w:vertAlign w:val="superscript"/>
        </w:rPr>
        <w:t>1</w:t>
      </w:r>
      <w:r w:rsidRPr="007F1465">
        <w:rPr>
          <w:sz w:val="20"/>
          <w:vertAlign w:val="superscript"/>
        </w:rPr>
        <w:t>)</w:t>
      </w:r>
      <w:r>
        <w:rPr>
          <w:sz w:val="20"/>
        </w:rPr>
        <w:tab/>
      </w:r>
      <w:r w:rsidR="00E664FC">
        <w:rPr>
          <w:sz w:val="20"/>
        </w:rPr>
        <w:t xml:space="preserve">Preliminary, subject to change.  </w:t>
      </w:r>
    </w:p>
    <w:p w:rsidR="00E664FC" w:rsidRDefault="00E664FC" w:rsidP="00BE48C2">
      <w:pPr>
        <w:keepNext/>
        <w:keepLines/>
        <w:jc w:val="both"/>
        <w:rPr>
          <w:sz w:val="20"/>
        </w:rPr>
      </w:pPr>
      <w:r w:rsidRPr="00EF6FAF">
        <w:rPr>
          <w:bCs/>
          <w:snapToGrid/>
          <w:color w:val="000000"/>
          <w:sz w:val="20"/>
          <w:vertAlign w:val="superscript"/>
        </w:rPr>
        <w:t>(</w:t>
      </w:r>
      <w:r w:rsidR="00EF6FAF" w:rsidRPr="00EF6FAF">
        <w:rPr>
          <w:bCs/>
          <w:snapToGrid/>
          <w:color w:val="000000"/>
          <w:sz w:val="20"/>
          <w:vertAlign w:val="superscript"/>
        </w:rPr>
        <w:t>2</w:t>
      </w:r>
      <w:r w:rsidRPr="00EF6FAF">
        <w:rPr>
          <w:bCs/>
          <w:snapToGrid/>
          <w:color w:val="000000"/>
          <w:sz w:val="20"/>
          <w:vertAlign w:val="superscript"/>
        </w:rPr>
        <w:t>)</w:t>
      </w:r>
      <w:r>
        <w:rPr>
          <w:b/>
          <w:bCs/>
          <w:snapToGrid/>
          <w:color w:val="000000"/>
          <w:sz w:val="20"/>
          <w:vertAlign w:val="superscript"/>
        </w:rPr>
        <w:tab/>
      </w:r>
      <w:r w:rsidR="0011572D">
        <w:rPr>
          <w:color w:val="000000"/>
          <w:sz w:val="20"/>
        </w:rPr>
        <w:t>Borrowings do not include short-term internal fund borrowings.</w:t>
      </w:r>
    </w:p>
    <w:p w:rsidR="00F54771" w:rsidRDefault="00E664FC" w:rsidP="00BE48C2">
      <w:pPr>
        <w:keepNext/>
        <w:keepLines/>
        <w:jc w:val="both"/>
        <w:rPr>
          <w:color w:val="000000"/>
          <w:sz w:val="20"/>
        </w:rPr>
      </w:pPr>
      <w:r w:rsidRPr="00E664FC">
        <w:rPr>
          <w:color w:val="000000"/>
          <w:sz w:val="20"/>
          <w:vertAlign w:val="superscript"/>
        </w:rPr>
        <w:t>(</w:t>
      </w:r>
      <w:r>
        <w:rPr>
          <w:color w:val="000000"/>
          <w:sz w:val="20"/>
          <w:vertAlign w:val="superscript"/>
        </w:rPr>
        <w:t>3</w:t>
      </w:r>
      <w:r w:rsidRPr="00E664FC">
        <w:rPr>
          <w:color w:val="000000"/>
          <w:sz w:val="20"/>
          <w:vertAlign w:val="superscript"/>
        </w:rPr>
        <w:t>)</w:t>
      </w:r>
      <w:r>
        <w:rPr>
          <w:color w:val="000000"/>
          <w:sz w:val="20"/>
        </w:rPr>
        <w:tab/>
      </w:r>
      <w:r w:rsidR="00D227E8">
        <w:rPr>
          <w:color w:val="000000"/>
          <w:sz w:val="20"/>
        </w:rPr>
        <w:t xml:space="preserve">Excludes all of the Refunding Candidates. </w:t>
      </w:r>
      <w:r w:rsidR="0011572D">
        <w:rPr>
          <w:iCs/>
          <w:spacing w:val="-2"/>
          <w:sz w:val="20"/>
        </w:rPr>
        <w:t>The 2015 maturity of the 2005 Bonds will remain outstanding after the refunding of the Refunded Bonds.</w:t>
      </w:r>
    </w:p>
    <w:p w:rsidR="00FD6E02" w:rsidRDefault="00A00DC9" w:rsidP="00BE48C2">
      <w:pPr>
        <w:keepNext/>
        <w:keepLines/>
        <w:widowControl/>
        <w:jc w:val="both"/>
        <w:rPr>
          <w:sz w:val="20"/>
        </w:rPr>
      </w:pPr>
      <w:r>
        <w:rPr>
          <w:i/>
          <w:color w:val="000000"/>
          <w:sz w:val="20"/>
        </w:rPr>
        <w:t xml:space="preserve">Source: Woodland School District. </w:t>
      </w:r>
    </w:p>
    <w:p w:rsidR="00FD6E02" w:rsidRDefault="00FD6E02" w:rsidP="00FD6E02">
      <w:pPr>
        <w:widowControl/>
        <w:jc w:val="both"/>
        <w:rPr>
          <w:sz w:val="20"/>
        </w:rPr>
      </w:pPr>
    </w:p>
    <w:p w:rsidR="00FD6E02" w:rsidRDefault="00FD6E02" w:rsidP="00FD6E02">
      <w:pPr>
        <w:widowControl/>
        <w:jc w:val="both"/>
        <w:rPr>
          <w:sz w:val="20"/>
        </w:rPr>
      </w:pPr>
    </w:p>
    <w:p w:rsidR="00FD6E02" w:rsidRDefault="00FD6E02" w:rsidP="00FD6E02">
      <w:pPr>
        <w:widowControl/>
        <w:jc w:val="both"/>
        <w:rPr>
          <w:sz w:val="20"/>
        </w:rPr>
      </w:pPr>
    </w:p>
    <w:p w:rsidR="00FD6E02" w:rsidRDefault="00FD6E02" w:rsidP="00FD6E02">
      <w:pPr>
        <w:widowControl/>
        <w:jc w:val="both"/>
        <w:rPr>
          <w:sz w:val="20"/>
        </w:rPr>
      </w:pPr>
    </w:p>
    <w:p w:rsidR="0039572E" w:rsidRDefault="00FD6E02" w:rsidP="00C625CD">
      <w:pPr>
        <w:spacing w:line="200" w:lineRule="exact"/>
        <w:jc w:val="center"/>
        <w:rPr>
          <w:i/>
          <w:sz w:val="20"/>
        </w:rPr>
      </w:pPr>
      <w:r>
        <w:rPr>
          <w:i/>
          <w:color w:val="000000"/>
          <w:sz w:val="20"/>
        </w:rPr>
        <w:t>[Remainder of Page Intentionally Left Blank]</w:t>
      </w:r>
      <w:bookmarkEnd w:id="150"/>
      <w:bookmarkEnd w:id="151"/>
      <w:bookmarkEnd w:id="152"/>
      <w:bookmarkEnd w:id="153"/>
      <w:bookmarkEnd w:id="154"/>
      <w:bookmarkEnd w:id="155"/>
      <w:bookmarkEnd w:id="156"/>
      <w:bookmarkEnd w:id="160"/>
      <w:bookmarkEnd w:id="161"/>
      <w:bookmarkEnd w:id="162"/>
    </w:p>
    <w:p w:rsidR="001119FC" w:rsidRDefault="001119FC" w:rsidP="007F1465">
      <w:pPr>
        <w:tabs>
          <w:tab w:val="left" w:pos="6273"/>
        </w:tabs>
        <w:suppressAutoHyphens/>
        <w:jc w:val="center"/>
        <w:rPr>
          <w:sz w:val="20"/>
        </w:rPr>
        <w:sectPr w:rsidR="001119FC" w:rsidSect="00A3349C">
          <w:footerReference w:type="first" r:id="rId23"/>
          <w:footnotePr>
            <w:numFmt w:val="chicago"/>
            <w:numRestart w:val="eachPage"/>
          </w:footnotePr>
          <w:pgSz w:w="12240" w:h="15840" w:code="1"/>
          <w:pgMar w:top="1440" w:right="1440" w:bottom="1440" w:left="1440" w:header="720" w:footer="720" w:gutter="0"/>
          <w:paperSrc w:first="1" w:other="1"/>
          <w:pgNumType w:start="1"/>
          <w:cols w:space="720"/>
          <w:docGrid w:linePitch="326"/>
        </w:sectPr>
      </w:pPr>
    </w:p>
    <w:p w:rsidR="007F1465" w:rsidRDefault="007F1465" w:rsidP="007F1465">
      <w:pPr>
        <w:tabs>
          <w:tab w:val="left" w:pos="6273"/>
        </w:tabs>
        <w:suppressAutoHyphens/>
        <w:jc w:val="center"/>
        <w:rPr>
          <w:sz w:val="20"/>
        </w:rPr>
      </w:pPr>
    </w:p>
    <w:p w:rsidR="001609B6" w:rsidRDefault="00584214" w:rsidP="007F1465">
      <w:pPr>
        <w:keepNext/>
        <w:keepLines/>
        <w:widowControl/>
        <w:suppressAutoHyphens/>
        <w:jc w:val="both"/>
        <w:rPr>
          <w:sz w:val="20"/>
        </w:rPr>
      </w:pPr>
      <w:r>
        <w:rPr>
          <w:sz w:val="20"/>
        </w:rPr>
        <w:t>The following table summarizes the debt service requirements for all of the District’s outstanding unlimited tax general obligation bonds including the Bonds</w:t>
      </w:r>
      <w:r w:rsidR="00D227E8">
        <w:rPr>
          <w:sz w:val="20"/>
        </w:rPr>
        <w:t xml:space="preserve"> and excluding all of the Refunding Candidates</w:t>
      </w:r>
      <w:r w:rsidR="0061692A">
        <w:rPr>
          <w:sz w:val="20"/>
        </w:rPr>
        <w:t>.</w:t>
      </w:r>
    </w:p>
    <w:p w:rsidR="0039572E" w:rsidRDefault="0039572E" w:rsidP="007F1465">
      <w:pPr>
        <w:keepNext/>
        <w:keepLines/>
        <w:widowControl/>
        <w:suppressAutoHyphens/>
        <w:jc w:val="both"/>
        <w:rPr>
          <w:sz w:val="20"/>
        </w:rPr>
      </w:pPr>
    </w:p>
    <w:tbl>
      <w:tblPr>
        <w:tblStyle w:val="TableGrid"/>
        <w:tblW w:w="111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1383"/>
        <w:gridCol w:w="1384"/>
        <w:gridCol w:w="1372"/>
        <w:gridCol w:w="1396"/>
        <w:gridCol w:w="1384"/>
        <w:gridCol w:w="1386"/>
        <w:gridCol w:w="1385"/>
      </w:tblGrid>
      <w:tr w:rsidR="002A5D3C" w:rsidRPr="002E1E92" w:rsidTr="00064CEA">
        <w:trPr>
          <w:jc w:val="center"/>
        </w:trPr>
        <w:tc>
          <w:tcPr>
            <w:tcW w:w="1412" w:type="dxa"/>
          </w:tcPr>
          <w:p w:rsidR="00883E78" w:rsidRPr="002E1E92" w:rsidRDefault="00883E78" w:rsidP="00990263">
            <w:pPr>
              <w:rPr>
                <w:sz w:val="18"/>
                <w:szCs w:val="18"/>
              </w:rPr>
            </w:pPr>
          </w:p>
        </w:tc>
        <w:tc>
          <w:tcPr>
            <w:tcW w:w="4139" w:type="dxa"/>
            <w:gridSpan w:val="3"/>
            <w:vAlign w:val="bottom"/>
          </w:tcPr>
          <w:p w:rsidR="00883E78" w:rsidRPr="002E1E92" w:rsidRDefault="00883E78" w:rsidP="00064CEA">
            <w:pPr>
              <w:pBdr>
                <w:bottom w:val="single" w:sz="4" w:space="1" w:color="auto"/>
              </w:pBdr>
              <w:jc w:val="center"/>
              <w:rPr>
                <w:sz w:val="18"/>
                <w:szCs w:val="18"/>
              </w:rPr>
            </w:pPr>
            <w:r w:rsidRPr="002E1E92">
              <w:rPr>
                <w:sz w:val="18"/>
                <w:szCs w:val="18"/>
              </w:rPr>
              <w:t>Existing Debt Service</w:t>
            </w:r>
          </w:p>
        </w:tc>
        <w:tc>
          <w:tcPr>
            <w:tcW w:w="4166" w:type="dxa"/>
            <w:gridSpan w:val="3"/>
            <w:vAlign w:val="bottom"/>
          </w:tcPr>
          <w:p w:rsidR="00883E78" w:rsidRPr="002E1E92" w:rsidRDefault="00064CEA" w:rsidP="00064CEA">
            <w:pPr>
              <w:pBdr>
                <w:bottom w:val="single" w:sz="4" w:space="1" w:color="auto"/>
              </w:pBdr>
              <w:jc w:val="center"/>
              <w:rPr>
                <w:sz w:val="18"/>
                <w:szCs w:val="18"/>
              </w:rPr>
            </w:pPr>
            <w:r>
              <w:rPr>
                <w:sz w:val="18"/>
                <w:szCs w:val="18"/>
              </w:rPr>
              <w:t>The</w:t>
            </w:r>
            <w:r w:rsidR="00883E78" w:rsidRPr="002E1E92">
              <w:rPr>
                <w:sz w:val="18"/>
                <w:szCs w:val="18"/>
              </w:rPr>
              <w:t xml:space="preserve"> Bonds</w:t>
            </w:r>
            <w:r w:rsidRPr="00064CEA">
              <w:rPr>
                <w:sz w:val="18"/>
                <w:szCs w:val="18"/>
                <w:vertAlign w:val="superscript"/>
              </w:rPr>
              <w:t>(1)</w:t>
            </w:r>
          </w:p>
        </w:tc>
        <w:tc>
          <w:tcPr>
            <w:tcW w:w="1385" w:type="dxa"/>
          </w:tcPr>
          <w:p w:rsidR="00883E78" w:rsidRPr="002E1E92" w:rsidRDefault="00883E78" w:rsidP="00990263">
            <w:pPr>
              <w:rPr>
                <w:sz w:val="18"/>
                <w:szCs w:val="18"/>
              </w:rPr>
            </w:pPr>
          </w:p>
        </w:tc>
      </w:tr>
      <w:tr w:rsidR="002A5D3C" w:rsidRPr="002E1E92" w:rsidTr="006B3AEC">
        <w:trPr>
          <w:jc w:val="center"/>
        </w:trPr>
        <w:tc>
          <w:tcPr>
            <w:tcW w:w="1412" w:type="dxa"/>
            <w:vAlign w:val="bottom"/>
          </w:tcPr>
          <w:p w:rsidR="00883E78" w:rsidRDefault="00883E78" w:rsidP="00990263">
            <w:pPr>
              <w:pBdr>
                <w:bottom w:val="single" w:sz="4" w:space="1" w:color="auto"/>
              </w:pBdr>
              <w:jc w:val="center"/>
              <w:rPr>
                <w:sz w:val="18"/>
                <w:szCs w:val="18"/>
              </w:rPr>
            </w:pPr>
            <w:r>
              <w:rPr>
                <w:sz w:val="18"/>
                <w:szCs w:val="18"/>
              </w:rPr>
              <w:t>Calendar Year Ending</w:t>
            </w:r>
          </w:p>
          <w:p w:rsidR="00883E78" w:rsidRPr="002E1E92" w:rsidRDefault="00883E78" w:rsidP="00990263">
            <w:pPr>
              <w:pBdr>
                <w:bottom w:val="single" w:sz="4" w:space="1" w:color="auto"/>
              </w:pBdr>
              <w:jc w:val="center"/>
              <w:rPr>
                <w:sz w:val="18"/>
                <w:szCs w:val="18"/>
              </w:rPr>
            </w:pPr>
            <w:r>
              <w:rPr>
                <w:sz w:val="18"/>
                <w:szCs w:val="18"/>
              </w:rPr>
              <w:t>(December 31)</w:t>
            </w:r>
          </w:p>
        </w:tc>
        <w:tc>
          <w:tcPr>
            <w:tcW w:w="1383" w:type="dxa"/>
            <w:vAlign w:val="bottom"/>
          </w:tcPr>
          <w:p w:rsidR="00883E78" w:rsidRPr="002E1E92" w:rsidRDefault="00883E78" w:rsidP="00990263">
            <w:pPr>
              <w:pBdr>
                <w:bottom w:val="single" w:sz="4" w:space="1" w:color="auto"/>
              </w:pBdr>
              <w:jc w:val="center"/>
              <w:rPr>
                <w:sz w:val="18"/>
                <w:szCs w:val="18"/>
              </w:rPr>
            </w:pPr>
            <w:r>
              <w:rPr>
                <w:sz w:val="18"/>
                <w:szCs w:val="18"/>
              </w:rPr>
              <w:t>Principal</w:t>
            </w:r>
          </w:p>
        </w:tc>
        <w:tc>
          <w:tcPr>
            <w:tcW w:w="1384" w:type="dxa"/>
            <w:vAlign w:val="bottom"/>
          </w:tcPr>
          <w:p w:rsidR="00883E78" w:rsidRPr="002E1E92" w:rsidRDefault="00883E78" w:rsidP="00064CEA">
            <w:pPr>
              <w:pBdr>
                <w:bottom w:val="single" w:sz="4" w:space="1" w:color="auto"/>
              </w:pBdr>
              <w:jc w:val="center"/>
              <w:rPr>
                <w:sz w:val="18"/>
                <w:szCs w:val="18"/>
              </w:rPr>
            </w:pPr>
            <w:r>
              <w:rPr>
                <w:sz w:val="18"/>
                <w:szCs w:val="18"/>
              </w:rPr>
              <w:t>Interest</w:t>
            </w:r>
          </w:p>
        </w:tc>
        <w:tc>
          <w:tcPr>
            <w:tcW w:w="1372" w:type="dxa"/>
            <w:vAlign w:val="bottom"/>
          </w:tcPr>
          <w:p w:rsidR="00883E78" w:rsidRPr="002E1E92" w:rsidRDefault="00883E78" w:rsidP="00990263">
            <w:pPr>
              <w:pBdr>
                <w:bottom w:val="single" w:sz="4" w:space="1" w:color="auto"/>
              </w:pBdr>
              <w:jc w:val="center"/>
              <w:rPr>
                <w:sz w:val="18"/>
                <w:szCs w:val="18"/>
              </w:rPr>
            </w:pPr>
            <w:r>
              <w:rPr>
                <w:sz w:val="18"/>
                <w:szCs w:val="18"/>
              </w:rPr>
              <w:t>Debt Service</w:t>
            </w:r>
          </w:p>
        </w:tc>
        <w:tc>
          <w:tcPr>
            <w:tcW w:w="1396" w:type="dxa"/>
            <w:vAlign w:val="bottom"/>
          </w:tcPr>
          <w:p w:rsidR="00883E78" w:rsidRPr="002E1E92" w:rsidRDefault="00883E78" w:rsidP="00990263">
            <w:pPr>
              <w:pBdr>
                <w:bottom w:val="single" w:sz="4" w:space="1" w:color="auto"/>
              </w:pBdr>
              <w:jc w:val="center"/>
              <w:rPr>
                <w:sz w:val="18"/>
                <w:szCs w:val="18"/>
              </w:rPr>
            </w:pPr>
            <w:r>
              <w:rPr>
                <w:sz w:val="18"/>
                <w:szCs w:val="18"/>
              </w:rPr>
              <w:t>Principal</w:t>
            </w:r>
          </w:p>
        </w:tc>
        <w:tc>
          <w:tcPr>
            <w:tcW w:w="1384" w:type="dxa"/>
            <w:vAlign w:val="bottom"/>
          </w:tcPr>
          <w:p w:rsidR="00883E78" w:rsidRPr="002E1E92" w:rsidRDefault="00883E78" w:rsidP="00990263">
            <w:pPr>
              <w:pBdr>
                <w:bottom w:val="single" w:sz="4" w:space="1" w:color="auto"/>
              </w:pBdr>
              <w:jc w:val="center"/>
              <w:rPr>
                <w:sz w:val="18"/>
                <w:szCs w:val="18"/>
              </w:rPr>
            </w:pPr>
            <w:r>
              <w:rPr>
                <w:sz w:val="18"/>
                <w:szCs w:val="18"/>
              </w:rPr>
              <w:t>Interest</w:t>
            </w:r>
          </w:p>
        </w:tc>
        <w:tc>
          <w:tcPr>
            <w:tcW w:w="1386" w:type="dxa"/>
            <w:vAlign w:val="bottom"/>
          </w:tcPr>
          <w:p w:rsidR="00883E78" w:rsidRPr="002E1E92" w:rsidRDefault="00883E78" w:rsidP="00990263">
            <w:pPr>
              <w:pBdr>
                <w:bottom w:val="single" w:sz="4" w:space="1" w:color="auto"/>
              </w:pBdr>
              <w:jc w:val="center"/>
              <w:rPr>
                <w:sz w:val="18"/>
                <w:szCs w:val="18"/>
              </w:rPr>
            </w:pPr>
            <w:r>
              <w:rPr>
                <w:sz w:val="18"/>
                <w:szCs w:val="18"/>
              </w:rPr>
              <w:t>Debt Service</w:t>
            </w:r>
          </w:p>
        </w:tc>
        <w:tc>
          <w:tcPr>
            <w:tcW w:w="1385" w:type="dxa"/>
            <w:vAlign w:val="bottom"/>
          </w:tcPr>
          <w:p w:rsidR="002A5D3C" w:rsidRDefault="00883E78" w:rsidP="00BB712A">
            <w:pPr>
              <w:pBdr>
                <w:bottom w:val="single" w:sz="4" w:space="1" w:color="auto"/>
              </w:pBdr>
              <w:jc w:val="center"/>
              <w:rPr>
                <w:sz w:val="18"/>
                <w:szCs w:val="18"/>
              </w:rPr>
            </w:pPr>
            <w:r>
              <w:rPr>
                <w:sz w:val="18"/>
                <w:szCs w:val="18"/>
              </w:rPr>
              <w:t xml:space="preserve">Total </w:t>
            </w:r>
          </w:p>
          <w:p w:rsidR="00883E78" w:rsidRPr="002E1E92" w:rsidRDefault="00883E78" w:rsidP="00BB712A">
            <w:pPr>
              <w:pBdr>
                <w:bottom w:val="single" w:sz="4" w:space="1" w:color="auto"/>
              </w:pBdr>
              <w:jc w:val="center"/>
              <w:rPr>
                <w:sz w:val="18"/>
                <w:szCs w:val="18"/>
              </w:rPr>
            </w:pPr>
            <w:r>
              <w:rPr>
                <w:sz w:val="18"/>
                <w:szCs w:val="18"/>
              </w:rPr>
              <w:t>Debt Service</w:t>
            </w: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2015</w:t>
            </w:r>
          </w:p>
        </w:tc>
        <w:tc>
          <w:tcPr>
            <w:tcW w:w="1383" w:type="dxa"/>
            <w:vAlign w:val="bottom"/>
          </w:tcPr>
          <w:p w:rsidR="00064CEA" w:rsidRPr="00AE758C" w:rsidRDefault="00064CEA" w:rsidP="00064CEA">
            <w:pPr>
              <w:jc w:val="right"/>
              <w:rPr>
                <w:sz w:val="18"/>
                <w:szCs w:val="18"/>
              </w:rPr>
            </w:pPr>
            <w:r w:rsidRPr="00AE758C">
              <w:rPr>
                <w:color w:val="000000"/>
                <w:sz w:val="18"/>
                <w:szCs w:val="18"/>
              </w:rPr>
              <w:t>$</w:t>
            </w:r>
            <w:r>
              <w:rPr>
                <w:color w:val="000000"/>
                <w:sz w:val="18"/>
                <w:szCs w:val="18"/>
              </w:rPr>
              <w:t xml:space="preserve">       </w:t>
            </w:r>
          </w:p>
        </w:tc>
        <w:tc>
          <w:tcPr>
            <w:tcW w:w="1384" w:type="dxa"/>
            <w:vAlign w:val="bottom"/>
          </w:tcPr>
          <w:p w:rsidR="00064CEA" w:rsidRPr="00AE758C" w:rsidRDefault="00064CEA" w:rsidP="00064CEA">
            <w:pPr>
              <w:jc w:val="right"/>
              <w:rPr>
                <w:color w:val="000000"/>
                <w:sz w:val="18"/>
                <w:szCs w:val="18"/>
              </w:rPr>
            </w:pPr>
            <w:r w:rsidRPr="00AE758C">
              <w:rPr>
                <w:color w:val="000000"/>
                <w:sz w:val="18"/>
                <w:szCs w:val="18"/>
              </w:rPr>
              <w:t>$</w:t>
            </w:r>
            <w:r>
              <w:rPr>
                <w:color w:val="000000"/>
                <w:sz w:val="18"/>
                <w:szCs w:val="18"/>
              </w:rPr>
              <w:t xml:space="preserve">          </w:t>
            </w:r>
          </w:p>
        </w:tc>
        <w:tc>
          <w:tcPr>
            <w:tcW w:w="1372" w:type="dxa"/>
            <w:vAlign w:val="bottom"/>
          </w:tcPr>
          <w:p w:rsidR="00064CEA" w:rsidRPr="00AE758C" w:rsidRDefault="00064CEA" w:rsidP="00064CEA">
            <w:pPr>
              <w:jc w:val="right"/>
              <w:rPr>
                <w:snapToGrid/>
                <w:sz w:val="18"/>
                <w:szCs w:val="18"/>
              </w:rPr>
            </w:pPr>
            <w:r w:rsidRPr="00AE758C">
              <w:rPr>
                <w:color w:val="000000"/>
                <w:sz w:val="18"/>
                <w:szCs w:val="18"/>
              </w:rPr>
              <w:t>$</w:t>
            </w:r>
            <w:r>
              <w:rPr>
                <w:color w:val="000000"/>
                <w:sz w:val="18"/>
                <w:szCs w:val="18"/>
              </w:rPr>
              <w:t xml:space="preserve">       </w:t>
            </w:r>
          </w:p>
        </w:tc>
        <w:tc>
          <w:tcPr>
            <w:tcW w:w="1396" w:type="dxa"/>
          </w:tcPr>
          <w:p w:rsidR="00064CEA" w:rsidRPr="002E1E92" w:rsidRDefault="00064CEA" w:rsidP="00990263">
            <w:pPr>
              <w:jc w:val="right"/>
              <w:rPr>
                <w:sz w:val="18"/>
                <w:szCs w:val="18"/>
              </w:rPr>
            </w:pPr>
            <w:r>
              <w:rPr>
                <w:color w:val="000000"/>
                <w:sz w:val="18"/>
                <w:szCs w:val="18"/>
              </w:rPr>
              <w:t xml:space="preserve">$  </w:t>
            </w:r>
          </w:p>
        </w:tc>
        <w:tc>
          <w:tcPr>
            <w:tcW w:w="1384" w:type="dxa"/>
          </w:tcPr>
          <w:p w:rsidR="00064CEA" w:rsidRPr="002E1E92" w:rsidRDefault="00064CEA" w:rsidP="00990263">
            <w:pPr>
              <w:jc w:val="right"/>
              <w:rPr>
                <w:sz w:val="18"/>
                <w:szCs w:val="18"/>
              </w:rPr>
            </w:pPr>
            <w:r>
              <w:rPr>
                <w:sz w:val="18"/>
                <w:szCs w:val="18"/>
              </w:rPr>
              <w:t xml:space="preserve">$   </w:t>
            </w:r>
          </w:p>
        </w:tc>
        <w:tc>
          <w:tcPr>
            <w:tcW w:w="1386" w:type="dxa"/>
          </w:tcPr>
          <w:p w:rsidR="00064CEA" w:rsidRPr="002E1E92" w:rsidRDefault="00064CEA" w:rsidP="00990263">
            <w:pPr>
              <w:jc w:val="right"/>
              <w:rPr>
                <w:sz w:val="18"/>
                <w:szCs w:val="18"/>
              </w:rPr>
            </w:pPr>
            <w:r>
              <w:rPr>
                <w:sz w:val="18"/>
                <w:szCs w:val="18"/>
              </w:rPr>
              <w:t xml:space="preserve">$   </w:t>
            </w:r>
          </w:p>
        </w:tc>
        <w:tc>
          <w:tcPr>
            <w:tcW w:w="1385" w:type="dxa"/>
            <w:vAlign w:val="bottom"/>
          </w:tcPr>
          <w:p w:rsidR="00064CEA" w:rsidRPr="002E1E92" w:rsidRDefault="00064CEA" w:rsidP="00064CEA">
            <w:pPr>
              <w:jc w:val="right"/>
              <w:rPr>
                <w:sz w:val="18"/>
                <w:szCs w:val="18"/>
              </w:rPr>
            </w:pPr>
            <w:r w:rsidRPr="002E1E92">
              <w:rPr>
                <w:sz w:val="18"/>
                <w:szCs w:val="18"/>
              </w:rPr>
              <w:t>$</w:t>
            </w:r>
            <w:r>
              <w:rPr>
                <w:sz w:val="18"/>
                <w:szCs w:val="18"/>
              </w:rPr>
              <w:t xml:space="preserve">       </w:t>
            </w: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2016</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tcPr>
          <w:p w:rsidR="00064CEA" w:rsidRPr="002E1E92" w:rsidRDefault="00064CEA" w:rsidP="00990263">
            <w:pPr>
              <w:jc w:val="right"/>
              <w:rPr>
                <w:sz w:val="18"/>
                <w:szCs w:val="18"/>
              </w:rPr>
            </w:pPr>
          </w:p>
        </w:tc>
        <w:tc>
          <w:tcPr>
            <w:tcW w:w="1384" w:type="dxa"/>
            <w:vAlign w:val="bottom"/>
          </w:tcPr>
          <w:p w:rsidR="00064CEA" w:rsidRPr="002E1E92" w:rsidRDefault="00064CEA" w:rsidP="00DA492E">
            <w:pPr>
              <w:jc w:val="right"/>
              <w:rPr>
                <w:sz w:val="18"/>
                <w:szCs w:val="18"/>
              </w:rPr>
            </w:pPr>
          </w:p>
        </w:tc>
        <w:tc>
          <w:tcPr>
            <w:tcW w:w="1386" w:type="dxa"/>
            <w:vAlign w:val="bottom"/>
          </w:tcPr>
          <w:p w:rsidR="00064CEA" w:rsidRPr="002E1E92" w:rsidRDefault="00064CEA" w:rsidP="00DA492E">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2017</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tcPr>
          <w:p w:rsidR="00064CEA" w:rsidRPr="002E1E92"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2018</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tcPr>
          <w:p w:rsidR="00064CEA" w:rsidRPr="002E1E92"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2019</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064CEA">
            <w:pPr>
              <w:jc w:val="right"/>
              <w:rPr>
                <w:sz w:val="18"/>
                <w:szCs w:val="18"/>
              </w:rPr>
            </w:pPr>
            <w:r>
              <w:rPr>
                <w:color w:val="000000"/>
                <w:sz w:val="18"/>
                <w:szCs w:val="18"/>
              </w:rPr>
              <w:t xml:space="preserve">        </w:t>
            </w: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2020</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2021</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2022</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2023</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2024</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2025</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2026</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color w:val="000000"/>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2027</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2028</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2029</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2030</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2031</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2032</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2033</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2034</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2035</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2036</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2037</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A8156A">
            <w:pPr>
              <w:jc w:val="center"/>
              <w:rPr>
                <w:sz w:val="18"/>
                <w:szCs w:val="18"/>
              </w:rPr>
            </w:pPr>
            <w:r>
              <w:rPr>
                <w:sz w:val="18"/>
                <w:szCs w:val="18"/>
              </w:rPr>
              <w:t>2038</w:t>
            </w:r>
          </w:p>
        </w:tc>
        <w:tc>
          <w:tcPr>
            <w:tcW w:w="1383" w:type="dxa"/>
            <w:vAlign w:val="bottom"/>
          </w:tcPr>
          <w:p w:rsidR="00064CEA" w:rsidRPr="00AE758C" w:rsidRDefault="00064CEA" w:rsidP="00990263">
            <w:pPr>
              <w:jc w:val="right"/>
              <w:rPr>
                <w:sz w:val="18"/>
                <w:szCs w:val="18"/>
              </w:rPr>
            </w:pPr>
          </w:p>
        </w:tc>
        <w:tc>
          <w:tcPr>
            <w:tcW w:w="1384" w:type="dxa"/>
            <w:vAlign w:val="bottom"/>
          </w:tcPr>
          <w:p w:rsidR="00064CEA" w:rsidRPr="00AE758C" w:rsidRDefault="00064CEA" w:rsidP="00990263">
            <w:pPr>
              <w:jc w:val="right"/>
              <w:rPr>
                <w:sz w:val="18"/>
                <w:szCs w:val="18"/>
              </w:rPr>
            </w:pPr>
          </w:p>
        </w:tc>
        <w:tc>
          <w:tcPr>
            <w:tcW w:w="1372" w:type="dxa"/>
            <w:vAlign w:val="bottom"/>
          </w:tcPr>
          <w:p w:rsidR="00064CEA" w:rsidRPr="00AE758C"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6B3AEC">
        <w:trPr>
          <w:jc w:val="center"/>
        </w:trPr>
        <w:tc>
          <w:tcPr>
            <w:tcW w:w="1412" w:type="dxa"/>
          </w:tcPr>
          <w:p w:rsidR="00064CEA" w:rsidRPr="002E1E92" w:rsidRDefault="00064CEA" w:rsidP="00990263">
            <w:pPr>
              <w:jc w:val="center"/>
              <w:rPr>
                <w:sz w:val="18"/>
                <w:szCs w:val="18"/>
              </w:rPr>
            </w:pPr>
            <w:r>
              <w:rPr>
                <w:sz w:val="18"/>
                <w:szCs w:val="18"/>
              </w:rPr>
              <w:t>2039</w:t>
            </w:r>
          </w:p>
        </w:tc>
        <w:tc>
          <w:tcPr>
            <w:tcW w:w="1383" w:type="dxa"/>
          </w:tcPr>
          <w:p w:rsidR="00064CEA" w:rsidRPr="002E1E92" w:rsidRDefault="00064CEA" w:rsidP="00990263">
            <w:pPr>
              <w:jc w:val="right"/>
              <w:rPr>
                <w:sz w:val="18"/>
                <w:szCs w:val="18"/>
              </w:rPr>
            </w:pPr>
          </w:p>
        </w:tc>
        <w:tc>
          <w:tcPr>
            <w:tcW w:w="1384" w:type="dxa"/>
          </w:tcPr>
          <w:p w:rsidR="00064CEA" w:rsidRPr="002E1E92" w:rsidRDefault="00064CEA" w:rsidP="00990263">
            <w:pPr>
              <w:jc w:val="right"/>
              <w:rPr>
                <w:sz w:val="18"/>
                <w:szCs w:val="18"/>
              </w:rPr>
            </w:pPr>
          </w:p>
        </w:tc>
        <w:tc>
          <w:tcPr>
            <w:tcW w:w="1372" w:type="dxa"/>
          </w:tcPr>
          <w:p w:rsidR="00064CEA" w:rsidRPr="002E1E92" w:rsidRDefault="00064CEA" w:rsidP="00990263">
            <w:pPr>
              <w:jc w:val="right"/>
              <w:rPr>
                <w:sz w:val="18"/>
                <w:szCs w:val="18"/>
              </w:rPr>
            </w:pPr>
          </w:p>
        </w:tc>
        <w:tc>
          <w:tcPr>
            <w:tcW w:w="1396" w:type="dxa"/>
            <w:vAlign w:val="bottom"/>
          </w:tcPr>
          <w:p w:rsidR="00064CEA" w:rsidRPr="00C70338" w:rsidRDefault="00064CEA" w:rsidP="00990263">
            <w:pPr>
              <w:jc w:val="right"/>
              <w:rPr>
                <w:sz w:val="18"/>
                <w:szCs w:val="18"/>
              </w:rPr>
            </w:pPr>
          </w:p>
        </w:tc>
        <w:tc>
          <w:tcPr>
            <w:tcW w:w="1384" w:type="dxa"/>
            <w:vAlign w:val="bottom"/>
          </w:tcPr>
          <w:p w:rsidR="00064CEA" w:rsidRPr="00C70338" w:rsidRDefault="00064CEA" w:rsidP="00990263">
            <w:pPr>
              <w:jc w:val="right"/>
              <w:rPr>
                <w:sz w:val="18"/>
                <w:szCs w:val="18"/>
              </w:rPr>
            </w:pPr>
          </w:p>
        </w:tc>
        <w:tc>
          <w:tcPr>
            <w:tcW w:w="1386" w:type="dxa"/>
            <w:vAlign w:val="bottom"/>
          </w:tcPr>
          <w:p w:rsidR="00064CEA" w:rsidRPr="00C70338" w:rsidRDefault="00064CEA" w:rsidP="00990263">
            <w:pPr>
              <w:jc w:val="right"/>
              <w:rPr>
                <w:sz w:val="18"/>
                <w:szCs w:val="18"/>
              </w:rPr>
            </w:pPr>
          </w:p>
        </w:tc>
        <w:tc>
          <w:tcPr>
            <w:tcW w:w="1385" w:type="dxa"/>
            <w:vAlign w:val="bottom"/>
          </w:tcPr>
          <w:p w:rsidR="00064CEA" w:rsidRPr="00C70338" w:rsidRDefault="00064CEA" w:rsidP="00990263">
            <w:pPr>
              <w:jc w:val="right"/>
              <w:rPr>
                <w:sz w:val="18"/>
                <w:szCs w:val="18"/>
              </w:rPr>
            </w:pPr>
          </w:p>
        </w:tc>
      </w:tr>
      <w:tr w:rsidR="00064CEA" w:rsidRPr="002E1E92" w:rsidTr="00064CEA">
        <w:trPr>
          <w:jc w:val="center"/>
        </w:trPr>
        <w:tc>
          <w:tcPr>
            <w:tcW w:w="1412" w:type="dxa"/>
          </w:tcPr>
          <w:p w:rsidR="00064CEA" w:rsidRPr="002E1E92" w:rsidRDefault="00064CEA" w:rsidP="00990263">
            <w:pPr>
              <w:jc w:val="center"/>
              <w:rPr>
                <w:sz w:val="18"/>
                <w:szCs w:val="18"/>
              </w:rPr>
            </w:pPr>
            <w:r>
              <w:rPr>
                <w:sz w:val="18"/>
                <w:szCs w:val="18"/>
              </w:rPr>
              <w:t>2040</w:t>
            </w:r>
          </w:p>
        </w:tc>
        <w:tc>
          <w:tcPr>
            <w:tcW w:w="1383" w:type="dxa"/>
            <w:vAlign w:val="bottom"/>
          </w:tcPr>
          <w:p w:rsidR="00064CEA" w:rsidRPr="002E1E92" w:rsidRDefault="00064CEA" w:rsidP="00064CEA">
            <w:pPr>
              <w:pBdr>
                <w:bottom w:val="single" w:sz="4" w:space="1" w:color="auto"/>
              </w:pBdr>
              <w:jc w:val="right"/>
              <w:rPr>
                <w:sz w:val="18"/>
                <w:szCs w:val="18"/>
              </w:rPr>
            </w:pPr>
          </w:p>
        </w:tc>
        <w:tc>
          <w:tcPr>
            <w:tcW w:w="1384" w:type="dxa"/>
            <w:vAlign w:val="bottom"/>
          </w:tcPr>
          <w:p w:rsidR="00064CEA" w:rsidRPr="002E1E92" w:rsidRDefault="00064CEA" w:rsidP="00064CEA">
            <w:pPr>
              <w:pBdr>
                <w:bottom w:val="single" w:sz="4" w:space="1" w:color="auto"/>
              </w:pBdr>
              <w:jc w:val="right"/>
              <w:rPr>
                <w:sz w:val="18"/>
                <w:szCs w:val="18"/>
              </w:rPr>
            </w:pPr>
          </w:p>
        </w:tc>
        <w:tc>
          <w:tcPr>
            <w:tcW w:w="1372" w:type="dxa"/>
            <w:vAlign w:val="bottom"/>
          </w:tcPr>
          <w:p w:rsidR="00064CEA" w:rsidRPr="002E1E92" w:rsidRDefault="00064CEA" w:rsidP="00064CEA">
            <w:pPr>
              <w:pBdr>
                <w:bottom w:val="single" w:sz="4" w:space="1" w:color="auto"/>
              </w:pBdr>
              <w:jc w:val="right"/>
              <w:rPr>
                <w:sz w:val="18"/>
                <w:szCs w:val="18"/>
              </w:rPr>
            </w:pPr>
          </w:p>
        </w:tc>
        <w:tc>
          <w:tcPr>
            <w:tcW w:w="1396" w:type="dxa"/>
            <w:vAlign w:val="bottom"/>
          </w:tcPr>
          <w:p w:rsidR="00064CEA" w:rsidRPr="00C70338" w:rsidRDefault="00064CEA" w:rsidP="00990263">
            <w:pPr>
              <w:pBdr>
                <w:bottom w:val="single" w:sz="4" w:space="1" w:color="auto"/>
              </w:pBdr>
              <w:jc w:val="right"/>
              <w:rPr>
                <w:sz w:val="18"/>
                <w:szCs w:val="18"/>
              </w:rPr>
            </w:pPr>
          </w:p>
        </w:tc>
        <w:tc>
          <w:tcPr>
            <w:tcW w:w="1384" w:type="dxa"/>
            <w:vAlign w:val="bottom"/>
          </w:tcPr>
          <w:p w:rsidR="00064CEA" w:rsidRPr="00C70338" w:rsidRDefault="00064CEA" w:rsidP="00990263">
            <w:pPr>
              <w:pBdr>
                <w:bottom w:val="single" w:sz="4" w:space="1" w:color="auto"/>
              </w:pBdr>
              <w:jc w:val="right"/>
              <w:rPr>
                <w:sz w:val="18"/>
                <w:szCs w:val="18"/>
              </w:rPr>
            </w:pPr>
          </w:p>
        </w:tc>
        <w:tc>
          <w:tcPr>
            <w:tcW w:w="1386" w:type="dxa"/>
            <w:vAlign w:val="bottom"/>
          </w:tcPr>
          <w:p w:rsidR="00064CEA" w:rsidRPr="00C70338" w:rsidRDefault="00064CEA" w:rsidP="00990263">
            <w:pPr>
              <w:pBdr>
                <w:bottom w:val="single" w:sz="4" w:space="1" w:color="auto"/>
              </w:pBdr>
              <w:jc w:val="right"/>
              <w:rPr>
                <w:sz w:val="18"/>
                <w:szCs w:val="18"/>
              </w:rPr>
            </w:pPr>
          </w:p>
        </w:tc>
        <w:tc>
          <w:tcPr>
            <w:tcW w:w="1385" w:type="dxa"/>
            <w:vAlign w:val="bottom"/>
          </w:tcPr>
          <w:p w:rsidR="00064CEA" w:rsidRPr="00C70338" w:rsidRDefault="00064CEA" w:rsidP="00990263">
            <w:pPr>
              <w:pBdr>
                <w:bottom w:val="single" w:sz="4" w:space="1" w:color="auto"/>
              </w:pBdr>
              <w:jc w:val="right"/>
              <w:rPr>
                <w:sz w:val="18"/>
                <w:szCs w:val="18"/>
              </w:rPr>
            </w:pPr>
          </w:p>
        </w:tc>
      </w:tr>
      <w:tr w:rsidR="00064CEA" w:rsidRPr="002E1E92" w:rsidTr="00064CEA">
        <w:trPr>
          <w:jc w:val="center"/>
        </w:trPr>
        <w:tc>
          <w:tcPr>
            <w:tcW w:w="1412" w:type="dxa"/>
            <w:vAlign w:val="center"/>
          </w:tcPr>
          <w:p w:rsidR="00064CEA" w:rsidRPr="002E1E92" w:rsidRDefault="00064CEA" w:rsidP="00064CEA">
            <w:pPr>
              <w:jc w:val="right"/>
              <w:rPr>
                <w:sz w:val="18"/>
                <w:szCs w:val="18"/>
              </w:rPr>
            </w:pPr>
            <w:r>
              <w:rPr>
                <w:sz w:val="18"/>
                <w:szCs w:val="18"/>
              </w:rPr>
              <w:t>Total</w:t>
            </w:r>
            <w:r w:rsidRPr="002E1E92">
              <w:rPr>
                <w:sz w:val="18"/>
                <w:szCs w:val="18"/>
                <w:vertAlign w:val="superscript"/>
              </w:rPr>
              <w:t>(</w:t>
            </w:r>
            <w:r>
              <w:rPr>
                <w:sz w:val="18"/>
                <w:szCs w:val="18"/>
                <w:vertAlign w:val="superscript"/>
              </w:rPr>
              <w:t>2</w:t>
            </w:r>
            <w:r w:rsidRPr="002E1E92">
              <w:rPr>
                <w:sz w:val="18"/>
                <w:szCs w:val="18"/>
                <w:vertAlign w:val="superscript"/>
              </w:rPr>
              <w:t>)</w:t>
            </w:r>
          </w:p>
        </w:tc>
        <w:tc>
          <w:tcPr>
            <w:tcW w:w="1383" w:type="dxa"/>
            <w:vAlign w:val="bottom"/>
          </w:tcPr>
          <w:p w:rsidR="00064CEA" w:rsidRPr="002E1E92" w:rsidRDefault="00064CEA" w:rsidP="00064CEA">
            <w:pPr>
              <w:pBdr>
                <w:bottom w:val="double" w:sz="4" w:space="1" w:color="auto"/>
              </w:pBdr>
              <w:jc w:val="right"/>
              <w:rPr>
                <w:sz w:val="18"/>
                <w:szCs w:val="18"/>
              </w:rPr>
            </w:pPr>
            <w:r>
              <w:rPr>
                <w:sz w:val="18"/>
                <w:szCs w:val="18"/>
              </w:rPr>
              <w:t xml:space="preserve">$     </w:t>
            </w:r>
          </w:p>
        </w:tc>
        <w:tc>
          <w:tcPr>
            <w:tcW w:w="1384" w:type="dxa"/>
            <w:vAlign w:val="bottom"/>
          </w:tcPr>
          <w:p w:rsidR="00064CEA" w:rsidRPr="002E1E92" w:rsidRDefault="00064CEA" w:rsidP="00064CEA">
            <w:pPr>
              <w:pBdr>
                <w:bottom w:val="double" w:sz="4" w:space="1" w:color="auto"/>
              </w:pBdr>
              <w:jc w:val="right"/>
              <w:rPr>
                <w:sz w:val="18"/>
                <w:szCs w:val="18"/>
              </w:rPr>
            </w:pPr>
            <w:r>
              <w:rPr>
                <w:sz w:val="18"/>
                <w:szCs w:val="18"/>
              </w:rPr>
              <w:t xml:space="preserve">$     </w:t>
            </w:r>
          </w:p>
        </w:tc>
        <w:tc>
          <w:tcPr>
            <w:tcW w:w="1372" w:type="dxa"/>
            <w:vAlign w:val="bottom"/>
          </w:tcPr>
          <w:p w:rsidR="00064CEA" w:rsidRPr="002E1E92" w:rsidRDefault="00064CEA" w:rsidP="00064CEA">
            <w:pPr>
              <w:pBdr>
                <w:bottom w:val="double" w:sz="4" w:space="1" w:color="auto"/>
              </w:pBdr>
              <w:jc w:val="right"/>
              <w:rPr>
                <w:sz w:val="18"/>
                <w:szCs w:val="18"/>
              </w:rPr>
            </w:pPr>
            <w:r>
              <w:rPr>
                <w:sz w:val="18"/>
                <w:szCs w:val="18"/>
              </w:rPr>
              <w:t xml:space="preserve">$     </w:t>
            </w:r>
          </w:p>
        </w:tc>
        <w:tc>
          <w:tcPr>
            <w:tcW w:w="1396" w:type="dxa"/>
            <w:vAlign w:val="bottom"/>
          </w:tcPr>
          <w:p w:rsidR="00064CEA" w:rsidRPr="002E1E92" w:rsidRDefault="00064CEA" w:rsidP="00064CEA">
            <w:pPr>
              <w:pBdr>
                <w:bottom w:val="double" w:sz="4" w:space="1" w:color="auto"/>
              </w:pBdr>
              <w:jc w:val="right"/>
              <w:rPr>
                <w:sz w:val="18"/>
                <w:szCs w:val="18"/>
              </w:rPr>
            </w:pPr>
            <w:r>
              <w:rPr>
                <w:sz w:val="18"/>
                <w:szCs w:val="18"/>
              </w:rPr>
              <w:t xml:space="preserve">$     </w:t>
            </w:r>
          </w:p>
        </w:tc>
        <w:tc>
          <w:tcPr>
            <w:tcW w:w="1384" w:type="dxa"/>
            <w:vAlign w:val="bottom"/>
          </w:tcPr>
          <w:p w:rsidR="00064CEA" w:rsidRPr="002E1E92" w:rsidRDefault="00064CEA" w:rsidP="00064CEA">
            <w:pPr>
              <w:pBdr>
                <w:bottom w:val="double" w:sz="4" w:space="1" w:color="auto"/>
              </w:pBdr>
              <w:jc w:val="right"/>
              <w:rPr>
                <w:snapToGrid/>
                <w:sz w:val="18"/>
                <w:szCs w:val="18"/>
              </w:rPr>
            </w:pPr>
            <w:r>
              <w:rPr>
                <w:sz w:val="18"/>
                <w:szCs w:val="18"/>
              </w:rPr>
              <w:t xml:space="preserve">$     </w:t>
            </w:r>
          </w:p>
        </w:tc>
        <w:tc>
          <w:tcPr>
            <w:tcW w:w="1386" w:type="dxa"/>
            <w:vAlign w:val="bottom"/>
          </w:tcPr>
          <w:p w:rsidR="00064CEA" w:rsidRPr="002E1E92" w:rsidRDefault="00064CEA" w:rsidP="00064CEA">
            <w:pPr>
              <w:pBdr>
                <w:bottom w:val="double" w:sz="4" w:space="1" w:color="auto"/>
              </w:pBdr>
              <w:jc w:val="right"/>
              <w:rPr>
                <w:sz w:val="18"/>
                <w:szCs w:val="18"/>
              </w:rPr>
            </w:pPr>
            <w:r>
              <w:rPr>
                <w:sz w:val="18"/>
                <w:szCs w:val="18"/>
              </w:rPr>
              <w:t xml:space="preserve">$      </w:t>
            </w:r>
          </w:p>
        </w:tc>
        <w:tc>
          <w:tcPr>
            <w:tcW w:w="1385" w:type="dxa"/>
            <w:vAlign w:val="bottom"/>
          </w:tcPr>
          <w:p w:rsidR="00064CEA" w:rsidRPr="002E1E92" w:rsidRDefault="00064CEA" w:rsidP="00064CEA">
            <w:pPr>
              <w:pBdr>
                <w:bottom w:val="double" w:sz="4" w:space="1" w:color="auto"/>
              </w:pBdr>
              <w:jc w:val="right"/>
              <w:rPr>
                <w:snapToGrid/>
                <w:sz w:val="18"/>
                <w:szCs w:val="18"/>
              </w:rPr>
            </w:pPr>
            <w:r>
              <w:rPr>
                <w:sz w:val="18"/>
                <w:szCs w:val="18"/>
              </w:rPr>
              <w:t xml:space="preserve">$       </w:t>
            </w:r>
          </w:p>
        </w:tc>
      </w:tr>
    </w:tbl>
    <w:p w:rsidR="00584214" w:rsidRPr="00894FBD" w:rsidRDefault="00584214" w:rsidP="001F62C4">
      <w:pPr>
        <w:keepNext/>
        <w:keepLines/>
        <w:widowControl/>
        <w:suppressAutoHyphens/>
        <w:jc w:val="both"/>
        <w:rPr>
          <w:sz w:val="20"/>
          <w:u w:val="single"/>
        </w:rPr>
      </w:pPr>
      <w:r w:rsidRPr="00894FBD">
        <w:rPr>
          <w:sz w:val="20"/>
          <w:u w:val="single"/>
        </w:rPr>
        <w:tab/>
      </w:r>
      <w:r w:rsidRPr="00894FBD">
        <w:rPr>
          <w:sz w:val="20"/>
          <w:u w:val="single"/>
        </w:rPr>
        <w:tab/>
      </w:r>
    </w:p>
    <w:p w:rsidR="00BB712A" w:rsidRPr="009E7D28" w:rsidRDefault="00BB712A" w:rsidP="00BB712A">
      <w:pPr>
        <w:keepNext/>
        <w:keepLines/>
        <w:widowControl/>
        <w:suppressAutoHyphens/>
        <w:ind w:left="360" w:hanging="360"/>
        <w:rPr>
          <w:sz w:val="20"/>
          <w:vertAlign w:val="superscript"/>
        </w:rPr>
      </w:pPr>
      <w:r w:rsidRPr="009E7D28">
        <w:rPr>
          <w:sz w:val="20"/>
          <w:vertAlign w:val="superscript"/>
        </w:rPr>
        <w:t>(</w:t>
      </w:r>
      <w:r>
        <w:rPr>
          <w:sz w:val="20"/>
          <w:vertAlign w:val="superscript"/>
        </w:rPr>
        <w:t>1</w:t>
      </w:r>
      <w:r w:rsidRPr="009E7D28">
        <w:rPr>
          <w:sz w:val="20"/>
          <w:vertAlign w:val="superscript"/>
        </w:rPr>
        <w:t>)</w:t>
      </w:r>
      <w:r>
        <w:rPr>
          <w:sz w:val="20"/>
          <w:vertAlign w:val="superscript"/>
        </w:rPr>
        <w:tab/>
      </w:r>
      <w:r>
        <w:rPr>
          <w:sz w:val="20"/>
          <w:vertAlign w:val="superscript"/>
        </w:rPr>
        <w:tab/>
      </w:r>
      <w:r w:rsidR="00064CEA">
        <w:rPr>
          <w:sz w:val="20"/>
        </w:rPr>
        <w:t>Preliminary, subject to change.</w:t>
      </w:r>
    </w:p>
    <w:p w:rsidR="001609B6" w:rsidRDefault="001609B6" w:rsidP="001609B6">
      <w:pPr>
        <w:keepNext/>
        <w:keepLines/>
        <w:widowControl/>
        <w:suppressAutoHyphens/>
        <w:ind w:left="720" w:hanging="720"/>
        <w:jc w:val="both"/>
        <w:rPr>
          <w:sz w:val="20"/>
        </w:rPr>
      </w:pPr>
      <w:r w:rsidRPr="00CE50F9">
        <w:rPr>
          <w:sz w:val="20"/>
          <w:vertAlign w:val="superscript"/>
        </w:rPr>
        <w:t>(</w:t>
      </w:r>
      <w:r w:rsidR="00BB712A">
        <w:rPr>
          <w:sz w:val="20"/>
          <w:vertAlign w:val="superscript"/>
        </w:rPr>
        <w:t>2</w:t>
      </w:r>
      <w:r w:rsidRPr="00CE50F9">
        <w:rPr>
          <w:sz w:val="20"/>
          <w:vertAlign w:val="superscript"/>
        </w:rPr>
        <w:t>)</w:t>
      </w:r>
      <w:r w:rsidRPr="00894FBD">
        <w:rPr>
          <w:sz w:val="20"/>
        </w:rPr>
        <w:tab/>
        <w:t xml:space="preserve">Numbers rounded to the nearest dollar.  Numbers may not </w:t>
      </w:r>
      <w:r>
        <w:rPr>
          <w:sz w:val="20"/>
        </w:rPr>
        <w:t>foot</w:t>
      </w:r>
      <w:r w:rsidRPr="00894FBD">
        <w:rPr>
          <w:sz w:val="20"/>
        </w:rPr>
        <w:t xml:space="preserve"> due to rounding.</w:t>
      </w:r>
    </w:p>
    <w:p w:rsidR="001119FC" w:rsidRDefault="001119FC">
      <w:pPr>
        <w:keepNext/>
        <w:keepLines/>
        <w:widowControl/>
        <w:suppressAutoHyphens/>
        <w:ind w:left="360" w:hanging="360"/>
        <w:jc w:val="center"/>
        <w:rPr>
          <w:sz w:val="20"/>
          <w:vertAlign w:val="superscript"/>
        </w:rPr>
      </w:pPr>
    </w:p>
    <w:p w:rsidR="001119FC" w:rsidRDefault="001119FC">
      <w:pPr>
        <w:keepNext/>
        <w:keepLines/>
        <w:widowControl/>
        <w:suppressAutoHyphens/>
        <w:ind w:left="360" w:hanging="360"/>
        <w:jc w:val="center"/>
        <w:rPr>
          <w:sz w:val="20"/>
          <w:vertAlign w:val="superscript"/>
        </w:rPr>
        <w:sectPr w:rsidR="001119FC" w:rsidSect="00A3349C">
          <w:footnotePr>
            <w:numFmt w:val="chicago"/>
            <w:numRestart w:val="eachPage"/>
          </w:footnotePr>
          <w:pgSz w:w="15840" w:h="12240" w:orient="landscape" w:code="1"/>
          <w:pgMar w:top="1440" w:right="1440" w:bottom="1440" w:left="1440" w:header="720" w:footer="720" w:gutter="0"/>
          <w:paperSrc w:first="1" w:other="1"/>
          <w:cols w:space="720"/>
          <w:docGrid w:linePitch="326"/>
        </w:sectPr>
      </w:pPr>
    </w:p>
    <w:p w:rsidR="001119FC" w:rsidRDefault="001119FC">
      <w:pPr>
        <w:keepNext/>
        <w:keepLines/>
        <w:widowControl/>
        <w:suppressAutoHyphens/>
        <w:ind w:left="360" w:hanging="360"/>
        <w:jc w:val="center"/>
        <w:rPr>
          <w:sz w:val="20"/>
          <w:vertAlign w:val="superscript"/>
        </w:rPr>
      </w:pPr>
    </w:p>
    <w:p w:rsidR="001119FC" w:rsidRPr="00DE11B6" w:rsidRDefault="001119FC" w:rsidP="001119FC">
      <w:pPr>
        <w:pStyle w:val="OSHDG2"/>
      </w:pPr>
      <w:r w:rsidRPr="003F0865">
        <w:t>Overlapping Taxing Districts – Taxing Authority</w:t>
      </w:r>
      <w:r w:rsidRPr="00DE11B6">
        <w:fldChar w:fldCharType="begin"/>
      </w:r>
      <w:r w:rsidRPr="00DE11B6">
        <w:instrText xml:space="preserve"> TC “</w:instrText>
      </w:r>
      <w:bookmarkStart w:id="165" w:name="_Toc387653852"/>
      <w:bookmarkStart w:id="166" w:name="_Toc414281907"/>
      <w:r w:rsidRPr="00DE11B6">
        <w:instrText>Overlapping Taxing Districts – Taxing Authority</w:instrText>
      </w:r>
      <w:bookmarkEnd w:id="165"/>
      <w:bookmarkEnd w:id="166"/>
      <w:r w:rsidRPr="00DE11B6">
        <w:instrText xml:space="preserve">” \f C \l “2” </w:instrText>
      </w:r>
      <w:r w:rsidRPr="00DE11B6">
        <w:fldChar w:fldCharType="end"/>
      </w:r>
    </w:p>
    <w:p w:rsidR="001119FC" w:rsidRDefault="001119FC" w:rsidP="001119FC">
      <w:pPr>
        <w:spacing w:before="200"/>
        <w:jc w:val="both"/>
        <w:rPr>
          <w:sz w:val="20"/>
        </w:rPr>
      </w:pPr>
      <w:r w:rsidRPr="00000355">
        <w:rPr>
          <w:sz w:val="20"/>
        </w:rPr>
        <w:t>Generally, most Washington municipalities (or “taxing districts”) have</w:t>
      </w:r>
      <w:r w:rsidRPr="003F0865">
        <w:rPr>
          <w:sz w:val="20"/>
        </w:rPr>
        <w:t xml:space="preserve"> the authority to impose t</w:t>
      </w:r>
      <w:r>
        <w:rPr>
          <w:sz w:val="20"/>
        </w:rPr>
        <w:t>wo types of property tax levies,</w:t>
      </w:r>
      <w:r w:rsidRPr="003F0865">
        <w:rPr>
          <w:sz w:val="20"/>
        </w:rPr>
        <w:t xml:space="preserve"> regular levies and excess levies</w:t>
      </w:r>
      <w:r>
        <w:rPr>
          <w:sz w:val="20"/>
        </w:rPr>
        <w:t>, subject to the limitations provided by chapter 84.55 RCW</w:t>
      </w:r>
      <w:r w:rsidRPr="003F0865">
        <w:rPr>
          <w:sz w:val="20"/>
        </w:rPr>
        <w:t xml:space="preserve">.  Regular property tax levies are imposed </w:t>
      </w:r>
      <w:r w:rsidRPr="003F0865">
        <w:rPr>
          <w:i/>
          <w:sz w:val="20"/>
        </w:rPr>
        <w:t>without</w:t>
      </w:r>
      <w:r w:rsidRPr="003F0865">
        <w:rPr>
          <w:sz w:val="20"/>
        </w:rPr>
        <w:t xml:space="preserve"> a vote of the people and may be used to pay principal of and interest on non-voted general obligations, for costs of maintenance and operation, or for any other lawful purpose.  </w:t>
      </w:r>
      <w:r w:rsidRPr="003F0865">
        <w:rPr>
          <w:b/>
          <w:i/>
          <w:sz w:val="20"/>
        </w:rPr>
        <w:t>Washington school districts, however, do not have authority to impose regular property tax levies.  All school district levies are special excess property tax levies, which may be imposed only upon voter approval.</w:t>
      </w:r>
      <w:r w:rsidRPr="003F0865">
        <w:rPr>
          <w:sz w:val="20"/>
        </w:rPr>
        <w:t xml:space="preserve">  The 201</w:t>
      </w:r>
      <w:r w:rsidR="00064CEA">
        <w:rPr>
          <w:sz w:val="20"/>
        </w:rPr>
        <w:t>5</w:t>
      </w:r>
      <w:r w:rsidRPr="003F0865">
        <w:rPr>
          <w:sz w:val="20"/>
        </w:rPr>
        <w:t xml:space="preserve"> combined representative regular and excess property levy rates for levy code </w:t>
      </w:r>
      <w:r w:rsidR="00064CEA">
        <w:rPr>
          <w:sz w:val="20"/>
        </w:rPr>
        <w:t>940</w:t>
      </w:r>
      <w:r w:rsidRPr="003F0865">
        <w:rPr>
          <w:sz w:val="20"/>
        </w:rPr>
        <w:t xml:space="preserve"> </w:t>
      </w:r>
      <w:r>
        <w:rPr>
          <w:sz w:val="20"/>
        </w:rPr>
        <w:t xml:space="preserve">of </w:t>
      </w:r>
      <w:r w:rsidR="00064CEA">
        <w:rPr>
          <w:sz w:val="20"/>
        </w:rPr>
        <w:t>Cowlitz</w:t>
      </w:r>
      <w:r w:rsidRPr="003F0865">
        <w:rPr>
          <w:sz w:val="20"/>
        </w:rPr>
        <w:t xml:space="preserve"> County for the District and the various taxing districts that overlap the District, as well as the statutory levy authority of each type of potential overlapping taxing distric</w:t>
      </w:r>
      <w:r>
        <w:rPr>
          <w:sz w:val="20"/>
        </w:rPr>
        <w:t xml:space="preserve">t are listed below.  Levy code </w:t>
      </w:r>
      <w:r w:rsidR="00064CEA">
        <w:rPr>
          <w:sz w:val="20"/>
        </w:rPr>
        <w:t>940</w:t>
      </w:r>
      <w:r w:rsidRPr="003F0865">
        <w:rPr>
          <w:sz w:val="20"/>
        </w:rPr>
        <w:t xml:space="preserve"> does not include all of the property within the District; as a result, additional taxing districts, not listed below, levy taxes within the District.</w:t>
      </w:r>
    </w:p>
    <w:tbl>
      <w:tblPr>
        <w:tblW w:w="8530" w:type="dxa"/>
        <w:jc w:val="center"/>
        <w:tblLook w:val="01E0" w:firstRow="1" w:lastRow="1" w:firstColumn="1" w:lastColumn="1" w:noHBand="0" w:noVBand="0"/>
      </w:tblPr>
      <w:tblGrid>
        <w:gridCol w:w="3571"/>
        <w:gridCol w:w="2549"/>
        <w:gridCol w:w="2410"/>
      </w:tblGrid>
      <w:tr w:rsidR="001119FC" w:rsidRPr="003F0865" w:rsidTr="00064CEA">
        <w:trPr>
          <w:jc w:val="center"/>
        </w:trPr>
        <w:tc>
          <w:tcPr>
            <w:tcW w:w="3571" w:type="dxa"/>
          </w:tcPr>
          <w:p w:rsidR="001119FC" w:rsidRPr="003F0865" w:rsidRDefault="001119FC" w:rsidP="002B2169">
            <w:pPr>
              <w:spacing w:before="200"/>
              <w:jc w:val="center"/>
              <w:rPr>
                <w:b/>
                <w:sz w:val="20"/>
              </w:rPr>
            </w:pPr>
          </w:p>
        </w:tc>
        <w:tc>
          <w:tcPr>
            <w:tcW w:w="2549" w:type="dxa"/>
            <w:hideMark/>
          </w:tcPr>
          <w:p w:rsidR="001119FC" w:rsidRPr="003F0865" w:rsidRDefault="001119FC" w:rsidP="002B2169">
            <w:pPr>
              <w:spacing w:before="200"/>
              <w:jc w:val="center"/>
              <w:rPr>
                <w:b/>
                <w:sz w:val="20"/>
              </w:rPr>
            </w:pPr>
            <w:r w:rsidRPr="003F0865">
              <w:rPr>
                <w:b/>
                <w:sz w:val="20"/>
              </w:rPr>
              <w:t>Representative Levy Rates</w:t>
            </w:r>
            <w:r w:rsidRPr="003F0865">
              <w:rPr>
                <w:b/>
                <w:sz w:val="20"/>
              </w:rPr>
              <w:br/>
              <w:t>Per $1,000</w:t>
            </w:r>
            <w:r w:rsidRPr="003F0865">
              <w:rPr>
                <w:b/>
                <w:sz w:val="20"/>
              </w:rPr>
              <w:br/>
            </w:r>
            <w:r w:rsidRPr="003F0865">
              <w:rPr>
                <w:b/>
                <w:sz w:val="20"/>
                <w:u w:val="single"/>
              </w:rPr>
              <w:t>of Assessed Value</w:t>
            </w:r>
          </w:p>
        </w:tc>
        <w:tc>
          <w:tcPr>
            <w:tcW w:w="2410" w:type="dxa"/>
            <w:hideMark/>
          </w:tcPr>
          <w:p w:rsidR="001119FC" w:rsidRPr="003F0865" w:rsidRDefault="001119FC" w:rsidP="002B2169">
            <w:pPr>
              <w:spacing w:before="200"/>
              <w:jc w:val="center"/>
              <w:rPr>
                <w:b/>
                <w:sz w:val="20"/>
              </w:rPr>
            </w:pPr>
            <w:r w:rsidRPr="003F0865">
              <w:rPr>
                <w:b/>
                <w:sz w:val="20"/>
              </w:rPr>
              <w:t>Statutory Levy Authority</w:t>
            </w:r>
            <w:r w:rsidRPr="003F0865">
              <w:rPr>
                <w:b/>
                <w:sz w:val="20"/>
              </w:rPr>
              <w:br/>
              <w:t>Per $1,000</w:t>
            </w:r>
            <w:r w:rsidRPr="003F0865">
              <w:rPr>
                <w:b/>
                <w:sz w:val="20"/>
              </w:rPr>
              <w:br/>
            </w:r>
            <w:r w:rsidRPr="003F0865">
              <w:rPr>
                <w:b/>
                <w:sz w:val="20"/>
                <w:u w:val="single"/>
              </w:rPr>
              <w:t>of Assessed Value</w:t>
            </w:r>
          </w:p>
        </w:tc>
      </w:tr>
      <w:tr w:rsidR="001119FC" w:rsidRPr="005D7926" w:rsidTr="00064CEA">
        <w:trPr>
          <w:jc w:val="center"/>
        </w:trPr>
        <w:tc>
          <w:tcPr>
            <w:tcW w:w="3571" w:type="dxa"/>
            <w:hideMark/>
          </w:tcPr>
          <w:p w:rsidR="001119FC" w:rsidRPr="005D7926" w:rsidRDefault="00064CEA" w:rsidP="00064CEA">
            <w:pPr>
              <w:spacing w:before="120"/>
              <w:rPr>
                <w:sz w:val="20"/>
              </w:rPr>
            </w:pPr>
            <w:r>
              <w:rPr>
                <w:sz w:val="20"/>
              </w:rPr>
              <w:t>Cowlitz</w:t>
            </w:r>
            <w:r w:rsidR="001119FC" w:rsidRPr="005D7926">
              <w:rPr>
                <w:sz w:val="20"/>
              </w:rPr>
              <w:t xml:space="preserve"> County</w:t>
            </w:r>
          </w:p>
        </w:tc>
        <w:tc>
          <w:tcPr>
            <w:tcW w:w="2549" w:type="dxa"/>
            <w:hideMark/>
          </w:tcPr>
          <w:p w:rsidR="001119FC" w:rsidRPr="005D7926" w:rsidRDefault="001119FC" w:rsidP="00E5481B">
            <w:pPr>
              <w:tabs>
                <w:tab w:val="decimal" w:pos="1078"/>
              </w:tabs>
              <w:spacing w:before="120"/>
              <w:rPr>
                <w:sz w:val="20"/>
              </w:rPr>
            </w:pPr>
            <w:r w:rsidRPr="005D7926">
              <w:rPr>
                <w:sz w:val="20"/>
              </w:rPr>
              <w:t xml:space="preserve">$  </w:t>
            </w:r>
            <w:r w:rsidR="00E5481B">
              <w:rPr>
                <w:sz w:val="20"/>
              </w:rPr>
              <w:t>2.140439</w:t>
            </w:r>
          </w:p>
        </w:tc>
        <w:tc>
          <w:tcPr>
            <w:tcW w:w="2410" w:type="dxa"/>
            <w:hideMark/>
          </w:tcPr>
          <w:p w:rsidR="001119FC" w:rsidRPr="005D7926" w:rsidRDefault="001119FC" w:rsidP="002B2169">
            <w:pPr>
              <w:tabs>
                <w:tab w:val="decimal" w:pos="1074"/>
              </w:tabs>
              <w:spacing w:before="120"/>
              <w:rPr>
                <w:sz w:val="20"/>
              </w:rPr>
            </w:pPr>
            <w:r w:rsidRPr="005D7926">
              <w:rPr>
                <w:sz w:val="20"/>
              </w:rPr>
              <w:t>$</w:t>
            </w:r>
            <w:r>
              <w:rPr>
                <w:sz w:val="20"/>
              </w:rPr>
              <w:t xml:space="preserve">  </w:t>
            </w:r>
            <w:r w:rsidRPr="005D7926">
              <w:rPr>
                <w:sz w:val="20"/>
              </w:rPr>
              <w:t>1.8000</w:t>
            </w:r>
            <w:r w:rsidRPr="005D7926">
              <w:rPr>
                <w:sz w:val="20"/>
                <w:vertAlign w:val="superscript"/>
              </w:rPr>
              <w:t xml:space="preserve"> (</w:t>
            </w:r>
            <w:r>
              <w:rPr>
                <w:sz w:val="20"/>
                <w:vertAlign w:val="superscript"/>
              </w:rPr>
              <w:t>1</w:t>
            </w:r>
            <w:r w:rsidRPr="005D7926">
              <w:rPr>
                <w:sz w:val="20"/>
                <w:vertAlign w:val="superscript"/>
              </w:rPr>
              <w:t>)</w:t>
            </w:r>
          </w:p>
        </w:tc>
      </w:tr>
      <w:tr w:rsidR="001119FC" w:rsidRPr="005D7926" w:rsidTr="00064CEA">
        <w:trPr>
          <w:jc w:val="center"/>
        </w:trPr>
        <w:tc>
          <w:tcPr>
            <w:tcW w:w="3571" w:type="dxa"/>
            <w:hideMark/>
          </w:tcPr>
          <w:p w:rsidR="001119FC" w:rsidRPr="005D7926" w:rsidRDefault="001119FC" w:rsidP="002B2169">
            <w:pPr>
              <w:rPr>
                <w:sz w:val="20"/>
              </w:rPr>
            </w:pPr>
            <w:r w:rsidRPr="005D7926">
              <w:rPr>
                <w:sz w:val="20"/>
              </w:rPr>
              <w:t>County (Road Levy)</w:t>
            </w:r>
          </w:p>
        </w:tc>
        <w:tc>
          <w:tcPr>
            <w:tcW w:w="2549" w:type="dxa"/>
            <w:hideMark/>
          </w:tcPr>
          <w:p w:rsidR="001119FC" w:rsidRPr="005D7926" w:rsidRDefault="00E5481B" w:rsidP="002B2169">
            <w:pPr>
              <w:tabs>
                <w:tab w:val="decimal" w:pos="1062"/>
              </w:tabs>
              <w:rPr>
                <w:sz w:val="20"/>
              </w:rPr>
            </w:pPr>
            <w:r>
              <w:rPr>
                <w:sz w:val="20"/>
              </w:rPr>
              <w:t>1.607156</w:t>
            </w:r>
          </w:p>
        </w:tc>
        <w:tc>
          <w:tcPr>
            <w:tcW w:w="2410" w:type="dxa"/>
            <w:hideMark/>
          </w:tcPr>
          <w:p w:rsidR="001119FC" w:rsidRPr="005D7926" w:rsidRDefault="001119FC" w:rsidP="002B2169">
            <w:pPr>
              <w:tabs>
                <w:tab w:val="decimal" w:pos="1074"/>
              </w:tabs>
              <w:rPr>
                <w:sz w:val="20"/>
              </w:rPr>
            </w:pPr>
            <w:r>
              <w:rPr>
                <w:sz w:val="20"/>
              </w:rPr>
              <w:t>2.2500</w:t>
            </w:r>
          </w:p>
        </w:tc>
      </w:tr>
      <w:tr w:rsidR="001119FC" w:rsidRPr="005D7926" w:rsidTr="00E5481B">
        <w:trPr>
          <w:jc w:val="center"/>
        </w:trPr>
        <w:tc>
          <w:tcPr>
            <w:tcW w:w="3571" w:type="dxa"/>
          </w:tcPr>
          <w:p w:rsidR="001119FC" w:rsidRPr="005D7926" w:rsidRDefault="00E5481B" w:rsidP="002B2169">
            <w:pPr>
              <w:rPr>
                <w:sz w:val="20"/>
              </w:rPr>
            </w:pPr>
            <w:r>
              <w:rPr>
                <w:sz w:val="20"/>
              </w:rPr>
              <w:t>Yale Valley Library</w:t>
            </w:r>
            <w:r w:rsidR="001119FC" w:rsidRPr="005D7926">
              <w:rPr>
                <w:sz w:val="20"/>
              </w:rPr>
              <w:t xml:space="preserve"> District</w:t>
            </w:r>
          </w:p>
        </w:tc>
        <w:tc>
          <w:tcPr>
            <w:tcW w:w="2549" w:type="dxa"/>
          </w:tcPr>
          <w:p w:rsidR="001119FC" w:rsidRPr="005D7926" w:rsidRDefault="00E5481B" w:rsidP="002B2169">
            <w:pPr>
              <w:tabs>
                <w:tab w:val="decimal" w:pos="1062"/>
              </w:tabs>
              <w:rPr>
                <w:sz w:val="20"/>
              </w:rPr>
            </w:pPr>
            <w:r>
              <w:rPr>
                <w:sz w:val="20"/>
              </w:rPr>
              <w:t>0.445673</w:t>
            </w:r>
          </w:p>
        </w:tc>
        <w:tc>
          <w:tcPr>
            <w:tcW w:w="2410" w:type="dxa"/>
            <w:hideMark/>
          </w:tcPr>
          <w:p w:rsidR="001119FC" w:rsidRPr="005D7926" w:rsidRDefault="001119FC" w:rsidP="002B2169">
            <w:pPr>
              <w:tabs>
                <w:tab w:val="decimal" w:pos="1074"/>
              </w:tabs>
              <w:rPr>
                <w:sz w:val="20"/>
              </w:rPr>
            </w:pPr>
            <w:r w:rsidRPr="005D7926">
              <w:rPr>
                <w:sz w:val="20"/>
              </w:rPr>
              <w:t>0.5000</w:t>
            </w:r>
          </w:p>
        </w:tc>
      </w:tr>
      <w:tr w:rsidR="001119FC" w:rsidRPr="005D7926" w:rsidTr="00E5481B">
        <w:trPr>
          <w:jc w:val="center"/>
        </w:trPr>
        <w:tc>
          <w:tcPr>
            <w:tcW w:w="3571" w:type="dxa"/>
          </w:tcPr>
          <w:p w:rsidR="001119FC" w:rsidRPr="005D7926" w:rsidRDefault="001119FC" w:rsidP="00E5481B">
            <w:pPr>
              <w:rPr>
                <w:sz w:val="20"/>
              </w:rPr>
            </w:pPr>
            <w:r w:rsidRPr="005D7926">
              <w:rPr>
                <w:sz w:val="20"/>
              </w:rPr>
              <w:t xml:space="preserve">Fire Protection District No. </w:t>
            </w:r>
            <w:r w:rsidR="00E5481B">
              <w:rPr>
                <w:sz w:val="20"/>
              </w:rPr>
              <w:t>7</w:t>
            </w:r>
          </w:p>
        </w:tc>
        <w:tc>
          <w:tcPr>
            <w:tcW w:w="2549" w:type="dxa"/>
          </w:tcPr>
          <w:p w:rsidR="001119FC" w:rsidRPr="005D7926" w:rsidRDefault="00E5481B" w:rsidP="002B2169">
            <w:pPr>
              <w:tabs>
                <w:tab w:val="decimal" w:pos="1080"/>
              </w:tabs>
              <w:rPr>
                <w:sz w:val="20"/>
              </w:rPr>
            </w:pPr>
            <w:r>
              <w:rPr>
                <w:sz w:val="20"/>
              </w:rPr>
              <w:t>1.055594</w:t>
            </w:r>
          </w:p>
        </w:tc>
        <w:tc>
          <w:tcPr>
            <w:tcW w:w="2410" w:type="dxa"/>
            <w:hideMark/>
          </w:tcPr>
          <w:p w:rsidR="001119FC" w:rsidRPr="005D7926" w:rsidRDefault="001119FC" w:rsidP="002B2169">
            <w:pPr>
              <w:tabs>
                <w:tab w:val="decimal" w:pos="1074"/>
              </w:tabs>
              <w:rPr>
                <w:sz w:val="20"/>
              </w:rPr>
            </w:pPr>
            <w:r>
              <w:rPr>
                <w:sz w:val="20"/>
              </w:rPr>
              <w:t xml:space="preserve">1.5000 </w:t>
            </w:r>
            <w:r w:rsidRPr="00000355">
              <w:rPr>
                <w:sz w:val="20"/>
                <w:vertAlign w:val="superscript"/>
              </w:rPr>
              <w:t>(2)</w:t>
            </w:r>
          </w:p>
        </w:tc>
      </w:tr>
      <w:tr w:rsidR="001119FC" w:rsidRPr="005D7926" w:rsidTr="00064CEA">
        <w:trPr>
          <w:jc w:val="center"/>
        </w:trPr>
        <w:tc>
          <w:tcPr>
            <w:tcW w:w="3571" w:type="dxa"/>
          </w:tcPr>
          <w:p w:rsidR="001119FC" w:rsidRPr="005D7926" w:rsidRDefault="00E5481B" w:rsidP="00E5481B">
            <w:pPr>
              <w:rPr>
                <w:sz w:val="20"/>
              </w:rPr>
            </w:pPr>
            <w:r>
              <w:rPr>
                <w:sz w:val="20"/>
              </w:rPr>
              <w:t>Port of Woodland</w:t>
            </w:r>
          </w:p>
        </w:tc>
        <w:tc>
          <w:tcPr>
            <w:tcW w:w="2549" w:type="dxa"/>
            <w:hideMark/>
          </w:tcPr>
          <w:p w:rsidR="001119FC" w:rsidRPr="005D7926" w:rsidRDefault="00E5481B" w:rsidP="002B2169">
            <w:pPr>
              <w:tabs>
                <w:tab w:val="decimal" w:pos="1080"/>
              </w:tabs>
              <w:rPr>
                <w:sz w:val="20"/>
              </w:rPr>
            </w:pPr>
            <w:r>
              <w:rPr>
                <w:sz w:val="20"/>
              </w:rPr>
              <w:t>0.164798</w:t>
            </w:r>
          </w:p>
        </w:tc>
        <w:tc>
          <w:tcPr>
            <w:tcW w:w="2410" w:type="dxa"/>
            <w:hideMark/>
          </w:tcPr>
          <w:p w:rsidR="001119FC" w:rsidRPr="005D7926" w:rsidRDefault="001119FC" w:rsidP="002B2169">
            <w:pPr>
              <w:tabs>
                <w:tab w:val="decimal" w:pos="1074"/>
              </w:tabs>
              <w:rPr>
                <w:sz w:val="20"/>
              </w:rPr>
            </w:pPr>
            <w:r w:rsidRPr="005D7926">
              <w:rPr>
                <w:sz w:val="20"/>
              </w:rPr>
              <w:t>0.4500</w:t>
            </w:r>
          </w:p>
        </w:tc>
      </w:tr>
      <w:tr w:rsidR="001119FC" w:rsidRPr="005D7926" w:rsidTr="00064CEA">
        <w:trPr>
          <w:jc w:val="center"/>
        </w:trPr>
        <w:tc>
          <w:tcPr>
            <w:tcW w:w="3571" w:type="dxa"/>
          </w:tcPr>
          <w:p w:rsidR="001119FC" w:rsidRPr="005D7926" w:rsidRDefault="001119FC" w:rsidP="002B2169">
            <w:pPr>
              <w:rPr>
                <w:sz w:val="20"/>
              </w:rPr>
            </w:pPr>
            <w:r w:rsidRPr="005D7926">
              <w:rPr>
                <w:sz w:val="20"/>
              </w:rPr>
              <w:t>City</w:t>
            </w:r>
          </w:p>
        </w:tc>
        <w:tc>
          <w:tcPr>
            <w:tcW w:w="2549" w:type="dxa"/>
            <w:hideMark/>
          </w:tcPr>
          <w:p w:rsidR="001119FC" w:rsidRPr="005D7926" w:rsidRDefault="001119FC" w:rsidP="002B2169">
            <w:pPr>
              <w:tabs>
                <w:tab w:val="left" w:pos="1078"/>
              </w:tabs>
              <w:rPr>
                <w:sz w:val="20"/>
              </w:rPr>
            </w:pPr>
            <w:r>
              <w:rPr>
                <w:sz w:val="20"/>
              </w:rPr>
              <w:tab/>
            </w:r>
            <w:r w:rsidRPr="005D7926">
              <w:rPr>
                <w:sz w:val="20"/>
              </w:rPr>
              <w:t>n/a</w:t>
            </w:r>
            <w:r>
              <w:rPr>
                <w:sz w:val="20"/>
              </w:rPr>
              <w:t xml:space="preserve"> </w:t>
            </w:r>
            <w:r w:rsidRPr="005D7926">
              <w:rPr>
                <w:sz w:val="20"/>
                <w:vertAlign w:val="superscript"/>
              </w:rPr>
              <w:t>(</w:t>
            </w:r>
            <w:r>
              <w:rPr>
                <w:sz w:val="20"/>
                <w:vertAlign w:val="superscript"/>
              </w:rPr>
              <w:t>3</w:t>
            </w:r>
            <w:r w:rsidRPr="005D7926">
              <w:rPr>
                <w:sz w:val="20"/>
                <w:vertAlign w:val="superscript"/>
              </w:rPr>
              <w:t>)</w:t>
            </w:r>
          </w:p>
        </w:tc>
        <w:tc>
          <w:tcPr>
            <w:tcW w:w="2410" w:type="dxa"/>
            <w:hideMark/>
          </w:tcPr>
          <w:p w:rsidR="001119FC" w:rsidRPr="005D7926" w:rsidRDefault="001119FC" w:rsidP="002B2169">
            <w:pPr>
              <w:tabs>
                <w:tab w:val="decimal" w:pos="1074"/>
              </w:tabs>
              <w:rPr>
                <w:sz w:val="20"/>
              </w:rPr>
            </w:pPr>
            <w:r>
              <w:rPr>
                <w:sz w:val="20"/>
              </w:rPr>
              <w:t>3.3750</w:t>
            </w:r>
          </w:p>
        </w:tc>
      </w:tr>
      <w:tr w:rsidR="001119FC" w:rsidRPr="005D7926" w:rsidTr="00064CEA">
        <w:trPr>
          <w:jc w:val="center"/>
        </w:trPr>
        <w:tc>
          <w:tcPr>
            <w:tcW w:w="3571" w:type="dxa"/>
          </w:tcPr>
          <w:p w:rsidR="001119FC" w:rsidRPr="005D7926" w:rsidRDefault="001119FC" w:rsidP="002B2169">
            <w:pPr>
              <w:rPr>
                <w:sz w:val="20"/>
              </w:rPr>
            </w:pPr>
            <w:r w:rsidRPr="005D7926">
              <w:rPr>
                <w:sz w:val="20"/>
              </w:rPr>
              <w:t>Cities and Towns</w:t>
            </w:r>
          </w:p>
        </w:tc>
        <w:tc>
          <w:tcPr>
            <w:tcW w:w="2549" w:type="dxa"/>
            <w:hideMark/>
          </w:tcPr>
          <w:p w:rsidR="001119FC" w:rsidRPr="005D7926" w:rsidRDefault="001119FC" w:rsidP="002B2169">
            <w:pPr>
              <w:tabs>
                <w:tab w:val="left" w:pos="1062"/>
              </w:tabs>
              <w:rPr>
                <w:sz w:val="20"/>
              </w:rPr>
            </w:pPr>
            <w:r w:rsidRPr="005D7926">
              <w:rPr>
                <w:sz w:val="20"/>
              </w:rPr>
              <w:tab/>
              <w:t>n/a</w:t>
            </w:r>
          </w:p>
        </w:tc>
        <w:tc>
          <w:tcPr>
            <w:tcW w:w="2410" w:type="dxa"/>
            <w:hideMark/>
          </w:tcPr>
          <w:p w:rsidR="001119FC" w:rsidRPr="005D7926" w:rsidRDefault="001119FC" w:rsidP="002B2169">
            <w:pPr>
              <w:tabs>
                <w:tab w:val="decimal" w:pos="1074"/>
              </w:tabs>
              <w:rPr>
                <w:sz w:val="20"/>
              </w:rPr>
            </w:pPr>
            <w:r>
              <w:rPr>
                <w:sz w:val="20"/>
              </w:rPr>
              <w:t xml:space="preserve">0.2250 </w:t>
            </w:r>
            <w:r w:rsidRPr="005D7926">
              <w:rPr>
                <w:sz w:val="20"/>
                <w:vertAlign w:val="superscript"/>
              </w:rPr>
              <w:t>(</w:t>
            </w:r>
            <w:r>
              <w:rPr>
                <w:sz w:val="20"/>
                <w:vertAlign w:val="superscript"/>
              </w:rPr>
              <w:t>4</w:t>
            </w:r>
            <w:r w:rsidRPr="005D7926">
              <w:rPr>
                <w:sz w:val="20"/>
                <w:vertAlign w:val="superscript"/>
              </w:rPr>
              <w:t>)</w:t>
            </w:r>
          </w:p>
        </w:tc>
      </w:tr>
      <w:tr w:rsidR="001119FC" w:rsidRPr="005D7926" w:rsidTr="00064CEA">
        <w:trPr>
          <w:jc w:val="center"/>
        </w:trPr>
        <w:tc>
          <w:tcPr>
            <w:tcW w:w="3571" w:type="dxa"/>
          </w:tcPr>
          <w:p w:rsidR="001119FC" w:rsidRPr="005D7926" w:rsidRDefault="001119FC" w:rsidP="002B2169">
            <w:pPr>
              <w:rPr>
                <w:sz w:val="20"/>
              </w:rPr>
            </w:pPr>
            <w:r w:rsidRPr="005D7926">
              <w:rPr>
                <w:sz w:val="20"/>
              </w:rPr>
              <w:t>Hospital Districts</w:t>
            </w:r>
          </w:p>
        </w:tc>
        <w:tc>
          <w:tcPr>
            <w:tcW w:w="2549" w:type="dxa"/>
            <w:hideMark/>
          </w:tcPr>
          <w:p w:rsidR="001119FC" w:rsidRPr="005D7926" w:rsidRDefault="001119FC" w:rsidP="002B2169">
            <w:pPr>
              <w:tabs>
                <w:tab w:val="left" w:pos="1062"/>
              </w:tabs>
              <w:rPr>
                <w:sz w:val="20"/>
              </w:rPr>
            </w:pPr>
            <w:r w:rsidRPr="005D7926">
              <w:rPr>
                <w:sz w:val="20"/>
              </w:rPr>
              <w:tab/>
              <w:t>n/a</w:t>
            </w:r>
            <w:r>
              <w:rPr>
                <w:sz w:val="20"/>
              </w:rPr>
              <w:t xml:space="preserve"> </w:t>
            </w:r>
            <w:r w:rsidRPr="005D7926">
              <w:rPr>
                <w:sz w:val="20"/>
                <w:vertAlign w:val="superscript"/>
              </w:rPr>
              <w:t>(</w:t>
            </w:r>
            <w:r>
              <w:rPr>
                <w:sz w:val="20"/>
                <w:vertAlign w:val="superscript"/>
              </w:rPr>
              <w:t>3</w:t>
            </w:r>
            <w:r w:rsidRPr="005D7926">
              <w:rPr>
                <w:sz w:val="20"/>
                <w:vertAlign w:val="superscript"/>
              </w:rPr>
              <w:t>)</w:t>
            </w:r>
          </w:p>
        </w:tc>
        <w:tc>
          <w:tcPr>
            <w:tcW w:w="2410" w:type="dxa"/>
            <w:hideMark/>
          </w:tcPr>
          <w:p w:rsidR="001119FC" w:rsidRPr="005D7926" w:rsidRDefault="001119FC" w:rsidP="002B2169">
            <w:pPr>
              <w:tabs>
                <w:tab w:val="decimal" w:pos="1074"/>
              </w:tabs>
              <w:rPr>
                <w:sz w:val="20"/>
              </w:rPr>
            </w:pPr>
            <w:r w:rsidRPr="00000355">
              <w:rPr>
                <w:sz w:val="20"/>
              </w:rPr>
              <w:t>0.7500</w:t>
            </w:r>
          </w:p>
        </w:tc>
      </w:tr>
      <w:tr w:rsidR="001119FC" w:rsidRPr="005D7926" w:rsidTr="00064CEA">
        <w:trPr>
          <w:jc w:val="center"/>
        </w:trPr>
        <w:tc>
          <w:tcPr>
            <w:tcW w:w="3571" w:type="dxa"/>
          </w:tcPr>
          <w:p w:rsidR="001119FC" w:rsidRPr="005D7926" w:rsidRDefault="001119FC" w:rsidP="002B2169">
            <w:pPr>
              <w:rPr>
                <w:sz w:val="20"/>
              </w:rPr>
            </w:pPr>
            <w:r w:rsidRPr="005D7926">
              <w:rPr>
                <w:sz w:val="20"/>
              </w:rPr>
              <w:t>State Schools</w:t>
            </w:r>
          </w:p>
        </w:tc>
        <w:tc>
          <w:tcPr>
            <w:tcW w:w="2549" w:type="dxa"/>
          </w:tcPr>
          <w:p w:rsidR="001119FC" w:rsidRPr="005D7926" w:rsidRDefault="00E5481B" w:rsidP="002B2169">
            <w:pPr>
              <w:tabs>
                <w:tab w:val="decimal" w:pos="1078"/>
              </w:tabs>
              <w:rPr>
                <w:sz w:val="20"/>
              </w:rPr>
            </w:pPr>
            <w:r>
              <w:rPr>
                <w:sz w:val="20"/>
              </w:rPr>
              <w:t>2.282403</w:t>
            </w:r>
          </w:p>
        </w:tc>
        <w:tc>
          <w:tcPr>
            <w:tcW w:w="2410" w:type="dxa"/>
          </w:tcPr>
          <w:p w:rsidR="001119FC" w:rsidRPr="005D7926" w:rsidRDefault="001119FC" w:rsidP="002B2169">
            <w:pPr>
              <w:tabs>
                <w:tab w:val="decimal" w:pos="1074"/>
              </w:tabs>
              <w:rPr>
                <w:sz w:val="20"/>
              </w:rPr>
            </w:pPr>
            <w:r w:rsidRPr="005D7926">
              <w:rPr>
                <w:sz w:val="20"/>
              </w:rPr>
              <w:t>3.6000</w:t>
            </w:r>
            <w:r>
              <w:rPr>
                <w:sz w:val="20"/>
              </w:rPr>
              <w:t xml:space="preserve"> </w:t>
            </w:r>
            <w:r w:rsidRPr="005D7926">
              <w:rPr>
                <w:sz w:val="20"/>
                <w:vertAlign w:val="superscript"/>
              </w:rPr>
              <w:t>(5)</w:t>
            </w:r>
          </w:p>
        </w:tc>
      </w:tr>
      <w:tr w:rsidR="001119FC" w:rsidRPr="005D7926" w:rsidTr="00064CEA">
        <w:trPr>
          <w:jc w:val="center"/>
        </w:trPr>
        <w:tc>
          <w:tcPr>
            <w:tcW w:w="3571" w:type="dxa"/>
          </w:tcPr>
          <w:p w:rsidR="001119FC" w:rsidRPr="005D7926" w:rsidRDefault="001119FC" w:rsidP="002B2169">
            <w:pPr>
              <w:rPr>
                <w:sz w:val="20"/>
              </w:rPr>
            </w:pPr>
            <w:r w:rsidRPr="005D7926">
              <w:rPr>
                <w:sz w:val="20"/>
              </w:rPr>
              <w:t>Emergency Medical Services</w:t>
            </w:r>
          </w:p>
        </w:tc>
        <w:tc>
          <w:tcPr>
            <w:tcW w:w="2549" w:type="dxa"/>
          </w:tcPr>
          <w:p w:rsidR="001119FC" w:rsidRPr="005D7926" w:rsidRDefault="00E5481B" w:rsidP="002B2169">
            <w:pPr>
              <w:tabs>
                <w:tab w:val="decimal" w:pos="1078"/>
              </w:tabs>
              <w:rPr>
                <w:sz w:val="20"/>
              </w:rPr>
            </w:pPr>
            <w:r>
              <w:rPr>
                <w:sz w:val="20"/>
              </w:rPr>
              <w:t>1.545639</w:t>
            </w:r>
          </w:p>
        </w:tc>
        <w:tc>
          <w:tcPr>
            <w:tcW w:w="2410" w:type="dxa"/>
          </w:tcPr>
          <w:p w:rsidR="001119FC" w:rsidRPr="005D7926" w:rsidRDefault="001119FC" w:rsidP="002B2169">
            <w:pPr>
              <w:tabs>
                <w:tab w:val="decimal" w:pos="1074"/>
              </w:tabs>
              <w:rPr>
                <w:sz w:val="20"/>
              </w:rPr>
            </w:pPr>
            <w:r w:rsidRPr="00E77430">
              <w:rPr>
                <w:sz w:val="20"/>
              </w:rPr>
              <w:t>0.5000</w:t>
            </w:r>
            <w:r w:rsidR="002D21B9">
              <w:rPr>
                <w:sz w:val="20"/>
              </w:rPr>
              <w:t xml:space="preserve"> </w:t>
            </w:r>
            <w:r w:rsidR="002D21B9" w:rsidRPr="005D7926">
              <w:rPr>
                <w:sz w:val="20"/>
                <w:vertAlign w:val="superscript"/>
              </w:rPr>
              <w:t>(6)</w:t>
            </w:r>
          </w:p>
        </w:tc>
      </w:tr>
      <w:tr w:rsidR="008A27A5" w:rsidRPr="005D7926" w:rsidTr="00064CEA">
        <w:trPr>
          <w:jc w:val="center"/>
        </w:trPr>
        <w:tc>
          <w:tcPr>
            <w:tcW w:w="3571" w:type="dxa"/>
          </w:tcPr>
          <w:p w:rsidR="008A27A5" w:rsidRPr="005D7926" w:rsidRDefault="008A27A5" w:rsidP="002B2169">
            <w:pPr>
              <w:rPr>
                <w:sz w:val="20"/>
              </w:rPr>
            </w:pPr>
            <w:r>
              <w:rPr>
                <w:sz w:val="20"/>
              </w:rPr>
              <w:t>Cemetery District No. 2</w:t>
            </w:r>
          </w:p>
        </w:tc>
        <w:tc>
          <w:tcPr>
            <w:tcW w:w="2549" w:type="dxa"/>
          </w:tcPr>
          <w:p w:rsidR="008A27A5" w:rsidRDefault="008A27A5" w:rsidP="002B2169">
            <w:pPr>
              <w:tabs>
                <w:tab w:val="decimal" w:pos="1078"/>
              </w:tabs>
              <w:rPr>
                <w:sz w:val="20"/>
              </w:rPr>
            </w:pPr>
            <w:r>
              <w:rPr>
                <w:sz w:val="20"/>
              </w:rPr>
              <w:t>0.089024</w:t>
            </w:r>
          </w:p>
        </w:tc>
        <w:tc>
          <w:tcPr>
            <w:tcW w:w="2410" w:type="dxa"/>
          </w:tcPr>
          <w:p w:rsidR="008A27A5" w:rsidRPr="00E5481B" w:rsidRDefault="00A73C10" w:rsidP="002D21B9">
            <w:pPr>
              <w:tabs>
                <w:tab w:val="decimal" w:pos="1074"/>
              </w:tabs>
              <w:rPr>
                <w:sz w:val="20"/>
                <w:highlight w:val="yellow"/>
              </w:rPr>
            </w:pPr>
            <w:r w:rsidRPr="00A73C10">
              <w:rPr>
                <w:sz w:val="20"/>
              </w:rPr>
              <w:t>0.1125</w:t>
            </w:r>
          </w:p>
        </w:tc>
      </w:tr>
      <w:tr w:rsidR="001119FC" w:rsidRPr="005D7926" w:rsidTr="00064CEA">
        <w:trPr>
          <w:jc w:val="center"/>
        </w:trPr>
        <w:tc>
          <w:tcPr>
            <w:tcW w:w="3571" w:type="dxa"/>
            <w:hideMark/>
          </w:tcPr>
          <w:p w:rsidR="001119FC" w:rsidRPr="005D7926" w:rsidRDefault="001119FC" w:rsidP="002B2169">
            <w:pPr>
              <w:rPr>
                <w:sz w:val="20"/>
              </w:rPr>
            </w:pPr>
            <w:r w:rsidRPr="005D7926">
              <w:rPr>
                <w:sz w:val="20"/>
              </w:rPr>
              <w:t>The District</w:t>
            </w:r>
          </w:p>
        </w:tc>
        <w:tc>
          <w:tcPr>
            <w:tcW w:w="2549" w:type="dxa"/>
            <w:hideMark/>
          </w:tcPr>
          <w:p w:rsidR="001119FC" w:rsidRPr="005D7926" w:rsidRDefault="001119FC" w:rsidP="00E5481B">
            <w:pPr>
              <w:tabs>
                <w:tab w:val="decimal" w:pos="1078"/>
              </w:tabs>
              <w:rPr>
                <w:sz w:val="20"/>
                <w:u w:val="single"/>
              </w:rPr>
            </w:pPr>
            <w:r w:rsidRPr="005D7926">
              <w:rPr>
                <w:sz w:val="20"/>
                <w:u w:val="single"/>
              </w:rPr>
              <w:t>   </w:t>
            </w:r>
            <w:r w:rsidR="00E5481B">
              <w:rPr>
                <w:sz w:val="20"/>
                <w:u w:val="single"/>
              </w:rPr>
              <w:t>4.646972</w:t>
            </w:r>
          </w:p>
        </w:tc>
        <w:tc>
          <w:tcPr>
            <w:tcW w:w="2410" w:type="dxa"/>
            <w:hideMark/>
          </w:tcPr>
          <w:p w:rsidR="001119FC" w:rsidRPr="005D7926" w:rsidRDefault="001119FC" w:rsidP="002B2169">
            <w:pPr>
              <w:tabs>
                <w:tab w:val="decimal" w:pos="1074"/>
              </w:tabs>
              <w:rPr>
                <w:sz w:val="20"/>
              </w:rPr>
            </w:pPr>
            <w:r w:rsidRPr="005D7926">
              <w:rPr>
                <w:sz w:val="20"/>
              </w:rPr>
              <w:t>--</w:t>
            </w:r>
          </w:p>
        </w:tc>
      </w:tr>
      <w:tr w:rsidR="001119FC" w:rsidRPr="005D7926" w:rsidTr="00064CEA">
        <w:trPr>
          <w:jc w:val="center"/>
        </w:trPr>
        <w:tc>
          <w:tcPr>
            <w:tcW w:w="3571" w:type="dxa"/>
            <w:vAlign w:val="center"/>
            <w:hideMark/>
          </w:tcPr>
          <w:p w:rsidR="001119FC" w:rsidRPr="005D7926" w:rsidRDefault="001119FC" w:rsidP="00064CEA">
            <w:pPr>
              <w:rPr>
                <w:sz w:val="20"/>
              </w:rPr>
            </w:pPr>
            <w:r w:rsidRPr="005D7926">
              <w:rPr>
                <w:sz w:val="20"/>
              </w:rPr>
              <w:t xml:space="preserve">Total for </w:t>
            </w:r>
            <w:r w:rsidR="00064CEA">
              <w:rPr>
                <w:sz w:val="20"/>
              </w:rPr>
              <w:t>Cowlitz</w:t>
            </w:r>
            <w:r w:rsidRPr="005D7926">
              <w:rPr>
                <w:sz w:val="20"/>
              </w:rPr>
              <w:t xml:space="preserve"> County levy code </w:t>
            </w:r>
            <w:r w:rsidR="00064CEA">
              <w:rPr>
                <w:sz w:val="20"/>
              </w:rPr>
              <w:t>940</w:t>
            </w:r>
            <w:r w:rsidRPr="005D7926">
              <w:rPr>
                <w:sz w:val="20"/>
              </w:rPr>
              <w:t>:</w:t>
            </w:r>
          </w:p>
        </w:tc>
        <w:tc>
          <w:tcPr>
            <w:tcW w:w="2549" w:type="dxa"/>
            <w:vAlign w:val="center"/>
            <w:hideMark/>
          </w:tcPr>
          <w:p w:rsidR="001119FC" w:rsidRPr="005D7926" w:rsidRDefault="001119FC" w:rsidP="00E77430">
            <w:pPr>
              <w:tabs>
                <w:tab w:val="decimal" w:pos="1078"/>
              </w:tabs>
              <w:rPr>
                <w:sz w:val="20"/>
              </w:rPr>
            </w:pPr>
            <w:r w:rsidRPr="005D7926">
              <w:rPr>
                <w:sz w:val="20"/>
              </w:rPr>
              <w:t>$</w:t>
            </w:r>
            <w:r w:rsidRPr="005D7926">
              <w:rPr>
                <w:sz w:val="20"/>
                <w:u w:val="double"/>
              </w:rPr>
              <w:t xml:space="preserve"> 1</w:t>
            </w:r>
            <w:r w:rsidR="00E5481B">
              <w:rPr>
                <w:sz w:val="20"/>
                <w:u w:val="double"/>
              </w:rPr>
              <w:t>3</w:t>
            </w:r>
            <w:r w:rsidRPr="005D7926">
              <w:rPr>
                <w:sz w:val="20"/>
                <w:u w:val="double"/>
              </w:rPr>
              <w:t>.</w:t>
            </w:r>
            <w:r w:rsidR="00E5481B">
              <w:rPr>
                <w:sz w:val="20"/>
                <w:u w:val="double"/>
              </w:rPr>
              <w:t>977698</w:t>
            </w:r>
            <w:r>
              <w:rPr>
                <w:sz w:val="20"/>
                <w:u w:val="double"/>
              </w:rPr>
              <w:t xml:space="preserve"> </w:t>
            </w:r>
            <w:r w:rsidRPr="005D7926">
              <w:rPr>
                <w:sz w:val="20"/>
                <w:vertAlign w:val="superscript"/>
              </w:rPr>
              <w:t>(</w:t>
            </w:r>
            <w:r w:rsidR="00E77430">
              <w:rPr>
                <w:sz w:val="20"/>
                <w:vertAlign w:val="superscript"/>
              </w:rPr>
              <w:t>7</w:t>
            </w:r>
            <w:r w:rsidRPr="005D7926">
              <w:rPr>
                <w:sz w:val="20"/>
                <w:vertAlign w:val="superscript"/>
              </w:rPr>
              <w:t>)</w:t>
            </w:r>
          </w:p>
        </w:tc>
        <w:tc>
          <w:tcPr>
            <w:tcW w:w="2410" w:type="dxa"/>
          </w:tcPr>
          <w:p w:rsidR="001119FC" w:rsidRPr="005D7926" w:rsidRDefault="001119FC" w:rsidP="002B2169">
            <w:pPr>
              <w:tabs>
                <w:tab w:val="decimal" w:pos="988"/>
              </w:tabs>
              <w:spacing w:before="160"/>
              <w:rPr>
                <w:sz w:val="20"/>
              </w:rPr>
            </w:pPr>
          </w:p>
        </w:tc>
      </w:tr>
    </w:tbl>
    <w:p w:rsidR="001119FC" w:rsidRDefault="001119FC" w:rsidP="001119FC">
      <w:pPr>
        <w:tabs>
          <w:tab w:val="left" w:pos="360"/>
        </w:tabs>
        <w:ind w:left="360" w:hanging="360"/>
        <w:jc w:val="both"/>
        <w:rPr>
          <w:sz w:val="20"/>
          <w:vertAlign w:val="superscript"/>
        </w:rPr>
      </w:pPr>
      <w:r w:rsidRPr="00401E1E">
        <w:rPr>
          <w:sz w:val="20"/>
          <w:u w:val="single"/>
        </w:rPr>
        <w:tab/>
      </w:r>
      <w:r w:rsidRPr="00401E1E">
        <w:rPr>
          <w:sz w:val="20"/>
          <w:u w:val="single"/>
        </w:rPr>
        <w:tab/>
      </w:r>
      <w:r>
        <w:rPr>
          <w:sz w:val="20"/>
          <w:u w:val="single"/>
        </w:rPr>
        <w:tab/>
      </w:r>
    </w:p>
    <w:p w:rsidR="001119FC" w:rsidRPr="00B970F1" w:rsidRDefault="001119FC" w:rsidP="001119FC">
      <w:pPr>
        <w:tabs>
          <w:tab w:val="left" w:pos="360"/>
        </w:tabs>
        <w:ind w:left="360" w:hanging="360"/>
        <w:jc w:val="both"/>
        <w:rPr>
          <w:sz w:val="16"/>
          <w:szCs w:val="16"/>
        </w:rPr>
      </w:pPr>
      <w:r w:rsidRPr="00B970F1">
        <w:rPr>
          <w:sz w:val="16"/>
          <w:szCs w:val="16"/>
          <w:vertAlign w:val="superscript"/>
        </w:rPr>
        <w:t>(1)</w:t>
      </w:r>
      <w:r w:rsidRPr="00B970F1">
        <w:rPr>
          <w:sz w:val="16"/>
          <w:szCs w:val="16"/>
        </w:rPr>
        <w:tab/>
        <w:t>Pursuant to RCW 84.52.043(1), a county may increase its levy from $1.80 per $1,000 to a rate not to exceed $2.475 per $1,000 for general county purposes if (i) the total levies for both the county and any road district within the county do not exceed $4.05 per $1,000 and (ii) no other taxing district has its levy reduced as a result of the increased county levy.</w:t>
      </w:r>
    </w:p>
    <w:p w:rsidR="001119FC" w:rsidRPr="00B970F1" w:rsidRDefault="001119FC" w:rsidP="001119FC">
      <w:pPr>
        <w:tabs>
          <w:tab w:val="left" w:pos="360"/>
        </w:tabs>
        <w:ind w:left="360" w:hanging="360"/>
        <w:jc w:val="both"/>
        <w:rPr>
          <w:sz w:val="16"/>
          <w:szCs w:val="16"/>
        </w:rPr>
      </w:pPr>
      <w:r w:rsidRPr="00B970F1">
        <w:rPr>
          <w:sz w:val="16"/>
          <w:szCs w:val="16"/>
          <w:vertAlign w:val="superscript"/>
        </w:rPr>
        <w:t>(2)</w:t>
      </w:r>
      <w:r w:rsidRPr="00B970F1">
        <w:rPr>
          <w:sz w:val="16"/>
          <w:szCs w:val="16"/>
          <w:vertAlign w:val="superscript"/>
        </w:rPr>
        <w:tab/>
      </w:r>
      <w:r w:rsidRPr="00B970F1">
        <w:rPr>
          <w:sz w:val="16"/>
          <w:szCs w:val="16"/>
        </w:rPr>
        <w:t>Fire protection districts may, without a vote of the people, regular property taxes not to exceed $1.50 per $1,000 of assessed value.</w:t>
      </w:r>
    </w:p>
    <w:p w:rsidR="001119FC" w:rsidRPr="00B970F1" w:rsidRDefault="001119FC" w:rsidP="001119FC">
      <w:pPr>
        <w:keepNext/>
        <w:tabs>
          <w:tab w:val="left" w:pos="360"/>
        </w:tabs>
        <w:ind w:left="360" w:hanging="360"/>
        <w:jc w:val="both"/>
        <w:rPr>
          <w:sz w:val="16"/>
          <w:szCs w:val="16"/>
        </w:rPr>
      </w:pPr>
      <w:r w:rsidRPr="00B970F1">
        <w:rPr>
          <w:sz w:val="16"/>
          <w:szCs w:val="16"/>
          <w:vertAlign w:val="superscript"/>
        </w:rPr>
        <w:t>(3)</w:t>
      </w:r>
      <w:r w:rsidRPr="00B970F1">
        <w:rPr>
          <w:sz w:val="16"/>
          <w:szCs w:val="16"/>
          <w:vertAlign w:val="superscript"/>
        </w:rPr>
        <w:tab/>
      </w:r>
      <w:r w:rsidR="00C3046E">
        <w:rPr>
          <w:sz w:val="16"/>
          <w:szCs w:val="16"/>
        </w:rPr>
        <w:t>Cowlitz</w:t>
      </w:r>
      <w:r w:rsidRPr="00B970F1">
        <w:rPr>
          <w:sz w:val="16"/>
          <w:szCs w:val="16"/>
        </w:rPr>
        <w:t xml:space="preserve"> County levy code </w:t>
      </w:r>
      <w:r w:rsidR="00C3046E">
        <w:rPr>
          <w:sz w:val="16"/>
          <w:szCs w:val="16"/>
        </w:rPr>
        <w:t>940</w:t>
      </w:r>
      <w:r w:rsidRPr="00B970F1">
        <w:rPr>
          <w:sz w:val="16"/>
          <w:szCs w:val="16"/>
        </w:rPr>
        <w:t xml:space="preserve"> is included within the unincorporated portion of the County and therefore does not have a city levy.  Likewise, it does not contain a hospital district.</w:t>
      </w:r>
    </w:p>
    <w:p w:rsidR="001119FC" w:rsidRPr="00B970F1" w:rsidRDefault="001119FC" w:rsidP="001119FC">
      <w:pPr>
        <w:keepNext/>
        <w:tabs>
          <w:tab w:val="left" w:pos="360"/>
        </w:tabs>
        <w:ind w:left="360" w:hanging="360"/>
        <w:jc w:val="both"/>
        <w:rPr>
          <w:sz w:val="16"/>
          <w:szCs w:val="16"/>
        </w:rPr>
      </w:pPr>
      <w:r w:rsidRPr="00B970F1">
        <w:rPr>
          <w:sz w:val="16"/>
          <w:szCs w:val="16"/>
          <w:vertAlign w:val="superscript"/>
        </w:rPr>
        <w:t>(4)</w:t>
      </w:r>
      <w:r w:rsidRPr="00B970F1">
        <w:rPr>
          <w:sz w:val="16"/>
          <w:szCs w:val="16"/>
        </w:rPr>
        <w:tab/>
        <w:t xml:space="preserve">RCW 41.16.060.  To be used for pension funding purposes, if required; otherwise this tax may be levied and used for any other municipal purpose. </w:t>
      </w:r>
    </w:p>
    <w:p w:rsidR="001119FC" w:rsidRPr="00B970F1" w:rsidRDefault="001119FC" w:rsidP="001119FC">
      <w:pPr>
        <w:keepNext/>
        <w:adjustRightInd w:val="0"/>
        <w:ind w:left="360" w:hanging="360"/>
        <w:jc w:val="both"/>
        <w:textAlignment w:val="baseline"/>
        <w:rPr>
          <w:sz w:val="16"/>
          <w:szCs w:val="16"/>
        </w:rPr>
      </w:pPr>
      <w:r w:rsidRPr="00B970F1">
        <w:rPr>
          <w:sz w:val="16"/>
          <w:szCs w:val="16"/>
          <w:vertAlign w:val="superscript"/>
        </w:rPr>
        <w:t>(5)</w:t>
      </w:r>
      <w:r w:rsidRPr="00B970F1">
        <w:rPr>
          <w:sz w:val="16"/>
          <w:szCs w:val="16"/>
        </w:rPr>
        <w:tab/>
        <w:t>RCW 84.52.043(1).  The levy by the State shall not exceed $3.60 per $1,000 assessed value adjusted to the State equalized value in accordance with the indicated ratio fixed by the State Department of Revenue to be used exclusively for the support of the common schools.</w:t>
      </w:r>
    </w:p>
    <w:p w:rsidR="00E77430" w:rsidRDefault="001119FC" w:rsidP="00E77430">
      <w:pPr>
        <w:keepNext/>
        <w:tabs>
          <w:tab w:val="left" w:pos="360"/>
        </w:tabs>
        <w:ind w:left="360" w:hanging="360"/>
        <w:jc w:val="both"/>
        <w:rPr>
          <w:sz w:val="16"/>
          <w:szCs w:val="16"/>
        </w:rPr>
      </w:pPr>
      <w:r w:rsidRPr="00B970F1">
        <w:rPr>
          <w:sz w:val="16"/>
          <w:szCs w:val="16"/>
          <w:vertAlign w:val="superscript"/>
        </w:rPr>
        <w:t>(6)</w:t>
      </w:r>
      <w:r w:rsidRPr="00B970F1">
        <w:rPr>
          <w:sz w:val="16"/>
          <w:szCs w:val="16"/>
        </w:rPr>
        <w:tab/>
      </w:r>
      <w:r w:rsidR="00E77430">
        <w:rPr>
          <w:sz w:val="16"/>
          <w:szCs w:val="16"/>
        </w:rPr>
        <w:t>D</w:t>
      </w:r>
      <w:r w:rsidR="00E77430" w:rsidRPr="00E77430">
        <w:rPr>
          <w:sz w:val="16"/>
          <w:szCs w:val="16"/>
        </w:rPr>
        <w:t>uring the election held on August 5, 2014, Emergency Medical Services District No. 1 was authorized by eligible voters to impose an excess levy up to $1.50, in excess of its statutory authority, to be collected in the year 2015 to be used for maintenance, operation and staff salaries for an estimated three year period.</w:t>
      </w:r>
    </w:p>
    <w:p w:rsidR="001119FC" w:rsidRPr="00B970F1" w:rsidRDefault="00E77430" w:rsidP="001119FC">
      <w:pPr>
        <w:keepNext/>
        <w:tabs>
          <w:tab w:val="left" w:pos="360"/>
        </w:tabs>
        <w:ind w:left="360" w:hanging="360"/>
        <w:rPr>
          <w:sz w:val="16"/>
          <w:szCs w:val="16"/>
        </w:rPr>
      </w:pPr>
      <w:r w:rsidRPr="00E77430">
        <w:rPr>
          <w:sz w:val="16"/>
          <w:szCs w:val="16"/>
          <w:vertAlign w:val="superscript"/>
        </w:rPr>
        <w:t>(7)</w:t>
      </w:r>
      <w:r>
        <w:rPr>
          <w:sz w:val="16"/>
          <w:szCs w:val="16"/>
        </w:rPr>
        <w:tab/>
      </w:r>
      <w:r w:rsidR="001119FC" w:rsidRPr="00B970F1">
        <w:rPr>
          <w:sz w:val="16"/>
          <w:szCs w:val="16"/>
        </w:rPr>
        <w:t>Numbers might not foot due to rounding.</w:t>
      </w:r>
    </w:p>
    <w:p w:rsidR="001119FC" w:rsidRPr="00B970F1" w:rsidRDefault="001119FC" w:rsidP="001119FC">
      <w:pPr>
        <w:spacing w:before="60" w:line="200" w:lineRule="exact"/>
        <w:rPr>
          <w:i/>
          <w:sz w:val="16"/>
          <w:szCs w:val="16"/>
          <w:highlight w:val="yellow"/>
        </w:rPr>
      </w:pPr>
      <w:r w:rsidRPr="00B970F1">
        <w:rPr>
          <w:i/>
          <w:sz w:val="16"/>
          <w:szCs w:val="16"/>
        </w:rPr>
        <w:t>Source:</w:t>
      </w:r>
      <w:r w:rsidRPr="00B970F1">
        <w:rPr>
          <w:i/>
          <w:sz w:val="16"/>
          <w:szCs w:val="16"/>
        </w:rPr>
        <w:t> </w:t>
      </w:r>
      <w:r w:rsidR="00A81E09">
        <w:rPr>
          <w:i/>
          <w:sz w:val="16"/>
          <w:szCs w:val="16"/>
        </w:rPr>
        <w:t xml:space="preserve"> Cowlitz </w:t>
      </w:r>
      <w:r w:rsidRPr="00B970F1">
        <w:rPr>
          <w:i/>
          <w:sz w:val="16"/>
          <w:szCs w:val="16"/>
        </w:rPr>
        <w:t>County Assessor Treasurer’s Office</w:t>
      </w:r>
      <w:r w:rsidR="00D227E8">
        <w:rPr>
          <w:i/>
          <w:sz w:val="16"/>
          <w:szCs w:val="16"/>
        </w:rPr>
        <w:t>.</w:t>
      </w:r>
    </w:p>
    <w:p w:rsidR="001119FC" w:rsidRDefault="001119FC" w:rsidP="001119FC">
      <w:pPr>
        <w:pStyle w:val="OSHDG2"/>
      </w:pPr>
      <w:bookmarkStart w:id="167" w:name="_Toc317849126"/>
      <w:bookmarkStart w:id="168" w:name="_Toc270321437"/>
    </w:p>
    <w:p w:rsidR="00390FD4" w:rsidRPr="00B809BA" w:rsidRDefault="00390FD4" w:rsidP="00F7517E">
      <w:pPr>
        <w:keepNext/>
        <w:keepLines/>
        <w:widowControl/>
        <w:suppressAutoHyphens/>
        <w:spacing w:after="120"/>
        <w:jc w:val="both"/>
        <w:rPr>
          <w:color w:val="000000"/>
          <w:sz w:val="20"/>
        </w:rPr>
      </w:pPr>
      <w:r>
        <w:rPr>
          <w:b/>
          <w:color w:val="000000"/>
          <w:sz w:val="20"/>
        </w:rPr>
        <w:t xml:space="preserve">Principal </w:t>
      </w:r>
      <w:r w:rsidRPr="00396B70">
        <w:rPr>
          <w:b/>
          <w:color w:val="000000"/>
          <w:sz w:val="20"/>
        </w:rPr>
        <w:t>Taxpayers</w:t>
      </w:r>
      <w:r>
        <w:rPr>
          <w:color w:val="000000"/>
          <w:sz w:val="20"/>
        </w:rPr>
        <w:t xml:space="preserve">.  </w:t>
      </w:r>
      <w:r w:rsidRPr="00B809BA">
        <w:rPr>
          <w:color w:val="000000"/>
          <w:sz w:val="20"/>
        </w:rPr>
        <w:t xml:space="preserve">The following table lists the top taxpayers within </w:t>
      </w:r>
      <w:r>
        <w:rPr>
          <w:color w:val="000000"/>
          <w:sz w:val="20"/>
        </w:rPr>
        <w:t>the</w:t>
      </w:r>
      <w:r w:rsidRPr="00B809BA">
        <w:rPr>
          <w:color w:val="000000"/>
          <w:sz w:val="20"/>
        </w:rPr>
        <w:t xml:space="preserve"> District</w:t>
      </w:r>
      <w:r>
        <w:rPr>
          <w:color w:val="000000"/>
          <w:sz w:val="20"/>
        </w:rPr>
        <w:t xml:space="preserve"> and the assessed value of their property for the purpose of the </w:t>
      </w:r>
      <w:r w:rsidRPr="00B809BA">
        <w:rPr>
          <w:color w:val="000000"/>
          <w:sz w:val="20"/>
        </w:rPr>
        <w:t>201</w:t>
      </w:r>
      <w:r w:rsidR="005274C9">
        <w:rPr>
          <w:color w:val="000000"/>
          <w:sz w:val="20"/>
        </w:rPr>
        <w:t>4</w:t>
      </w:r>
      <w:r>
        <w:rPr>
          <w:color w:val="000000"/>
          <w:sz w:val="20"/>
        </w:rPr>
        <w:t xml:space="preserve"> </w:t>
      </w:r>
      <w:r w:rsidR="00EE527E">
        <w:rPr>
          <w:color w:val="000000"/>
          <w:sz w:val="20"/>
        </w:rPr>
        <w:t>t</w:t>
      </w:r>
      <w:r w:rsidRPr="00B809BA">
        <w:rPr>
          <w:color w:val="000000"/>
          <w:sz w:val="20"/>
        </w:rPr>
        <w:t xml:space="preserve">ax </w:t>
      </w:r>
      <w:r w:rsidR="00EE527E">
        <w:rPr>
          <w:color w:val="000000"/>
          <w:sz w:val="20"/>
        </w:rPr>
        <w:t>ro</w:t>
      </w:r>
      <w:r w:rsidRPr="00B809BA">
        <w:rPr>
          <w:color w:val="000000"/>
          <w:sz w:val="20"/>
        </w:rPr>
        <w:t xml:space="preserve">ll </w:t>
      </w:r>
      <w:r w:rsidR="00EE527E">
        <w:rPr>
          <w:color w:val="000000"/>
          <w:sz w:val="20"/>
        </w:rPr>
        <w:t>y</w:t>
      </w:r>
      <w:r w:rsidRPr="00B809BA">
        <w:rPr>
          <w:color w:val="000000"/>
          <w:sz w:val="20"/>
        </w:rPr>
        <w:t>ear.</w:t>
      </w:r>
    </w:p>
    <w:p w:rsidR="00390FD4" w:rsidRDefault="00390FD4" w:rsidP="00EE527E">
      <w:pPr>
        <w:keepNext/>
        <w:keepLines/>
        <w:widowControl/>
        <w:suppressAutoHyphens/>
        <w:jc w:val="center"/>
        <w:rPr>
          <w:b/>
          <w:bCs/>
          <w:color w:val="000000"/>
          <w:sz w:val="20"/>
        </w:rPr>
      </w:pPr>
      <w:r w:rsidRPr="00B809BA">
        <w:rPr>
          <w:b/>
          <w:bCs/>
          <w:color w:val="000000"/>
          <w:sz w:val="20"/>
        </w:rPr>
        <w:t>Major Taxpayers</w:t>
      </w:r>
      <w:r>
        <w:rPr>
          <w:b/>
          <w:bCs/>
          <w:color w:val="000000"/>
          <w:sz w:val="20"/>
        </w:rPr>
        <w:t xml:space="preserve"> </w:t>
      </w:r>
    </w:p>
    <w:p w:rsidR="00390FD4" w:rsidRPr="00B809BA" w:rsidRDefault="00390FD4" w:rsidP="00EE527E">
      <w:pPr>
        <w:keepNext/>
        <w:keepLines/>
        <w:widowControl/>
        <w:suppressAutoHyphens/>
        <w:jc w:val="center"/>
        <w:rPr>
          <w:b/>
          <w:bCs/>
          <w:color w:val="000000"/>
          <w:sz w:val="20"/>
        </w:rPr>
      </w:pPr>
    </w:p>
    <w:tbl>
      <w:tblPr>
        <w:tblW w:w="10723" w:type="dxa"/>
        <w:jc w:val="center"/>
        <w:tblLayout w:type="fixed"/>
        <w:tblLook w:val="0000" w:firstRow="0" w:lastRow="0" w:firstColumn="0" w:lastColumn="0" w:noHBand="0" w:noVBand="0"/>
      </w:tblPr>
      <w:tblGrid>
        <w:gridCol w:w="3921"/>
        <w:gridCol w:w="3225"/>
        <w:gridCol w:w="2032"/>
        <w:gridCol w:w="1545"/>
      </w:tblGrid>
      <w:tr w:rsidR="00390FD4" w:rsidRPr="00B809BA" w:rsidTr="00BA6484">
        <w:trPr>
          <w:jc w:val="center"/>
        </w:trPr>
        <w:tc>
          <w:tcPr>
            <w:tcW w:w="3921" w:type="dxa"/>
            <w:vAlign w:val="bottom"/>
          </w:tcPr>
          <w:p w:rsidR="00390FD4" w:rsidRPr="00B809BA" w:rsidRDefault="00390FD4" w:rsidP="00BA6484">
            <w:pPr>
              <w:keepNext/>
              <w:keepLines/>
              <w:widowControl/>
              <w:pBdr>
                <w:bottom w:val="single" w:sz="4" w:space="1" w:color="auto"/>
              </w:pBdr>
              <w:suppressAutoHyphens/>
              <w:jc w:val="center"/>
              <w:rPr>
                <w:b/>
                <w:color w:val="000000"/>
                <w:sz w:val="20"/>
              </w:rPr>
            </w:pPr>
            <w:r w:rsidRPr="00B809BA">
              <w:rPr>
                <w:b/>
                <w:color w:val="000000"/>
                <w:sz w:val="20"/>
              </w:rPr>
              <w:t>Taxpayer</w:t>
            </w:r>
          </w:p>
        </w:tc>
        <w:tc>
          <w:tcPr>
            <w:tcW w:w="3225" w:type="dxa"/>
            <w:vAlign w:val="bottom"/>
          </w:tcPr>
          <w:p w:rsidR="00390FD4" w:rsidRPr="00B809BA" w:rsidRDefault="00390FD4" w:rsidP="00BA6484">
            <w:pPr>
              <w:keepNext/>
              <w:keepLines/>
              <w:widowControl/>
              <w:pBdr>
                <w:bottom w:val="single" w:sz="4" w:space="1" w:color="auto"/>
              </w:pBdr>
              <w:suppressAutoHyphens/>
              <w:jc w:val="center"/>
              <w:rPr>
                <w:b/>
                <w:color w:val="000000"/>
                <w:sz w:val="20"/>
              </w:rPr>
            </w:pPr>
            <w:r w:rsidRPr="00B809BA">
              <w:rPr>
                <w:b/>
                <w:color w:val="000000"/>
                <w:sz w:val="20"/>
              </w:rPr>
              <w:t>Type of Business</w:t>
            </w:r>
          </w:p>
        </w:tc>
        <w:tc>
          <w:tcPr>
            <w:tcW w:w="2032" w:type="dxa"/>
            <w:vAlign w:val="bottom"/>
          </w:tcPr>
          <w:p w:rsidR="00390FD4" w:rsidRPr="00B809BA" w:rsidRDefault="00390FD4" w:rsidP="00BA6484">
            <w:pPr>
              <w:keepNext/>
              <w:keepLines/>
              <w:widowControl/>
              <w:pBdr>
                <w:bottom w:val="single" w:sz="4" w:space="1" w:color="auto"/>
              </w:pBdr>
              <w:suppressAutoHyphens/>
              <w:jc w:val="center"/>
              <w:rPr>
                <w:b/>
                <w:color w:val="000000"/>
                <w:sz w:val="20"/>
              </w:rPr>
            </w:pPr>
            <w:r w:rsidRPr="00B809BA">
              <w:rPr>
                <w:b/>
                <w:color w:val="000000"/>
                <w:sz w:val="20"/>
              </w:rPr>
              <w:t>Assessed Value ($000)</w:t>
            </w:r>
            <w:r w:rsidRPr="000E525B">
              <w:rPr>
                <w:b/>
                <w:color w:val="000000"/>
                <w:sz w:val="20"/>
                <w:vertAlign w:val="superscript"/>
              </w:rPr>
              <w:t>(1)</w:t>
            </w:r>
          </w:p>
        </w:tc>
        <w:tc>
          <w:tcPr>
            <w:tcW w:w="1545" w:type="dxa"/>
            <w:vAlign w:val="bottom"/>
          </w:tcPr>
          <w:p w:rsidR="00390FD4" w:rsidRPr="00B809BA" w:rsidRDefault="00390FD4" w:rsidP="00BA6484">
            <w:pPr>
              <w:keepNext/>
              <w:keepLines/>
              <w:widowControl/>
              <w:pBdr>
                <w:bottom w:val="single" w:sz="4" w:space="1" w:color="auto"/>
              </w:pBdr>
              <w:suppressAutoHyphens/>
              <w:jc w:val="center"/>
              <w:rPr>
                <w:b/>
                <w:color w:val="000000"/>
                <w:sz w:val="20"/>
              </w:rPr>
            </w:pPr>
            <w:r>
              <w:rPr>
                <w:b/>
                <w:color w:val="000000"/>
                <w:sz w:val="20"/>
              </w:rPr>
              <w:t>Total Assessed Value of the District</w:t>
            </w:r>
          </w:p>
        </w:tc>
      </w:tr>
      <w:tr w:rsidR="00390FD4" w:rsidRPr="00B809BA" w:rsidTr="00BA6484">
        <w:trPr>
          <w:jc w:val="center"/>
        </w:trPr>
        <w:tc>
          <w:tcPr>
            <w:tcW w:w="3921" w:type="dxa"/>
          </w:tcPr>
          <w:p w:rsidR="00390FD4" w:rsidRPr="00B809BA" w:rsidRDefault="00BA6484" w:rsidP="00AC3B7A">
            <w:pPr>
              <w:keepNext/>
              <w:keepLines/>
              <w:widowControl/>
              <w:suppressAutoHyphens/>
              <w:rPr>
                <w:color w:val="000000"/>
                <w:sz w:val="20"/>
              </w:rPr>
            </w:pPr>
            <w:r>
              <w:rPr>
                <w:color w:val="000000"/>
                <w:sz w:val="20"/>
              </w:rPr>
              <w:t>PacifiCorp</w:t>
            </w:r>
          </w:p>
        </w:tc>
        <w:tc>
          <w:tcPr>
            <w:tcW w:w="3225" w:type="dxa"/>
          </w:tcPr>
          <w:p w:rsidR="00390FD4" w:rsidRPr="00B809BA" w:rsidRDefault="00BA6484" w:rsidP="00AC3B7A">
            <w:pPr>
              <w:keepNext/>
              <w:keepLines/>
              <w:widowControl/>
              <w:suppressAutoHyphens/>
              <w:ind w:left="170"/>
              <w:rPr>
                <w:color w:val="000000"/>
                <w:sz w:val="20"/>
              </w:rPr>
            </w:pPr>
            <w:r>
              <w:rPr>
                <w:color w:val="000000"/>
                <w:sz w:val="20"/>
              </w:rPr>
              <w:t>Electrical Generation</w:t>
            </w:r>
          </w:p>
        </w:tc>
        <w:tc>
          <w:tcPr>
            <w:tcW w:w="2032" w:type="dxa"/>
          </w:tcPr>
          <w:p w:rsidR="00390FD4" w:rsidRPr="00B809BA" w:rsidRDefault="00390FD4" w:rsidP="00BA6484">
            <w:pPr>
              <w:keepNext/>
              <w:keepLines/>
              <w:widowControl/>
              <w:tabs>
                <w:tab w:val="decimal" w:pos="1138"/>
              </w:tabs>
              <w:suppressAutoHyphens/>
              <w:jc w:val="center"/>
              <w:rPr>
                <w:color w:val="000000"/>
                <w:sz w:val="20"/>
              </w:rPr>
            </w:pPr>
            <w:r w:rsidRPr="00B809BA">
              <w:rPr>
                <w:color w:val="000000"/>
                <w:sz w:val="20"/>
              </w:rPr>
              <w:t>$</w:t>
            </w:r>
            <w:r>
              <w:rPr>
                <w:color w:val="000000"/>
                <w:sz w:val="20"/>
              </w:rPr>
              <w:t xml:space="preserve">  </w:t>
            </w:r>
            <w:r w:rsidR="00BA6484">
              <w:rPr>
                <w:color w:val="000000"/>
                <w:sz w:val="20"/>
              </w:rPr>
              <w:t>89,348,931</w:t>
            </w:r>
          </w:p>
        </w:tc>
        <w:tc>
          <w:tcPr>
            <w:tcW w:w="1545" w:type="dxa"/>
          </w:tcPr>
          <w:p w:rsidR="00390FD4" w:rsidRPr="00B809BA" w:rsidRDefault="00BA6484" w:rsidP="00AC3B7A">
            <w:pPr>
              <w:keepNext/>
              <w:keepLines/>
              <w:widowControl/>
              <w:tabs>
                <w:tab w:val="decimal" w:pos="568"/>
              </w:tabs>
              <w:suppressAutoHyphens/>
              <w:jc w:val="both"/>
              <w:rPr>
                <w:color w:val="000000"/>
                <w:sz w:val="20"/>
              </w:rPr>
            </w:pPr>
            <w:r>
              <w:rPr>
                <w:color w:val="000000"/>
                <w:sz w:val="20"/>
              </w:rPr>
              <w:t>8.00</w:t>
            </w:r>
            <w:r w:rsidR="00390FD4">
              <w:rPr>
                <w:color w:val="000000"/>
                <w:sz w:val="20"/>
              </w:rPr>
              <w:t>%</w:t>
            </w:r>
          </w:p>
        </w:tc>
      </w:tr>
      <w:tr w:rsidR="00390FD4" w:rsidRPr="00B809BA" w:rsidTr="00BA6484">
        <w:trPr>
          <w:jc w:val="center"/>
        </w:trPr>
        <w:tc>
          <w:tcPr>
            <w:tcW w:w="3921" w:type="dxa"/>
          </w:tcPr>
          <w:p w:rsidR="00390FD4" w:rsidRPr="00B809BA" w:rsidRDefault="00BA6484" w:rsidP="00AC3B7A">
            <w:pPr>
              <w:keepNext/>
              <w:keepLines/>
              <w:suppressAutoHyphens/>
              <w:ind w:left="180" w:hanging="180"/>
              <w:rPr>
                <w:color w:val="000000"/>
                <w:sz w:val="20"/>
              </w:rPr>
            </w:pPr>
            <w:r>
              <w:rPr>
                <w:color w:val="000000"/>
                <w:sz w:val="20"/>
              </w:rPr>
              <w:t>Columbia Colster Inc.</w:t>
            </w:r>
          </w:p>
        </w:tc>
        <w:tc>
          <w:tcPr>
            <w:tcW w:w="3225" w:type="dxa"/>
          </w:tcPr>
          <w:p w:rsidR="00390FD4" w:rsidRPr="00B809BA" w:rsidRDefault="00BA6484" w:rsidP="00AC3B7A">
            <w:pPr>
              <w:keepNext/>
              <w:keepLines/>
              <w:suppressAutoHyphens/>
              <w:ind w:left="170"/>
              <w:rPr>
                <w:color w:val="000000"/>
                <w:sz w:val="20"/>
              </w:rPr>
            </w:pPr>
            <w:r>
              <w:rPr>
                <w:color w:val="000000"/>
                <w:sz w:val="20"/>
              </w:rPr>
              <w:t>Cold Storage</w:t>
            </w:r>
          </w:p>
        </w:tc>
        <w:tc>
          <w:tcPr>
            <w:tcW w:w="2032" w:type="dxa"/>
          </w:tcPr>
          <w:p w:rsidR="00390FD4" w:rsidRPr="00B809BA" w:rsidRDefault="00BA6484" w:rsidP="00AC3B7A">
            <w:pPr>
              <w:keepNext/>
              <w:keepLines/>
              <w:tabs>
                <w:tab w:val="decimal" w:pos="1138"/>
              </w:tabs>
              <w:suppressAutoHyphens/>
              <w:jc w:val="center"/>
              <w:rPr>
                <w:color w:val="000000"/>
                <w:sz w:val="20"/>
              </w:rPr>
            </w:pPr>
            <w:r>
              <w:rPr>
                <w:color w:val="000000"/>
                <w:sz w:val="20"/>
              </w:rPr>
              <w:t>31,492,850</w:t>
            </w:r>
          </w:p>
        </w:tc>
        <w:tc>
          <w:tcPr>
            <w:tcW w:w="1545" w:type="dxa"/>
          </w:tcPr>
          <w:p w:rsidR="00390FD4" w:rsidRDefault="00BA6484" w:rsidP="00AC3B7A">
            <w:pPr>
              <w:keepNext/>
              <w:keepLines/>
              <w:tabs>
                <w:tab w:val="decimal" w:pos="568"/>
              </w:tabs>
              <w:suppressAutoHyphens/>
              <w:jc w:val="both"/>
              <w:rPr>
                <w:color w:val="000000"/>
                <w:sz w:val="20"/>
              </w:rPr>
            </w:pPr>
            <w:r>
              <w:rPr>
                <w:color w:val="000000"/>
                <w:sz w:val="20"/>
              </w:rPr>
              <w:t>2.82</w:t>
            </w:r>
          </w:p>
        </w:tc>
      </w:tr>
      <w:tr w:rsidR="00390FD4" w:rsidRPr="00B809BA" w:rsidTr="00BA6484">
        <w:trPr>
          <w:jc w:val="center"/>
        </w:trPr>
        <w:tc>
          <w:tcPr>
            <w:tcW w:w="3921" w:type="dxa"/>
          </w:tcPr>
          <w:p w:rsidR="00390FD4" w:rsidRPr="00B809BA" w:rsidRDefault="00BA6484" w:rsidP="00AC3B7A">
            <w:pPr>
              <w:keepNext/>
              <w:keepLines/>
              <w:widowControl/>
              <w:suppressAutoHyphens/>
              <w:rPr>
                <w:color w:val="000000"/>
                <w:sz w:val="20"/>
              </w:rPr>
            </w:pPr>
            <w:r>
              <w:rPr>
                <w:color w:val="000000"/>
                <w:sz w:val="20"/>
              </w:rPr>
              <w:t>Columbia Rivier Carbonates</w:t>
            </w:r>
          </w:p>
        </w:tc>
        <w:tc>
          <w:tcPr>
            <w:tcW w:w="3225" w:type="dxa"/>
          </w:tcPr>
          <w:p w:rsidR="00390FD4" w:rsidRPr="00B809BA" w:rsidRDefault="00BA6484" w:rsidP="00AC3B7A">
            <w:pPr>
              <w:keepNext/>
              <w:keepLines/>
              <w:widowControl/>
              <w:suppressAutoHyphens/>
              <w:ind w:left="170"/>
              <w:rPr>
                <w:color w:val="000000"/>
                <w:sz w:val="20"/>
              </w:rPr>
            </w:pPr>
            <w:r>
              <w:rPr>
                <w:color w:val="000000"/>
                <w:sz w:val="20"/>
              </w:rPr>
              <w:t>Chemicals</w:t>
            </w:r>
          </w:p>
        </w:tc>
        <w:tc>
          <w:tcPr>
            <w:tcW w:w="2032" w:type="dxa"/>
          </w:tcPr>
          <w:p w:rsidR="00390FD4" w:rsidRPr="00B809BA" w:rsidRDefault="00BA6484" w:rsidP="00AC3B7A">
            <w:pPr>
              <w:keepNext/>
              <w:keepLines/>
              <w:widowControl/>
              <w:tabs>
                <w:tab w:val="decimal" w:pos="1138"/>
              </w:tabs>
              <w:suppressAutoHyphens/>
              <w:jc w:val="center"/>
              <w:rPr>
                <w:color w:val="000000"/>
                <w:sz w:val="20"/>
              </w:rPr>
            </w:pPr>
            <w:r>
              <w:rPr>
                <w:color w:val="000000"/>
                <w:sz w:val="20"/>
              </w:rPr>
              <w:t>24,329,110</w:t>
            </w:r>
          </w:p>
        </w:tc>
        <w:tc>
          <w:tcPr>
            <w:tcW w:w="1545" w:type="dxa"/>
          </w:tcPr>
          <w:p w:rsidR="00390FD4" w:rsidRDefault="00BA6484" w:rsidP="00AC3B7A">
            <w:pPr>
              <w:keepNext/>
              <w:keepLines/>
              <w:widowControl/>
              <w:tabs>
                <w:tab w:val="decimal" w:pos="568"/>
              </w:tabs>
              <w:suppressAutoHyphens/>
              <w:jc w:val="both"/>
              <w:rPr>
                <w:color w:val="000000"/>
                <w:sz w:val="20"/>
              </w:rPr>
            </w:pPr>
            <w:r>
              <w:rPr>
                <w:color w:val="000000"/>
                <w:sz w:val="20"/>
              </w:rPr>
              <w:t>2.18</w:t>
            </w:r>
          </w:p>
        </w:tc>
      </w:tr>
      <w:tr w:rsidR="00390FD4" w:rsidRPr="00B809BA" w:rsidTr="00BA6484">
        <w:trPr>
          <w:jc w:val="center"/>
        </w:trPr>
        <w:tc>
          <w:tcPr>
            <w:tcW w:w="3921" w:type="dxa"/>
          </w:tcPr>
          <w:p w:rsidR="00390FD4" w:rsidRPr="00B809BA" w:rsidRDefault="00BA6484" w:rsidP="00AC3B7A">
            <w:pPr>
              <w:keepNext/>
              <w:keepLines/>
              <w:suppressAutoHyphens/>
              <w:ind w:left="180" w:hanging="180"/>
              <w:rPr>
                <w:color w:val="000000"/>
                <w:sz w:val="20"/>
              </w:rPr>
            </w:pPr>
            <w:r>
              <w:rPr>
                <w:color w:val="000000"/>
                <w:sz w:val="20"/>
              </w:rPr>
              <w:t>WalMart Stores Inc.</w:t>
            </w:r>
          </w:p>
        </w:tc>
        <w:tc>
          <w:tcPr>
            <w:tcW w:w="3225" w:type="dxa"/>
          </w:tcPr>
          <w:p w:rsidR="00390FD4" w:rsidRPr="00B809BA" w:rsidRDefault="00BA6484" w:rsidP="00AC3B7A">
            <w:pPr>
              <w:keepNext/>
              <w:keepLines/>
              <w:suppressAutoHyphens/>
              <w:ind w:left="170"/>
              <w:rPr>
                <w:color w:val="000000"/>
                <w:sz w:val="20"/>
              </w:rPr>
            </w:pPr>
            <w:r>
              <w:rPr>
                <w:color w:val="000000"/>
                <w:sz w:val="20"/>
              </w:rPr>
              <w:t>Retail Department Store</w:t>
            </w:r>
          </w:p>
        </w:tc>
        <w:tc>
          <w:tcPr>
            <w:tcW w:w="2032" w:type="dxa"/>
          </w:tcPr>
          <w:p w:rsidR="00390FD4" w:rsidRPr="00B809BA" w:rsidRDefault="00BA6484" w:rsidP="00AC3B7A">
            <w:pPr>
              <w:keepNext/>
              <w:keepLines/>
              <w:tabs>
                <w:tab w:val="decimal" w:pos="1138"/>
              </w:tabs>
              <w:suppressAutoHyphens/>
              <w:jc w:val="center"/>
              <w:rPr>
                <w:color w:val="000000"/>
                <w:sz w:val="20"/>
              </w:rPr>
            </w:pPr>
            <w:r>
              <w:rPr>
                <w:color w:val="000000"/>
                <w:sz w:val="20"/>
              </w:rPr>
              <w:t>14,684,970</w:t>
            </w:r>
          </w:p>
        </w:tc>
        <w:tc>
          <w:tcPr>
            <w:tcW w:w="1545" w:type="dxa"/>
          </w:tcPr>
          <w:p w:rsidR="00390FD4" w:rsidRDefault="00BA6484" w:rsidP="00AC3B7A">
            <w:pPr>
              <w:keepNext/>
              <w:keepLines/>
              <w:tabs>
                <w:tab w:val="decimal" w:pos="568"/>
              </w:tabs>
              <w:suppressAutoHyphens/>
              <w:jc w:val="both"/>
              <w:rPr>
                <w:color w:val="000000"/>
                <w:sz w:val="20"/>
              </w:rPr>
            </w:pPr>
            <w:r>
              <w:rPr>
                <w:color w:val="000000"/>
                <w:sz w:val="20"/>
              </w:rPr>
              <w:t>1.31</w:t>
            </w:r>
          </w:p>
        </w:tc>
      </w:tr>
      <w:tr w:rsidR="00390FD4" w:rsidRPr="00B809BA" w:rsidTr="00BA6484">
        <w:trPr>
          <w:jc w:val="center"/>
        </w:trPr>
        <w:tc>
          <w:tcPr>
            <w:tcW w:w="3921" w:type="dxa"/>
          </w:tcPr>
          <w:p w:rsidR="00390FD4" w:rsidRPr="00B809BA" w:rsidRDefault="00BA6484" w:rsidP="00AC3B7A">
            <w:pPr>
              <w:keepNext/>
              <w:keepLines/>
              <w:suppressAutoHyphens/>
              <w:rPr>
                <w:color w:val="000000"/>
                <w:sz w:val="20"/>
              </w:rPr>
            </w:pPr>
            <w:r>
              <w:rPr>
                <w:color w:val="000000"/>
                <w:sz w:val="20"/>
              </w:rPr>
              <w:t>E/B Work LLC (American Paper Converting)</w:t>
            </w:r>
          </w:p>
        </w:tc>
        <w:tc>
          <w:tcPr>
            <w:tcW w:w="3225" w:type="dxa"/>
          </w:tcPr>
          <w:p w:rsidR="00390FD4" w:rsidRPr="00B809BA" w:rsidRDefault="00BA6484" w:rsidP="00AC3B7A">
            <w:pPr>
              <w:keepNext/>
              <w:keepLines/>
              <w:suppressAutoHyphens/>
              <w:ind w:left="170"/>
              <w:rPr>
                <w:color w:val="000000"/>
                <w:sz w:val="20"/>
              </w:rPr>
            </w:pPr>
            <w:r>
              <w:rPr>
                <w:color w:val="000000"/>
                <w:sz w:val="20"/>
              </w:rPr>
              <w:t>Paper Manufacturing</w:t>
            </w:r>
          </w:p>
        </w:tc>
        <w:tc>
          <w:tcPr>
            <w:tcW w:w="2032" w:type="dxa"/>
          </w:tcPr>
          <w:p w:rsidR="00390FD4" w:rsidRPr="00B809BA" w:rsidRDefault="00BA6484" w:rsidP="00AC3B7A">
            <w:pPr>
              <w:keepNext/>
              <w:keepLines/>
              <w:tabs>
                <w:tab w:val="decimal" w:pos="1138"/>
              </w:tabs>
              <w:suppressAutoHyphens/>
              <w:jc w:val="center"/>
              <w:rPr>
                <w:color w:val="000000"/>
                <w:sz w:val="20"/>
              </w:rPr>
            </w:pPr>
            <w:r>
              <w:rPr>
                <w:color w:val="000000"/>
                <w:sz w:val="20"/>
              </w:rPr>
              <w:t>14,353,960</w:t>
            </w:r>
          </w:p>
        </w:tc>
        <w:tc>
          <w:tcPr>
            <w:tcW w:w="1545" w:type="dxa"/>
          </w:tcPr>
          <w:p w:rsidR="00390FD4" w:rsidRDefault="00BA6484" w:rsidP="00AC3B7A">
            <w:pPr>
              <w:keepNext/>
              <w:keepLines/>
              <w:tabs>
                <w:tab w:val="decimal" w:pos="568"/>
              </w:tabs>
              <w:suppressAutoHyphens/>
              <w:jc w:val="both"/>
              <w:rPr>
                <w:color w:val="000000"/>
                <w:sz w:val="20"/>
              </w:rPr>
            </w:pPr>
            <w:r>
              <w:rPr>
                <w:color w:val="000000"/>
                <w:sz w:val="20"/>
              </w:rPr>
              <w:t>1.29</w:t>
            </w:r>
          </w:p>
        </w:tc>
      </w:tr>
      <w:tr w:rsidR="00390FD4" w:rsidRPr="00B809BA" w:rsidTr="00BA6484">
        <w:trPr>
          <w:jc w:val="center"/>
        </w:trPr>
        <w:tc>
          <w:tcPr>
            <w:tcW w:w="3921" w:type="dxa"/>
          </w:tcPr>
          <w:p w:rsidR="00390FD4" w:rsidRPr="00B809BA" w:rsidRDefault="00BA6484" w:rsidP="00AC3B7A">
            <w:pPr>
              <w:keepNext/>
              <w:keepLines/>
              <w:suppressAutoHyphens/>
              <w:ind w:left="180" w:hanging="180"/>
              <w:rPr>
                <w:color w:val="000000"/>
                <w:sz w:val="20"/>
              </w:rPr>
            </w:pPr>
            <w:r>
              <w:rPr>
                <w:color w:val="000000"/>
                <w:sz w:val="20"/>
              </w:rPr>
              <w:t>Behnken Properties</w:t>
            </w:r>
          </w:p>
        </w:tc>
        <w:tc>
          <w:tcPr>
            <w:tcW w:w="3225" w:type="dxa"/>
          </w:tcPr>
          <w:p w:rsidR="00390FD4" w:rsidRPr="00B809BA" w:rsidRDefault="00BA6484" w:rsidP="00AC3B7A">
            <w:pPr>
              <w:keepNext/>
              <w:keepLines/>
              <w:suppressAutoHyphens/>
              <w:ind w:left="170"/>
              <w:rPr>
                <w:color w:val="000000"/>
                <w:sz w:val="20"/>
              </w:rPr>
            </w:pPr>
            <w:r>
              <w:rPr>
                <w:color w:val="000000"/>
                <w:sz w:val="20"/>
              </w:rPr>
              <w:t>Pet Products</w:t>
            </w:r>
          </w:p>
        </w:tc>
        <w:tc>
          <w:tcPr>
            <w:tcW w:w="2032" w:type="dxa"/>
          </w:tcPr>
          <w:p w:rsidR="00390FD4" w:rsidRPr="00B809BA" w:rsidDel="000E525B" w:rsidRDefault="00BA6484" w:rsidP="00AC3B7A">
            <w:pPr>
              <w:keepNext/>
              <w:keepLines/>
              <w:tabs>
                <w:tab w:val="decimal" w:pos="1138"/>
              </w:tabs>
              <w:suppressAutoHyphens/>
              <w:jc w:val="center"/>
              <w:rPr>
                <w:color w:val="000000"/>
                <w:sz w:val="20"/>
              </w:rPr>
            </w:pPr>
            <w:r>
              <w:rPr>
                <w:color w:val="000000"/>
                <w:sz w:val="20"/>
              </w:rPr>
              <w:t>11,372,810</w:t>
            </w:r>
          </w:p>
        </w:tc>
        <w:tc>
          <w:tcPr>
            <w:tcW w:w="1545" w:type="dxa"/>
          </w:tcPr>
          <w:p w:rsidR="00390FD4" w:rsidRDefault="00BA6484" w:rsidP="00AC3B7A">
            <w:pPr>
              <w:keepNext/>
              <w:keepLines/>
              <w:tabs>
                <w:tab w:val="decimal" w:pos="568"/>
              </w:tabs>
              <w:suppressAutoHyphens/>
              <w:jc w:val="both"/>
              <w:rPr>
                <w:color w:val="000000"/>
                <w:sz w:val="20"/>
              </w:rPr>
            </w:pPr>
            <w:r>
              <w:rPr>
                <w:color w:val="000000"/>
                <w:sz w:val="20"/>
              </w:rPr>
              <w:t>1.02</w:t>
            </w:r>
          </w:p>
        </w:tc>
      </w:tr>
      <w:tr w:rsidR="00390FD4" w:rsidRPr="00B809BA" w:rsidTr="00BA6484">
        <w:trPr>
          <w:jc w:val="center"/>
        </w:trPr>
        <w:tc>
          <w:tcPr>
            <w:tcW w:w="3921" w:type="dxa"/>
          </w:tcPr>
          <w:p w:rsidR="00390FD4" w:rsidRPr="00B809BA" w:rsidRDefault="00BA6484" w:rsidP="00AC3B7A">
            <w:pPr>
              <w:keepNext/>
              <w:keepLines/>
              <w:suppressAutoHyphens/>
              <w:rPr>
                <w:color w:val="000000"/>
                <w:sz w:val="20"/>
              </w:rPr>
            </w:pPr>
            <w:r>
              <w:rPr>
                <w:color w:val="000000"/>
                <w:sz w:val="20"/>
              </w:rPr>
              <w:t>BNSF Railway</w:t>
            </w:r>
          </w:p>
        </w:tc>
        <w:tc>
          <w:tcPr>
            <w:tcW w:w="3225" w:type="dxa"/>
          </w:tcPr>
          <w:p w:rsidR="00390FD4" w:rsidRPr="00B809BA" w:rsidRDefault="00BA6484" w:rsidP="00AC3B7A">
            <w:pPr>
              <w:keepNext/>
              <w:keepLines/>
              <w:suppressAutoHyphens/>
              <w:ind w:left="170"/>
              <w:rPr>
                <w:color w:val="000000"/>
                <w:sz w:val="20"/>
              </w:rPr>
            </w:pPr>
            <w:r>
              <w:rPr>
                <w:color w:val="000000"/>
                <w:sz w:val="20"/>
              </w:rPr>
              <w:t>Railroad</w:t>
            </w:r>
          </w:p>
        </w:tc>
        <w:tc>
          <w:tcPr>
            <w:tcW w:w="2032" w:type="dxa"/>
          </w:tcPr>
          <w:p w:rsidR="00390FD4" w:rsidRPr="00B809BA" w:rsidRDefault="00BA6484" w:rsidP="00AC3B7A">
            <w:pPr>
              <w:keepNext/>
              <w:keepLines/>
              <w:tabs>
                <w:tab w:val="decimal" w:pos="1138"/>
              </w:tabs>
              <w:suppressAutoHyphens/>
              <w:jc w:val="center"/>
              <w:rPr>
                <w:color w:val="000000"/>
                <w:sz w:val="20"/>
              </w:rPr>
            </w:pPr>
            <w:r>
              <w:rPr>
                <w:color w:val="000000"/>
                <w:sz w:val="20"/>
              </w:rPr>
              <w:t>9,489,870</w:t>
            </w:r>
          </w:p>
        </w:tc>
        <w:tc>
          <w:tcPr>
            <w:tcW w:w="1545" w:type="dxa"/>
          </w:tcPr>
          <w:p w:rsidR="00390FD4" w:rsidRDefault="00BA6484" w:rsidP="00AC3B7A">
            <w:pPr>
              <w:keepNext/>
              <w:keepLines/>
              <w:tabs>
                <w:tab w:val="decimal" w:pos="568"/>
              </w:tabs>
              <w:suppressAutoHyphens/>
              <w:jc w:val="both"/>
              <w:rPr>
                <w:color w:val="000000"/>
                <w:sz w:val="20"/>
              </w:rPr>
            </w:pPr>
            <w:r>
              <w:rPr>
                <w:color w:val="000000"/>
                <w:sz w:val="20"/>
              </w:rPr>
              <w:t>0.85</w:t>
            </w:r>
          </w:p>
        </w:tc>
      </w:tr>
      <w:tr w:rsidR="00390FD4" w:rsidRPr="00B809BA" w:rsidTr="00BA6484">
        <w:trPr>
          <w:jc w:val="center"/>
        </w:trPr>
        <w:tc>
          <w:tcPr>
            <w:tcW w:w="3921" w:type="dxa"/>
          </w:tcPr>
          <w:p w:rsidR="00390FD4" w:rsidRPr="00B809BA" w:rsidRDefault="00BA6484" w:rsidP="00AC3B7A">
            <w:pPr>
              <w:keepNext/>
              <w:keepLines/>
              <w:suppressAutoHyphens/>
              <w:rPr>
                <w:color w:val="000000"/>
                <w:sz w:val="20"/>
              </w:rPr>
            </w:pPr>
            <w:r>
              <w:rPr>
                <w:color w:val="000000"/>
                <w:sz w:val="20"/>
              </w:rPr>
              <w:t>Safeway Inc.</w:t>
            </w:r>
          </w:p>
        </w:tc>
        <w:tc>
          <w:tcPr>
            <w:tcW w:w="3225" w:type="dxa"/>
          </w:tcPr>
          <w:p w:rsidR="00390FD4" w:rsidRPr="00B809BA" w:rsidRDefault="00BA6484" w:rsidP="00AC3B7A">
            <w:pPr>
              <w:keepNext/>
              <w:keepLines/>
              <w:suppressAutoHyphens/>
              <w:ind w:left="170"/>
              <w:rPr>
                <w:color w:val="000000"/>
                <w:sz w:val="20"/>
              </w:rPr>
            </w:pPr>
            <w:r>
              <w:rPr>
                <w:color w:val="000000"/>
                <w:sz w:val="20"/>
              </w:rPr>
              <w:t>Retail Grocery</w:t>
            </w:r>
          </w:p>
        </w:tc>
        <w:tc>
          <w:tcPr>
            <w:tcW w:w="2032" w:type="dxa"/>
          </w:tcPr>
          <w:p w:rsidR="00390FD4" w:rsidRPr="00B809BA" w:rsidRDefault="00BA6484" w:rsidP="00AC3B7A">
            <w:pPr>
              <w:keepNext/>
              <w:keepLines/>
              <w:tabs>
                <w:tab w:val="decimal" w:pos="1138"/>
              </w:tabs>
              <w:suppressAutoHyphens/>
              <w:jc w:val="center"/>
              <w:rPr>
                <w:color w:val="000000"/>
                <w:sz w:val="20"/>
              </w:rPr>
            </w:pPr>
            <w:r>
              <w:rPr>
                <w:color w:val="000000"/>
                <w:sz w:val="20"/>
              </w:rPr>
              <w:t>9,325,590</w:t>
            </w:r>
          </w:p>
        </w:tc>
        <w:tc>
          <w:tcPr>
            <w:tcW w:w="1545" w:type="dxa"/>
          </w:tcPr>
          <w:p w:rsidR="00390FD4" w:rsidRDefault="00BA6484" w:rsidP="00AC3B7A">
            <w:pPr>
              <w:keepNext/>
              <w:keepLines/>
              <w:tabs>
                <w:tab w:val="decimal" w:pos="568"/>
              </w:tabs>
              <w:suppressAutoHyphens/>
              <w:jc w:val="both"/>
              <w:rPr>
                <w:color w:val="000000"/>
                <w:sz w:val="20"/>
              </w:rPr>
            </w:pPr>
            <w:r>
              <w:rPr>
                <w:color w:val="000000"/>
                <w:sz w:val="20"/>
              </w:rPr>
              <w:t>0.84</w:t>
            </w:r>
          </w:p>
        </w:tc>
      </w:tr>
      <w:tr w:rsidR="00390FD4" w:rsidRPr="00B809BA" w:rsidTr="00BA6484">
        <w:trPr>
          <w:jc w:val="center"/>
        </w:trPr>
        <w:tc>
          <w:tcPr>
            <w:tcW w:w="3921" w:type="dxa"/>
          </w:tcPr>
          <w:p w:rsidR="00390FD4" w:rsidRPr="00B809BA" w:rsidRDefault="00BA6484" w:rsidP="00AC3B7A">
            <w:pPr>
              <w:keepNext/>
              <w:keepLines/>
              <w:suppressAutoHyphens/>
              <w:rPr>
                <w:color w:val="000000"/>
                <w:sz w:val="20"/>
              </w:rPr>
            </w:pPr>
            <w:r>
              <w:rPr>
                <w:color w:val="000000"/>
                <w:sz w:val="20"/>
              </w:rPr>
              <w:t>General Steel Corp.</w:t>
            </w:r>
          </w:p>
        </w:tc>
        <w:tc>
          <w:tcPr>
            <w:tcW w:w="3225" w:type="dxa"/>
          </w:tcPr>
          <w:p w:rsidR="00390FD4" w:rsidRPr="00B809BA" w:rsidRDefault="00BA6484" w:rsidP="00AC3B7A">
            <w:pPr>
              <w:keepNext/>
              <w:keepLines/>
              <w:suppressAutoHyphens/>
              <w:ind w:left="170"/>
              <w:rPr>
                <w:color w:val="000000"/>
                <w:sz w:val="20"/>
              </w:rPr>
            </w:pPr>
            <w:r>
              <w:rPr>
                <w:color w:val="000000"/>
                <w:sz w:val="20"/>
              </w:rPr>
              <w:t>Steel Mill</w:t>
            </w:r>
          </w:p>
        </w:tc>
        <w:tc>
          <w:tcPr>
            <w:tcW w:w="2032" w:type="dxa"/>
          </w:tcPr>
          <w:p w:rsidR="00390FD4" w:rsidRPr="00B809BA" w:rsidDel="000E525B" w:rsidRDefault="00BA6484" w:rsidP="00AC3B7A">
            <w:pPr>
              <w:keepNext/>
              <w:keepLines/>
              <w:tabs>
                <w:tab w:val="decimal" w:pos="1138"/>
              </w:tabs>
              <w:suppressAutoHyphens/>
              <w:jc w:val="center"/>
              <w:rPr>
                <w:color w:val="000000"/>
                <w:sz w:val="20"/>
              </w:rPr>
            </w:pPr>
            <w:r>
              <w:rPr>
                <w:color w:val="000000"/>
                <w:sz w:val="20"/>
              </w:rPr>
              <w:t>9,011,900</w:t>
            </w:r>
          </w:p>
        </w:tc>
        <w:tc>
          <w:tcPr>
            <w:tcW w:w="1545" w:type="dxa"/>
          </w:tcPr>
          <w:p w:rsidR="00390FD4" w:rsidRDefault="00BA6484" w:rsidP="00AC3B7A">
            <w:pPr>
              <w:keepNext/>
              <w:keepLines/>
              <w:tabs>
                <w:tab w:val="decimal" w:pos="568"/>
              </w:tabs>
              <w:suppressAutoHyphens/>
              <w:jc w:val="both"/>
              <w:rPr>
                <w:color w:val="000000"/>
                <w:sz w:val="20"/>
              </w:rPr>
            </w:pPr>
            <w:r>
              <w:rPr>
                <w:color w:val="000000"/>
                <w:sz w:val="20"/>
              </w:rPr>
              <w:t>0.81</w:t>
            </w:r>
          </w:p>
        </w:tc>
      </w:tr>
      <w:tr w:rsidR="00390FD4" w:rsidRPr="00B809BA" w:rsidTr="00BA6484">
        <w:trPr>
          <w:jc w:val="center"/>
        </w:trPr>
        <w:tc>
          <w:tcPr>
            <w:tcW w:w="3921" w:type="dxa"/>
          </w:tcPr>
          <w:p w:rsidR="00390FD4" w:rsidRDefault="00BA6484" w:rsidP="00AC3B7A">
            <w:pPr>
              <w:suppressAutoHyphens/>
              <w:rPr>
                <w:color w:val="000000"/>
                <w:sz w:val="20"/>
              </w:rPr>
            </w:pPr>
            <w:r>
              <w:rPr>
                <w:color w:val="000000"/>
                <w:sz w:val="20"/>
              </w:rPr>
              <w:t>Peri Formwork Systems</w:t>
            </w:r>
          </w:p>
        </w:tc>
        <w:tc>
          <w:tcPr>
            <w:tcW w:w="3225" w:type="dxa"/>
          </w:tcPr>
          <w:p w:rsidR="00390FD4" w:rsidRPr="00B809BA" w:rsidRDefault="00BA6484" w:rsidP="00AC3B7A">
            <w:pPr>
              <w:suppressAutoHyphens/>
              <w:ind w:left="170"/>
              <w:rPr>
                <w:color w:val="000000"/>
                <w:sz w:val="20"/>
              </w:rPr>
            </w:pPr>
            <w:r>
              <w:rPr>
                <w:color w:val="000000"/>
                <w:sz w:val="20"/>
              </w:rPr>
              <w:t>Forms/Scaffolding Manufacturing</w:t>
            </w:r>
          </w:p>
        </w:tc>
        <w:tc>
          <w:tcPr>
            <w:tcW w:w="2032" w:type="dxa"/>
          </w:tcPr>
          <w:p w:rsidR="00390FD4" w:rsidRPr="00B809BA" w:rsidDel="000E525B" w:rsidRDefault="00BA6484" w:rsidP="00AC3B7A">
            <w:pPr>
              <w:tabs>
                <w:tab w:val="decimal" w:pos="1138"/>
              </w:tabs>
              <w:suppressAutoHyphens/>
              <w:jc w:val="center"/>
              <w:rPr>
                <w:color w:val="000000"/>
                <w:sz w:val="20"/>
              </w:rPr>
            </w:pPr>
            <w:r>
              <w:rPr>
                <w:color w:val="000000"/>
                <w:sz w:val="20"/>
              </w:rPr>
              <w:t>8,678,650</w:t>
            </w:r>
          </w:p>
        </w:tc>
        <w:tc>
          <w:tcPr>
            <w:tcW w:w="1545" w:type="dxa"/>
          </w:tcPr>
          <w:p w:rsidR="00390FD4" w:rsidRDefault="00BA6484" w:rsidP="00AC3B7A">
            <w:pPr>
              <w:tabs>
                <w:tab w:val="decimal" w:pos="568"/>
              </w:tabs>
              <w:suppressAutoHyphens/>
              <w:jc w:val="both"/>
              <w:rPr>
                <w:color w:val="000000"/>
                <w:sz w:val="20"/>
              </w:rPr>
            </w:pPr>
            <w:r>
              <w:rPr>
                <w:color w:val="000000"/>
                <w:sz w:val="20"/>
              </w:rPr>
              <w:t>0.78</w:t>
            </w:r>
          </w:p>
        </w:tc>
      </w:tr>
      <w:tr w:rsidR="00390FD4" w:rsidRPr="00B809BA" w:rsidTr="00BA6484">
        <w:trPr>
          <w:jc w:val="center"/>
        </w:trPr>
        <w:tc>
          <w:tcPr>
            <w:tcW w:w="3921" w:type="dxa"/>
          </w:tcPr>
          <w:p w:rsidR="00390FD4" w:rsidRPr="00B809BA" w:rsidRDefault="00BA6484" w:rsidP="00AC3B7A">
            <w:pPr>
              <w:suppressAutoHyphens/>
              <w:rPr>
                <w:color w:val="000000"/>
                <w:sz w:val="20"/>
              </w:rPr>
            </w:pPr>
            <w:r>
              <w:rPr>
                <w:color w:val="000000"/>
                <w:sz w:val="20"/>
              </w:rPr>
              <w:t>Lport</w:t>
            </w:r>
          </w:p>
        </w:tc>
        <w:tc>
          <w:tcPr>
            <w:tcW w:w="3225" w:type="dxa"/>
          </w:tcPr>
          <w:p w:rsidR="00390FD4" w:rsidRPr="00B809BA" w:rsidRDefault="00BA6484" w:rsidP="00AC3B7A">
            <w:pPr>
              <w:suppressAutoHyphens/>
              <w:ind w:left="170"/>
              <w:rPr>
                <w:color w:val="000000"/>
                <w:sz w:val="20"/>
              </w:rPr>
            </w:pPr>
            <w:r>
              <w:rPr>
                <w:color w:val="000000"/>
                <w:sz w:val="20"/>
              </w:rPr>
              <w:t>Aircraft Interiors Manufacturing</w:t>
            </w:r>
          </w:p>
        </w:tc>
        <w:tc>
          <w:tcPr>
            <w:tcW w:w="2032" w:type="dxa"/>
          </w:tcPr>
          <w:p w:rsidR="00390FD4" w:rsidRPr="00B809BA" w:rsidRDefault="00BA6484" w:rsidP="00AC3B7A">
            <w:pPr>
              <w:pBdr>
                <w:bottom w:val="single" w:sz="4" w:space="1" w:color="auto"/>
              </w:pBdr>
              <w:tabs>
                <w:tab w:val="decimal" w:pos="1138"/>
              </w:tabs>
              <w:suppressAutoHyphens/>
              <w:jc w:val="center"/>
              <w:rPr>
                <w:color w:val="000000"/>
                <w:sz w:val="20"/>
              </w:rPr>
            </w:pPr>
            <w:r>
              <w:rPr>
                <w:color w:val="000000"/>
                <w:sz w:val="20"/>
              </w:rPr>
              <w:t>7,730,130</w:t>
            </w:r>
          </w:p>
        </w:tc>
        <w:tc>
          <w:tcPr>
            <w:tcW w:w="1545" w:type="dxa"/>
          </w:tcPr>
          <w:p w:rsidR="00390FD4" w:rsidRDefault="00BA6484" w:rsidP="00AC3B7A">
            <w:pPr>
              <w:pBdr>
                <w:bottom w:val="single" w:sz="4" w:space="1" w:color="auto"/>
              </w:pBdr>
              <w:tabs>
                <w:tab w:val="decimal" w:pos="568"/>
              </w:tabs>
              <w:suppressAutoHyphens/>
              <w:jc w:val="both"/>
              <w:rPr>
                <w:color w:val="000000"/>
                <w:sz w:val="20"/>
              </w:rPr>
            </w:pPr>
            <w:r>
              <w:rPr>
                <w:color w:val="000000"/>
                <w:sz w:val="20"/>
              </w:rPr>
              <w:t>0.69</w:t>
            </w:r>
          </w:p>
        </w:tc>
      </w:tr>
      <w:tr w:rsidR="00390FD4" w:rsidRPr="00B809BA" w:rsidTr="00BA6484">
        <w:trPr>
          <w:jc w:val="center"/>
        </w:trPr>
        <w:tc>
          <w:tcPr>
            <w:tcW w:w="3921" w:type="dxa"/>
          </w:tcPr>
          <w:p w:rsidR="00390FD4" w:rsidRPr="00B809BA" w:rsidRDefault="00390FD4" w:rsidP="00AC3B7A">
            <w:pPr>
              <w:suppressAutoHyphens/>
              <w:ind w:left="173" w:hanging="173"/>
              <w:rPr>
                <w:color w:val="000000"/>
                <w:sz w:val="20"/>
              </w:rPr>
            </w:pPr>
            <w:r w:rsidRPr="00B809BA">
              <w:rPr>
                <w:color w:val="000000"/>
                <w:sz w:val="20"/>
              </w:rPr>
              <w:t>Total Assessed Valuation</w:t>
            </w:r>
          </w:p>
        </w:tc>
        <w:tc>
          <w:tcPr>
            <w:tcW w:w="3225" w:type="dxa"/>
          </w:tcPr>
          <w:p w:rsidR="00390FD4" w:rsidRPr="00B809BA" w:rsidRDefault="00390FD4" w:rsidP="00AC3B7A">
            <w:pPr>
              <w:suppressAutoHyphens/>
              <w:ind w:left="170"/>
              <w:rPr>
                <w:color w:val="000000"/>
                <w:sz w:val="20"/>
              </w:rPr>
            </w:pPr>
          </w:p>
        </w:tc>
        <w:tc>
          <w:tcPr>
            <w:tcW w:w="2032" w:type="dxa"/>
            <w:vAlign w:val="bottom"/>
          </w:tcPr>
          <w:p w:rsidR="00390FD4" w:rsidRPr="00B809BA" w:rsidRDefault="00390FD4" w:rsidP="00BA6484">
            <w:pPr>
              <w:pBdr>
                <w:bottom w:val="double" w:sz="4" w:space="1" w:color="auto"/>
              </w:pBdr>
              <w:tabs>
                <w:tab w:val="decimal" w:pos="1138"/>
              </w:tabs>
              <w:suppressAutoHyphens/>
              <w:jc w:val="center"/>
              <w:rPr>
                <w:color w:val="000000"/>
                <w:sz w:val="20"/>
              </w:rPr>
            </w:pPr>
            <w:r w:rsidRPr="00B809BA">
              <w:rPr>
                <w:color w:val="000000"/>
                <w:sz w:val="20"/>
              </w:rPr>
              <w:t>$</w:t>
            </w:r>
            <w:r w:rsidR="00BA6484">
              <w:rPr>
                <w:color w:val="000000"/>
                <w:sz w:val="20"/>
              </w:rPr>
              <w:fldChar w:fldCharType="begin"/>
            </w:r>
            <w:r w:rsidR="00BA6484">
              <w:rPr>
                <w:color w:val="000000"/>
                <w:sz w:val="20"/>
              </w:rPr>
              <w:instrText xml:space="preserve"> =SUM(ABOVE) </w:instrText>
            </w:r>
            <w:r w:rsidR="00BA6484">
              <w:rPr>
                <w:color w:val="000000"/>
                <w:sz w:val="20"/>
              </w:rPr>
              <w:fldChar w:fldCharType="separate"/>
            </w:r>
            <w:r w:rsidR="00BA6484">
              <w:rPr>
                <w:noProof/>
                <w:color w:val="000000"/>
                <w:sz w:val="20"/>
              </w:rPr>
              <w:t>229,818,771</w:t>
            </w:r>
            <w:r w:rsidR="00BA6484">
              <w:rPr>
                <w:color w:val="000000"/>
                <w:sz w:val="20"/>
              </w:rPr>
              <w:fldChar w:fldCharType="end"/>
            </w:r>
          </w:p>
        </w:tc>
        <w:tc>
          <w:tcPr>
            <w:tcW w:w="1545" w:type="dxa"/>
          </w:tcPr>
          <w:p w:rsidR="00390FD4" w:rsidRPr="00B809BA" w:rsidRDefault="00390FD4" w:rsidP="00AC3B7A">
            <w:pPr>
              <w:pBdr>
                <w:bottom w:val="double" w:sz="4" w:space="1" w:color="auto"/>
              </w:pBdr>
              <w:tabs>
                <w:tab w:val="decimal" w:pos="568"/>
              </w:tabs>
              <w:suppressAutoHyphens/>
              <w:jc w:val="both"/>
              <w:rPr>
                <w:color w:val="000000"/>
                <w:sz w:val="20"/>
              </w:rPr>
            </w:pPr>
            <w:r>
              <w:rPr>
                <w:color w:val="000000"/>
                <w:sz w:val="20"/>
              </w:rPr>
              <w:fldChar w:fldCharType="begin"/>
            </w:r>
            <w:r>
              <w:rPr>
                <w:color w:val="000000"/>
                <w:sz w:val="20"/>
              </w:rPr>
              <w:instrText xml:space="preserve"> =SUM(ABOVE) \# "0.00%" </w:instrText>
            </w:r>
            <w:r>
              <w:rPr>
                <w:color w:val="000000"/>
                <w:sz w:val="20"/>
              </w:rPr>
              <w:fldChar w:fldCharType="separate"/>
            </w:r>
            <w:r w:rsidR="00BA6484">
              <w:rPr>
                <w:noProof/>
                <w:color w:val="000000"/>
                <w:sz w:val="20"/>
              </w:rPr>
              <w:t>12.67%</w:t>
            </w:r>
            <w:r>
              <w:rPr>
                <w:color w:val="000000"/>
                <w:sz w:val="20"/>
              </w:rPr>
              <w:fldChar w:fldCharType="end"/>
            </w:r>
          </w:p>
        </w:tc>
      </w:tr>
    </w:tbl>
    <w:p w:rsidR="00390FD4" w:rsidRPr="00B809BA" w:rsidRDefault="00390FD4" w:rsidP="00390FD4">
      <w:pPr>
        <w:suppressAutoHyphens/>
        <w:spacing w:before="60"/>
        <w:jc w:val="both"/>
        <w:rPr>
          <w:color w:val="000000"/>
          <w:sz w:val="16"/>
          <w:szCs w:val="16"/>
          <w:u w:val="single"/>
        </w:rPr>
      </w:pPr>
      <w:r w:rsidRPr="00B809BA">
        <w:rPr>
          <w:color w:val="000000"/>
          <w:sz w:val="20"/>
          <w:u w:val="single"/>
        </w:rPr>
        <w:tab/>
      </w:r>
      <w:r w:rsidRPr="00B809BA">
        <w:rPr>
          <w:color w:val="000000"/>
          <w:sz w:val="20"/>
          <w:u w:val="single"/>
        </w:rPr>
        <w:tab/>
      </w:r>
    </w:p>
    <w:p w:rsidR="00390FD4" w:rsidRPr="00B809BA" w:rsidRDefault="00390FD4" w:rsidP="00390FD4">
      <w:pPr>
        <w:suppressAutoHyphens/>
        <w:jc w:val="both"/>
        <w:rPr>
          <w:color w:val="000000"/>
          <w:sz w:val="20"/>
        </w:rPr>
      </w:pPr>
      <w:r w:rsidRPr="007D1AC3">
        <w:rPr>
          <w:color w:val="000000"/>
          <w:sz w:val="20"/>
          <w:vertAlign w:val="superscript"/>
        </w:rPr>
        <w:t>(1)</w:t>
      </w:r>
      <w:r w:rsidRPr="00B809BA">
        <w:rPr>
          <w:color w:val="000000"/>
          <w:sz w:val="20"/>
        </w:rPr>
        <w:t xml:space="preserve"> </w:t>
      </w:r>
      <w:r w:rsidRPr="00B809BA">
        <w:rPr>
          <w:color w:val="000000"/>
          <w:sz w:val="20"/>
        </w:rPr>
        <w:tab/>
        <w:t>Total value includes real property and personal property</w:t>
      </w:r>
      <w:r>
        <w:rPr>
          <w:color w:val="000000"/>
          <w:sz w:val="20"/>
        </w:rPr>
        <w:t>.</w:t>
      </w:r>
    </w:p>
    <w:p w:rsidR="00390FD4" w:rsidRDefault="00390FD4" w:rsidP="00390FD4">
      <w:pPr>
        <w:suppressAutoHyphens/>
        <w:jc w:val="both"/>
        <w:rPr>
          <w:i/>
          <w:color w:val="000000"/>
          <w:sz w:val="20"/>
        </w:rPr>
      </w:pPr>
      <w:r w:rsidRPr="00B809BA">
        <w:rPr>
          <w:i/>
          <w:color w:val="000000"/>
          <w:sz w:val="20"/>
        </w:rPr>
        <w:t xml:space="preserve">Source:  </w:t>
      </w:r>
      <w:bookmarkStart w:id="169" w:name="OLE_LINK16"/>
      <w:bookmarkStart w:id="170" w:name="OLE_LINK17"/>
      <w:r>
        <w:rPr>
          <w:i/>
          <w:color w:val="000000"/>
          <w:sz w:val="20"/>
        </w:rPr>
        <w:t xml:space="preserve">Cowlitz </w:t>
      </w:r>
      <w:r w:rsidRPr="00B809BA">
        <w:rPr>
          <w:i/>
          <w:color w:val="000000"/>
          <w:sz w:val="20"/>
        </w:rPr>
        <w:t>County Assessor’s Office</w:t>
      </w:r>
      <w:bookmarkEnd w:id="169"/>
      <w:bookmarkEnd w:id="170"/>
      <w:r w:rsidRPr="00B809BA">
        <w:rPr>
          <w:i/>
          <w:color w:val="000000"/>
          <w:sz w:val="20"/>
        </w:rPr>
        <w:t>.</w:t>
      </w:r>
    </w:p>
    <w:p w:rsidR="00390FD4" w:rsidRDefault="00390FD4" w:rsidP="001119FC">
      <w:pPr>
        <w:pStyle w:val="OSHDG2"/>
      </w:pPr>
    </w:p>
    <w:p w:rsidR="001119FC" w:rsidRPr="00DE11B6" w:rsidRDefault="001119FC" w:rsidP="001119FC">
      <w:pPr>
        <w:pStyle w:val="OSHDG2"/>
      </w:pPr>
      <w:r w:rsidRPr="00DE11B6">
        <w:t>Limitations on Regular Property Tax Levies of Overlapping Taxing Districts</w:t>
      </w:r>
      <w:bookmarkEnd w:id="167"/>
      <w:bookmarkEnd w:id="168"/>
      <w:r w:rsidRPr="00DE11B6">
        <w:fldChar w:fldCharType="begin"/>
      </w:r>
      <w:r w:rsidRPr="00DE11B6">
        <w:instrText xml:space="preserve"> TC “</w:instrText>
      </w:r>
      <w:bookmarkStart w:id="171" w:name="_Toc387653853"/>
      <w:bookmarkStart w:id="172" w:name="_Toc414281908"/>
      <w:r w:rsidRPr="00DE11B6">
        <w:instrText>Limitations on Regular Property Tax Levies of Overlapping Taxing Districts</w:instrText>
      </w:r>
      <w:bookmarkEnd w:id="171"/>
      <w:bookmarkEnd w:id="172"/>
      <w:r w:rsidRPr="00DE11B6">
        <w:instrText xml:space="preserve">” \f C \l “2” </w:instrText>
      </w:r>
      <w:r w:rsidRPr="00DE11B6">
        <w:fldChar w:fldCharType="end"/>
      </w:r>
    </w:p>
    <w:p w:rsidR="001119FC" w:rsidRDefault="001119FC" w:rsidP="001119FC">
      <w:pPr>
        <w:jc w:val="both"/>
        <w:rPr>
          <w:i/>
          <w:sz w:val="20"/>
        </w:rPr>
      </w:pPr>
    </w:p>
    <w:p w:rsidR="001119FC" w:rsidRPr="003F0865" w:rsidRDefault="001119FC" w:rsidP="001119FC">
      <w:pPr>
        <w:jc w:val="both"/>
        <w:rPr>
          <w:sz w:val="20"/>
          <w:highlight w:val="yellow"/>
        </w:rPr>
      </w:pPr>
      <w:r w:rsidRPr="003F0865">
        <w:rPr>
          <w:i/>
          <w:sz w:val="20"/>
        </w:rPr>
        <w:t>General.</w:t>
      </w:r>
      <w:r w:rsidRPr="003F0865">
        <w:rPr>
          <w:sz w:val="20"/>
        </w:rPr>
        <w:t xml:space="preserve">  Regular property tax levies are subject to statutory and constitutional limitations as to rate and amount.  The information in this section is provided for informational purposes only with reference to the tax burden imposed on District taxpayers by overlapping taxing districts, and is not intended to be a comprehensive list of all possible overlapping levies or limitations.  Other factors may affect aggregate property tax rates imposed upon District taxpayers, including maximum rates that vary by individual taxing district and the ability of those taxing districts to impose additional regular and excess property taxes pursuant to voter approval. </w:t>
      </w:r>
    </w:p>
    <w:p w:rsidR="001119FC" w:rsidRPr="003F0865" w:rsidRDefault="001119FC" w:rsidP="001119FC">
      <w:pPr>
        <w:keepNext/>
        <w:keepLines/>
        <w:spacing w:before="120"/>
        <w:jc w:val="both"/>
        <w:rPr>
          <w:sz w:val="20"/>
        </w:rPr>
      </w:pPr>
      <w:r w:rsidRPr="003F0865">
        <w:rPr>
          <w:i/>
          <w:sz w:val="20"/>
        </w:rPr>
        <w:t>Aggregate Levy Rate Limitations.</w:t>
      </w:r>
      <w:r w:rsidRPr="003F0865">
        <w:rPr>
          <w:sz w:val="20"/>
        </w:rPr>
        <w:t xml:space="preserve">  The State Constitution limits the aggregate </w:t>
      </w:r>
      <w:r w:rsidRPr="003F0865">
        <w:rPr>
          <w:i/>
          <w:sz w:val="20"/>
        </w:rPr>
        <w:t>regular</w:t>
      </w:r>
      <w:r w:rsidRPr="003F0865">
        <w:rPr>
          <w:sz w:val="20"/>
        </w:rPr>
        <w:t xml:space="preserve"> property tax levy by the State and all overlapping taxing authorities (other than ports and public utility districts) to $10 per $1,000 of assessed value, or 1%.  Within that limitation, aggregate regular property taxes levied by entities other than the State may not exceed $5.90 per $1,000.  If aggregate regular property tax levies exceed either limitation, junior taxing district levies within the area affected are reduced or eliminated according to priority established by statute.  </w:t>
      </w:r>
    </w:p>
    <w:p w:rsidR="001119FC" w:rsidRPr="003F0865" w:rsidRDefault="001119FC" w:rsidP="00AC3B7A">
      <w:pPr>
        <w:spacing w:before="120"/>
        <w:jc w:val="both"/>
        <w:rPr>
          <w:sz w:val="20"/>
        </w:rPr>
      </w:pPr>
      <w:r w:rsidRPr="003F0865">
        <w:rPr>
          <w:i/>
          <w:sz w:val="20"/>
        </w:rPr>
        <w:t>Constitutional Uniformity.</w:t>
      </w:r>
      <w:r w:rsidRPr="003F0865">
        <w:rPr>
          <w:sz w:val="20"/>
        </w:rPr>
        <w:t xml:space="preserve">  Property taxes generally are subject to a “uniformity” requirement under the State Constitution, which specifies that similarly classified property throughout a taxing district must be taxed at a uniform rate.  Aggregate property tax rates may vary within a taxing district because of the different overlapping districts.  Under the uniformity requirement, if the maximum permissible levy rate varies within a district, then the rate for the entire district will be uniformly lowered to the lowest of the permissible rates under the aggregate rate limitations, in accordance with the priority described in RCW 84.52.010.  </w:t>
      </w:r>
    </w:p>
    <w:p w:rsidR="001119FC" w:rsidRPr="003F0865" w:rsidRDefault="001119FC" w:rsidP="00AC3B7A">
      <w:pPr>
        <w:tabs>
          <w:tab w:val="left" w:pos="720"/>
          <w:tab w:val="right" w:leader="dot" w:pos="10144"/>
        </w:tabs>
        <w:spacing w:line="220" w:lineRule="exact"/>
        <w:ind w:left="720" w:hanging="720"/>
        <w:jc w:val="both"/>
        <w:rPr>
          <w:i/>
          <w:sz w:val="20"/>
        </w:rPr>
      </w:pPr>
    </w:p>
    <w:p w:rsidR="001119FC" w:rsidRDefault="001119FC" w:rsidP="00AC3B7A">
      <w:pPr>
        <w:spacing w:line="220" w:lineRule="exact"/>
        <w:jc w:val="both"/>
        <w:rPr>
          <w:sz w:val="20"/>
        </w:rPr>
      </w:pPr>
      <w:r w:rsidRPr="003F0865">
        <w:rPr>
          <w:i/>
          <w:sz w:val="20"/>
        </w:rPr>
        <w:t>Regular Levy Amount Increase Limitation.</w:t>
      </w:r>
      <w:r w:rsidRPr="003F0865">
        <w:rPr>
          <w:sz w:val="20"/>
        </w:rPr>
        <w:t xml:space="preserve">  State law also limits regular property tax levies to 100% of the highest property tax levy of the three most recent years multiplied by a “limit factor” plus a full value adjustment for new construction.  Substantively, this means that the regular property tax levy must be set so that the property taxes payable in a given year (excluding new construction, improvements and State-assessed property) will not exceed the amount levied in the highest of the three most recent years multiplied by the limit factor.  The limit factor is defined as (i) the lesser of 101% or 100% plus inflation (measured by the implicit price deflator), or (ii) a factor not to exceed 101% as approved by the legislative authority of the taxing district upon a finding of substantial need and by the voters at an election (regardless of inflation).  A taxing district may exceed the amount limitations upon a simple majority voter approval of a ballot proposition describing the proposed increase.  Such voter approval does not permit the taxing district to exceed the rate limitations described above.</w:t>
      </w:r>
    </w:p>
    <w:p w:rsidR="00154D35" w:rsidRPr="003F0865" w:rsidRDefault="00154D35" w:rsidP="00AC3B7A">
      <w:pPr>
        <w:spacing w:line="220" w:lineRule="exact"/>
        <w:jc w:val="both"/>
        <w:rPr>
          <w:b/>
          <w:bCs/>
          <w:sz w:val="20"/>
        </w:rPr>
      </w:pPr>
    </w:p>
    <w:p w:rsidR="001119FC" w:rsidRDefault="001119FC" w:rsidP="00AC3B7A">
      <w:pPr>
        <w:suppressAutoHyphens/>
        <w:ind w:left="360" w:hanging="360"/>
        <w:jc w:val="center"/>
        <w:rPr>
          <w:sz w:val="20"/>
          <w:vertAlign w:val="superscript"/>
        </w:rPr>
      </w:pPr>
      <w:r w:rsidRPr="00401E1E">
        <w:rPr>
          <w:b/>
          <w:bCs/>
          <w:sz w:val="20"/>
        </w:rPr>
        <w:t>DISTRICT FUNDING SOURCES</w:t>
      </w:r>
    </w:p>
    <w:p w:rsidR="001119FC" w:rsidRPr="009B3CCE" w:rsidRDefault="001119FC">
      <w:pPr>
        <w:keepNext/>
        <w:keepLines/>
        <w:widowControl/>
        <w:suppressAutoHyphens/>
        <w:ind w:left="360" w:hanging="360"/>
        <w:jc w:val="center"/>
        <w:rPr>
          <w:b/>
          <w:sz w:val="20"/>
        </w:rPr>
      </w:pPr>
    </w:p>
    <w:bookmarkEnd w:id="0"/>
    <w:bookmarkEnd w:id="1"/>
    <w:bookmarkEnd w:id="2"/>
    <w:bookmarkEnd w:id="3"/>
    <w:bookmarkEnd w:id="4"/>
    <w:bookmarkEnd w:id="5"/>
    <w:bookmarkEnd w:id="6"/>
    <w:bookmarkEnd w:id="7"/>
    <w:p w:rsidR="00584214" w:rsidRPr="001C7A61" w:rsidRDefault="00584214">
      <w:pPr>
        <w:keepNext/>
        <w:keepLines/>
        <w:widowControl/>
        <w:suppressAutoHyphens/>
        <w:jc w:val="both"/>
        <w:rPr>
          <w:b/>
          <w:bCs/>
          <w:color w:val="000000"/>
          <w:sz w:val="20"/>
        </w:rPr>
      </w:pPr>
      <w:r w:rsidRPr="009B3CCE">
        <w:rPr>
          <w:b/>
          <w:bCs/>
          <w:color w:val="000000"/>
          <w:sz w:val="20"/>
        </w:rPr>
        <w:t>Introduction</w:t>
      </w:r>
      <w:r w:rsidRPr="001C7A61">
        <w:rPr>
          <w:b/>
          <w:bCs/>
          <w:color w:val="000000"/>
          <w:sz w:val="20"/>
        </w:rPr>
        <w:fldChar w:fldCharType="begin"/>
      </w:r>
      <w:r w:rsidRPr="001C7A61">
        <w:rPr>
          <w:color w:val="000000"/>
          <w:sz w:val="20"/>
        </w:rPr>
        <w:instrText xml:space="preserve"> TC "</w:instrText>
      </w:r>
      <w:bookmarkStart w:id="173" w:name="_Toc197488604"/>
      <w:bookmarkStart w:id="174" w:name="_Toc197490904"/>
      <w:bookmarkStart w:id="175" w:name="_Toc261603120"/>
      <w:bookmarkStart w:id="176" w:name="_Toc414281909"/>
      <w:r w:rsidRPr="00371662">
        <w:rPr>
          <w:bCs/>
          <w:color w:val="000000"/>
          <w:sz w:val="20"/>
        </w:rPr>
        <w:instrText>Introduction</w:instrText>
      </w:r>
      <w:bookmarkEnd w:id="173"/>
      <w:bookmarkEnd w:id="174"/>
      <w:bookmarkEnd w:id="175"/>
      <w:bookmarkEnd w:id="176"/>
      <w:r w:rsidRPr="001C7A61">
        <w:rPr>
          <w:color w:val="000000"/>
          <w:sz w:val="20"/>
        </w:rPr>
        <w:instrText xml:space="preserve">" \f C \l "2" </w:instrText>
      </w:r>
      <w:r w:rsidRPr="001C7A61">
        <w:rPr>
          <w:b/>
          <w:bCs/>
          <w:color w:val="000000"/>
          <w:sz w:val="20"/>
        </w:rPr>
        <w:fldChar w:fldCharType="end"/>
      </w:r>
    </w:p>
    <w:p w:rsidR="00584214" w:rsidRPr="00F20BFC" w:rsidRDefault="00584214">
      <w:pPr>
        <w:widowControl/>
        <w:suppressAutoHyphens/>
        <w:jc w:val="both"/>
        <w:rPr>
          <w:color w:val="000000"/>
          <w:sz w:val="20"/>
        </w:rPr>
      </w:pPr>
    </w:p>
    <w:p w:rsidR="00584214" w:rsidRPr="005E3D52" w:rsidRDefault="00584214">
      <w:pPr>
        <w:widowControl/>
        <w:suppressAutoHyphens/>
        <w:jc w:val="both"/>
        <w:rPr>
          <w:color w:val="000000"/>
          <w:sz w:val="20"/>
        </w:rPr>
      </w:pPr>
      <w:r w:rsidRPr="00ED3DEB">
        <w:rPr>
          <w:color w:val="000000"/>
          <w:sz w:val="20"/>
        </w:rPr>
        <w:t xml:space="preserve">The District’s primary sources of revenue are </w:t>
      </w:r>
      <w:bookmarkStart w:id="177" w:name="OLE_LINK27"/>
      <w:bookmarkStart w:id="178" w:name="OLE_LINK28"/>
      <w:r w:rsidRPr="00ED3DEB">
        <w:rPr>
          <w:color w:val="000000"/>
          <w:sz w:val="20"/>
        </w:rPr>
        <w:t>local property taxes</w:t>
      </w:r>
      <w:bookmarkEnd w:id="177"/>
      <w:bookmarkEnd w:id="178"/>
      <w:r w:rsidRPr="00ED3DEB">
        <w:rPr>
          <w:color w:val="000000"/>
          <w:sz w:val="20"/>
        </w:rPr>
        <w:t>, state funds and federal funds.  Collectively, these</w:t>
      </w:r>
      <w:r>
        <w:rPr>
          <w:color w:val="000000"/>
          <w:sz w:val="20"/>
        </w:rPr>
        <w:t xml:space="preserve"> sources comprised </w:t>
      </w:r>
      <w:r w:rsidR="00AB2A54">
        <w:rPr>
          <w:color w:val="000000"/>
          <w:sz w:val="20"/>
        </w:rPr>
        <w:t xml:space="preserve">approximately </w:t>
      </w:r>
      <w:r w:rsidR="00FF51B1">
        <w:rPr>
          <w:color w:val="000000"/>
          <w:sz w:val="20"/>
        </w:rPr>
        <w:t>96.73</w:t>
      </w:r>
      <w:r w:rsidR="00CA7AB9">
        <w:rPr>
          <w:color w:val="000000"/>
          <w:sz w:val="20"/>
        </w:rPr>
        <w:t>%</w:t>
      </w:r>
      <w:r w:rsidR="00E65D46">
        <w:rPr>
          <w:color w:val="000000"/>
          <w:sz w:val="20"/>
        </w:rPr>
        <w:t xml:space="preserve"> </w:t>
      </w:r>
      <w:r>
        <w:rPr>
          <w:color w:val="000000"/>
          <w:sz w:val="20"/>
        </w:rPr>
        <w:t xml:space="preserve">of the District’s total general, associated student body, capital projects and transportation fund revenues in the fiscal year ending </w:t>
      </w:r>
      <w:r w:rsidR="003D16FB">
        <w:rPr>
          <w:color w:val="000000"/>
          <w:sz w:val="20"/>
        </w:rPr>
        <w:t>August 31</w:t>
      </w:r>
      <w:r w:rsidR="00E05E70">
        <w:rPr>
          <w:color w:val="000000"/>
          <w:sz w:val="20"/>
        </w:rPr>
        <w:t xml:space="preserve">, </w:t>
      </w:r>
      <w:r w:rsidR="00C40AF6">
        <w:rPr>
          <w:color w:val="000000"/>
          <w:sz w:val="20"/>
        </w:rPr>
        <w:t>201</w:t>
      </w:r>
      <w:r w:rsidR="00FF51B1">
        <w:rPr>
          <w:color w:val="000000"/>
          <w:sz w:val="20"/>
        </w:rPr>
        <w:t>4</w:t>
      </w:r>
      <w:r>
        <w:rPr>
          <w:color w:val="000000"/>
          <w:sz w:val="20"/>
        </w:rPr>
        <w:t>.  In addition, the District receives income from local non</w:t>
      </w:r>
      <w:r>
        <w:rPr>
          <w:color w:val="000000"/>
          <w:sz w:val="20"/>
        </w:rPr>
        <w:noBreakHyphen/>
        <w:t xml:space="preserve">tax sources, including tuition, sales of goods and supplies, food service, investment earnings, fines and damages, rentals and other miscellaneous sources.  These additional revenues comprised </w:t>
      </w:r>
      <w:r w:rsidR="00AB2A54">
        <w:rPr>
          <w:color w:val="000000"/>
          <w:sz w:val="20"/>
        </w:rPr>
        <w:t xml:space="preserve">approximately </w:t>
      </w:r>
      <w:r w:rsidR="00FF51B1">
        <w:rPr>
          <w:color w:val="000000"/>
          <w:sz w:val="20"/>
        </w:rPr>
        <w:t>3.27</w:t>
      </w:r>
      <w:r w:rsidR="00CA7AB9">
        <w:rPr>
          <w:color w:val="000000"/>
          <w:sz w:val="20"/>
        </w:rPr>
        <w:t>%</w:t>
      </w:r>
      <w:r>
        <w:rPr>
          <w:color w:val="000000"/>
          <w:sz w:val="20"/>
        </w:rPr>
        <w:t xml:space="preserve"> of total funding, exclusive of voter approved debt service funds, in the fiscal year ending </w:t>
      </w:r>
      <w:r w:rsidR="003D16FB">
        <w:rPr>
          <w:color w:val="000000"/>
          <w:sz w:val="20"/>
        </w:rPr>
        <w:t>August 31</w:t>
      </w:r>
      <w:r w:rsidR="00E05E70">
        <w:rPr>
          <w:color w:val="000000"/>
          <w:sz w:val="20"/>
        </w:rPr>
        <w:t xml:space="preserve">, </w:t>
      </w:r>
      <w:r w:rsidR="00C40AF6">
        <w:rPr>
          <w:color w:val="000000"/>
          <w:sz w:val="20"/>
        </w:rPr>
        <w:t>201</w:t>
      </w:r>
      <w:r w:rsidR="00FF51B1">
        <w:rPr>
          <w:color w:val="000000"/>
          <w:sz w:val="20"/>
        </w:rPr>
        <w:t>4</w:t>
      </w:r>
      <w:r>
        <w:rPr>
          <w:color w:val="000000"/>
          <w:sz w:val="20"/>
        </w:rPr>
        <w:t>.</w:t>
      </w:r>
    </w:p>
    <w:p w:rsidR="00584214" w:rsidRDefault="00584214">
      <w:pPr>
        <w:widowControl/>
        <w:suppressAutoHyphens/>
        <w:jc w:val="both"/>
        <w:rPr>
          <w:color w:val="000000"/>
          <w:sz w:val="20"/>
          <w:u w:val="single"/>
        </w:rPr>
      </w:pPr>
    </w:p>
    <w:p w:rsidR="00584214" w:rsidRDefault="00584214" w:rsidP="007F1465">
      <w:pPr>
        <w:keepNext/>
        <w:keepLines/>
        <w:widowControl/>
        <w:suppressAutoHyphens/>
        <w:jc w:val="both"/>
        <w:rPr>
          <w:b/>
          <w:bCs/>
          <w:color w:val="000000"/>
          <w:sz w:val="20"/>
        </w:rPr>
      </w:pPr>
      <w:r>
        <w:rPr>
          <w:b/>
          <w:bCs/>
          <w:color w:val="000000"/>
          <w:sz w:val="20"/>
        </w:rPr>
        <w:t>Local Funding</w:t>
      </w:r>
      <w:r>
        <w:rPr>
          <w:b/>
          <w:bCs/>
          <w:color w:val="000000"/>
          <w:sz w:val="20"/>
        </w:rPr>
        <w:fldChar w:fldCharType="begin"/>
      </w:r>
      <w:r>
        <w:rPr>
          <w:color w:val="000000"/>
        </w:rPr>
        <w:instrText xml:space="preserve"> TC "</w:instrText>
      </w:r>
      <w:bookmarkStart w:id="179" w:name="_Toc197488605"/>
      <w:bookmarkStart w:id="180" w:name="_Toc197490905"/>
      <w:bookmarkStart w:id="181" w:name="_Toc261603121"/>
      <w:bookmarkStart w:id="182" w:name="_Toc414281910"/>
      <w:r w:rsidRPr="00371662">
        <w:rPr>
          <w:bCs/>
          <w:color w:val="000000"/>
          <w:sz w:val="20"/>
        </w:rPr>
        <w:instrText>Local Funding</w:instrText>
      </w:r>
      <w:bookmarkEnd w:id="179"/>
      <w:bookmarkEnd w:id="180"/>
      <w:bookmarkEnd w:id="181"/>
      <w:bookmarkEnd w:id="182"/>
      <w:r w:rsidRPr="00371662">
        <w:rPr>
          <w:color w:val="000000"/>
        </w:rPr>
        <w:instrText>"</w:instrText>
      </w:r>
      <w:r>
        <w:rPr>
          <w:color w:val="000000"/>
        </w:rPr>
        <w:instrText xml:space="preserve"> \f C \l "2" </w:instrText>
      </w:r>
      <w:r>
        <w:rPr>
          <w:b/>
          <w:bCs/>
          <w:color w:val="000000"/>
          <w:sz w:val="20"/>
        </w:rPr>
        <w:fldChar w:fldCharType="end"/>
      </w:r>
    </w:p>
    <w:p w:rsidR="00584214" w:rsidRDefault="00584214" w:rsidP="007F1465">
      <w:pPr>
        <w:keepNext/>
        <w:keepLines/>
        <w:widowControl/>
        <w:suppressAutoHyphens/>
        <w:jc w:val="both"/>
        <w:rPr>
          <w:color w:val="000000"/>
          <w:sz w:val="20"/>
          <w:u w:val="single"/>
        </w:rPr>
      </w:pPr>
    </w:p>
    <w:p w:rsidR="00584214" w:rsidRDefault="00584214" w:rsidP="007F1465">
      <w:pPr>
        <w:keepNext/>
        <w:keepLines/>
        <w:widowControl/>
        <w:suppressAutoHyphens/>
        <w:jc w:val="both"/>
        <w:rPr>
          <w:color w:val="000000"/>
          <w:sz w:val="20"/>
        </w:rPr>
      </w:pPr>
      <w:r>
        <w:rPr>
          <w:color w:val="000000"/>
          <w:sz w:val="20"/>
        </w:rPr>
        <w:t>Pursuant to RCW 84.52.053 and Article VII, Section 2(a) of the State Constitution and upon voter approval, school</w:t>
      </w:r>
      <w:r w:rsidR="00D84B37">
        <w:rPr>
          <w:color w:val="000000"/>
          <w:sz w:val="20"/>
        </w:rPr>
        <w:t xml:space="preserve"> </w:t>
      </w:r>
      <w:r>
        <w:rPr>
          <w:color w:val="000000"/>
          <w:sz w:val="20"/>
        </w:rPr>
        <w:t xml:space="preserve">districts in the State are authorized to levy property taxes for various purposes including maintenance and operation, capital projects, and the construction, modernization and remodeling of District facilities.  Historically, each of these excess property tax levies were required to be approved by 60% of those voting and the number of yes votes must equal or exceed 40% of those voting in the last general election.  Commencing in 2008, the voter approval requirement for levies became a simple majority.  School districts may submit special levies for maintenance and operation for up to four years subject further to the limitations described herein.  Capital projects levies can range in term from one year up to six years.  The District currently </w:t>
      </w:r>
      <w:r w:rsidR="00D90A22">
        <w:rPr>
          <w:color w:val="000000"/>
          <w:sz w:val="20"/>
        </w:rPr>
        <w:t>imposes</w:t>
      </w:r>
      <w:r>
        <w:rPr>
          <w:color w:val="000000"/>
          <w:sz w:val="20"/>
        </w:rPr>
        <w:t xml:space="preserve"> a maintenance and operation </w:t>
      </w:r>
      <w:r w:rsidR="00D90A22">
        <w:rPr>
          <w:color w:val="000000"/>
          <w:sz w:val="20"/>
        </w:rPr>
        <w:t>levy</w:t>
      </w:r>
      <w:r>
        <w:rPr>
          <w:color w:val="000000"/>
          <w:sz w:val="20"/>
        </w:rPr>
        <w:t xml:space="preserve">.  See </w:t>
      </w:r>
      <w:r w:rsidR="00AF7CAC">
        <w:rPr>
          <w:color w:val="000000"/>
          <w:sz w:val="20"/>
        </w:rPr>
        <w:t>“</w:t>
      </w:r>
      <w:r>
        <w:rPr>
          <w:color w:val="000000"/>
          <w:sz w:val="20"/>
        </w:rPr>
        <w:t>Maintenance and Operation Levies</w:t>
      </w:r>
      <w:r w:rsidR="00AF7CAC">
        <w:rPr>
          <w:color w:val="000000"/>
          <w:sz w:val="20"/>
        </w:rPr>
        <w:t>”</w:t>
      </w:r>
      <w:r>
        <w:rPr>
          <w:color w:val="000000"/>
          <w:sz w:val="20"/>
        </w:rPr>
        <w:t xml:space="preserve"> below.</w:t>
      </w:r>
    </w:p>
    <w:p w:rsidR="00584214" w:rsidRDefault="00584214">
      <w:pPr>
        <w:widowControl/>
        <w:suppressAutoHyphens/>
        <w:jc w:val="both"/>
        <w:rPr>
          <w:color w:val="000000"/>
          <w:sz w:val="20"/>
        </w:rPr>
      </w:pPr>
    </w:p>
    <w:p w:rsidR="00584214" w:rsidRDefault="00584214" w:rsidP="005260F9">
      <w:pPr>
        <w:keepNext/>
        <w:keepLines/>
        <w:widowControl/>
        <w:suppressAutoHyphens/>
        <w:spacing w:after="120"/>
        <w:jc w:val="both"/>
        <w:rPr>
          <w:color w:val="000000"/>
          <w:sz w:val="20"/>
        </w:rPr>
      </w:pPr>
      <w:r>
        <w:rPr>
          <w:color w:val="000000"/>
          <w:sz w:val="20"/>
        </w:rPr>
        <w:t>The historical aggregate levy rates imposed by the District for all purposes are show</w:t>
      </w:r>
      <w:r w:rsidR="00C05096">
        <w:rPr>
          <w:color w:val="000000"/>
          <w:sz w:val="20"/>
        </w:rPr>
        <w:t>n</w:t>
      </w:r>
      <w:r>
        <w:rPr>
          <w:color w:val="000000"/>
          <w:sz w:val="20"/>
        </w:rPr>
        <w:t xml:space="preserve"> in the table that follows:</w:t>
      </w:r>
    </w:p>
    <w:tbl>
      <w:tblPr>
        <w:tblW w:w="0" w:type="auto"/>
        <w:jc w:val="center"/>
        <w:tblLayout w:type="fixed"/>
        <w:tblCellMar>
          <w:left w:w="72" w:type="dxa"/>
          <w:right w:w="72" w:type="dxa"/>
        </w:tblCellMar>
        <w:tblLook w:val="0000" w:firstRow="0" w:lastRow="0" w:firstColumn="0" w:lastColumn="0" w:noHBand="0" w:noVBand="0"/>
      </w:tblPr>
      <w:tblGrid>
        <w:gridCol w:w="1187"/>
        <w:gridCol w:w="1524"/>
        <w:gridCol w:w="1480"/>
        <w:gridCol w:w="1480"/>
      </w:tblGrid>
      <w:tr w:rsidR="005260F9" w:rsidTr="005260F9">
        <w:trPr>
          <w:jc w:val="center"/>
        </w:trPr>
        <w:tc>
          <w:tcPr>
            <w:tcW w:w="5671" w:type="dxa"/>
            <w:gridSpan w:val="4"/>
            <w:vAlign w:val="center"/>
          </w:tcPr>
          <w:p w:rsidR="005260F9" w:rsidRPr="005260F9" w:rsidRDefault="005260F9" w:rsidP="005260F9">
            <w:pPr>
              <w:keepNext/>
              <w:keepLines/>
              <w:widowControl/>
              <w:suppressAutoHyphens/>
              <w:jc w:val="center"/>
              <w:rPr>
                <w:b/>
                <w:bCs/>
                <w:color w:val="000000"/>
                <w:sz w:val="20"/>
              </w:rPr>
            </w:pPr>
            <w:r>
              <w:rPr>
                <w:b/>
                <w:bCs/>
                <w:color w:val="000000"/>
                <w:sz w:val="20"/>
              </w:rPr>
              <w:t xml:space="preserve">District Tax Levy Rates </w:t>
            </w:r>
          </w:p>
        </w:tc>
      </w:tr>
      <w:tr w:rsidR="00584214">
        <w:trPr>
          <w:jc w:val="center"/>
        </w:trPr>
        <w:tc>
          <w:tcPr>
            <w:tcW w:w="1187" w:type="dxa"/>
            <w:vAlign w:val="bottom"/>
          </w:tcPr>
          <w:p w:rsidR="00584214" w:rsidRPr="008D24AF" w:rsidRDefault="00584214">
            <w:pPr>
              <w:keepNext/>
              <w:keepLines/>
              <w:widowControl/>
              <w:pBdr>
                <w:bottom w:val="single" w:sz="4" w:space="1" w:color="auto"/>
              </w:pBdr>
              <w:suppressAutoHyphens/>
              <w:snapToGrid w:val="0"/>
              <w:jc w:val="center"/>
              <w:rPr>
                <w:b/>
                <w:color w:val="000000"/>
                <w:sz w:val="20"/>
              </w:rPr>
            </w:pPr>
            <w:r w:rsidRPr="008D24AF">
              <w:rPr>
                <w:b/>
                <w:color w:val="000000"/>
                <w:sz w:val="20"/>
              </w:rPr>
              <w:t>Calendar</w:t>
            </w:r>
            <w:r w:rsidRPr="008D24AF">
              <w:rPr>
                <w:b/>
                <w:color w:val="000000"/>
                <w:sz w:val="20"/>
              </w:rPr>
              <w:br/>
              <w:t>Year</w:t>
            </w:r>
          </w:p>
        </w:tc>
        <w:tc>
          <w:tcPr>
            <w:tcW w:w="1524" w:type="dxa"/>
            <w:vAlign w:val="bottom"/>
          </w:tcPr>
          <w:p w:rsidR="00584214" w:rsidRPr="008D24AF" w:rsidRDefault="00584214">
            <w:pPr>
              <w:keepNext/>
              <w:keepLines/>
              <w:widowControl/>
              <w:pBdr>
                <w:bottom w:val="single" w:sz="4" w:space="1" w:color="auto"/>
              </w:pBdr>
              <w:suppressAutoHyphens/>
              <w:jc w:val="center"/>
              <w:rPr>
                <w:b/>
                <w:color w:val="000000"/>
                <w:sz w:val="20"/>
              </w:rPr>
            </w:pPr>
            <w:r w:rsidRPr="008D24AF">
              <w:rPr>
                <w:b/>
                <w:color w:val="000000"/>
                <w:sz w:val="20"/>
              </w:rPr>
              <w:t>Maintenance &amp;</w:t>
            </w:r>
          </w:p>
          <w:p w:rsidR="00584214" w:rsidRPr="008D24AF" w:rsidRDefault="00584214">
            <w:pPr>
              <w:keepNext/>
              <w:keepLines/>
              <w:widowControl/>
              <w:pBdr>
                <w:bottom w:val="single" w:sz="4" w:space="1" w:color="auto"/>
              </w:pBdr>
              <w:suppressAutoHyphens/>
              <w:snapToGrid w:val="0"/>
              <w:jc w:val="center"/>
              <w:rPr>
                <w:b/>
                <w:color w:val="000000"/>
                <w:sz w:val="20"/>
              </w:rPr>
            </w:pPr>
            <w:r w:rsidRPr="008D24AF">
              <w:rPr>
                <w:b/>
                <w:color w:val="000000"/>
                <w:sz w:val="20"/>
              </w:rPr>
              <w:t>Operations</w:t>
            </w:r>
          </w:p>
        </w:tc>
        <w:tc>
          <w:tcPr>
            <w:tcW w:w="1480" w:type="dxa"/>
            <w:vAlign w:val="bottom"/>
          </w:tcPr>
          <w:p w:rsidR="00584214" w:rsidRPr="008D24AF" w:rsidRDefault="00584214">
            <w:pPr>
              <w:keepNext/>
              <w:keepLines/>
              <w:widowControl/>
              <w:pBdr>
                <w:bottom w:val="single" w:sz="4" w:space="1" w:color="auto"/>
              </w:pBdr>
              <w:suppressAutoHyphens/>
              <w:snapToGrid w:val="0"/>
              <w:jc w:val="center"/>
              <w:rPr>
                <w:b/>
                <w:color w:val="000000"/>
                <w:sz w:val="20"/>
              </w:rPr>
            </w:pPr>
            <w:r w:rsidRPr="008D24AF">
              <w:rPr>
                <w:b/>
                <w:color w:val="000000"/>
                <w:sz w:val="20"/>
              </w:rPr>
              <w:t>Bond</w:t>
            </w:r>
          </w:p>
        </w:tc>
        <w:tc>
          <w:tcPr>
            <w:tcW w:w="1480" w:type="dxa"/>
            <w:vAlign w:val="bottom"/>
          </w:tcPr>
          <w:p w:rsidR="00584214" w:rsidRPr="008D24AF" w:rsidRDefault="00584214">
            <w:pPr>
              <w:keepNext/>
              <w:keepLines/>
              <w:widowControl/>
              <w:pBdr>
                <w:bottom w:val="single" w:sz="4" w:space="1" w:color="auto"/>
              </w:pBdr>
              <w:suppressAutoHyphens/>
              <w:snapToGrid w:val="0"/>
              <w:jc w:val="center"/>
              <w:rPr>
                <w:b/>
                <w:color w:val="000000"/>
                <w:sz w:val="20"/>
              </w:rPr>
            </w:pPr>
            <w:r w:rsidRPr="008D24AF">
              <w:rPr>
                <w:b/>
                <w:color w:val="000000"/>
                <w:sz w:val="20"/>
              </w:rPr>
              <w:t>Total</w:t>
            </w:r>
          </w:p>
        </w:tc>
      </w:tr>
      <w:tr w:rsidR="005E3D52">
        <w:trPr>
          <w:jc w:val="center"/>
        </w:trPr>
        <w:tc>
          <w:tcPr>
            <w:tcW w:w="1187" w:type="dxa"/>
            <w:vAlign w:val="bottom"/>
          </w:tcPr>
          <w:p w:rsidR="005E3D52" w:rsidRDefault="00A8156A" w:rsidP="00DE242A">
            <w:pPr>
              <w:keepNext/>
              <w:keepLines/>
              <w:widowControl/>
              <w:tabs>
                <w:tab w:val="decimal" w:pos="725"/>
              </w:tabs>
              <w:suppressAutoHyphens/>
              <w:snapToGrid w:val="0"/>
              <w:jc w:val="both"/>
              <w:rPr>
                <w:color w:val="000000"/>
                <w:sz w:val="20"/>
              </w:rPr>
            </w:pPr>
            <w:r>
              <w:rPr>
                <w:color w:val="000000"/>
                <w:sz w:val="20"/>
              </w:rPr>
              <w:t>2015</w:t>
            </w:r>
          </w:p>
        </w:tc>
        <w:tc>
          <w:tcPr>
            <w:tcW w:w="1524" w:type="dxa"/>
            <w:vAlign w:val="bottom"/>
          </w:tcPr>
          <w:p w:rsidR="005E3D52" w:rsidRDefault="00A8156A" w:rsidP="00935C79">
            <w:pPr>
              <w:pStyle w:val="Style1"/>
              <w:keepNext/>
              <w:keepLines/>
              <w:tabs>
                <w:tab w:val="decimal" w:pos="497"/>
              </w:tabs>
              <w:suppressAutoHyphens/>
              <w:rPr>
                <w:snapToGrid w:val="0"/>
                <w:color w:val="000000"/>
              </w:rPr>
            </w:pPr>
            <w:r>
              <w:rPr>
                <w:snapToGrid w:val="0"/>
                <w:color w:val="000000"/>
              </w:rPr>
              <w:t>$</w:t>
            </w:r>
            <w:r w:rsidR="005274C9">
              <w:rPr>
                <w:snapToGrid w:val="0"/>
                <w:color w:val="000000"/>
              </w:rPr>
              <w:t>2.75654</w:t>
            </w:r>
          </w:p>
        </w:tc>
        <w:tc>
          <w:tcPr>
            <w:tcW w:w="1480" w:type="dxa"/>
          </w:tcPr>
          <w:p w:rsidR="005E3D52" w:rsidRDefault="00A8156A" w:rsidP="00F60309">
            <w:pPr>
              <w:pStyle w:val="Style1"/>
              <w:keepNext/>
              <w:keepLines/>
              <w:tabs>
                <w:tab w:val="decimal" w:pos="503"/>
              </w:tabs>
              <w:suppressAutoHyphens/>
              <w:rPr>
                <w:snapToGrid w:val="0"/>
                <w:color w:val="000000"/>
              </w:rPr>
            </w:pPr>
            <w:r>
              <w:rPr>
                <w:snapToGrid w:val="0"/>
                <w:color w:val="000000"/>
              </w:rPr>
              <w:t>$</w:t>
            </w:r>
            <w:r w:rsidR="005274C9">
              <w:rPr>
                <w:snapToGrid w:val="0"/>
                <w:color w:val="000000"/>
              </w:rPr>
              <w:t>1.89043</w:t>
            </w:r>
          </w:p>
        </w:tc>
        <w:tc>
          <w:tcPr>
            <w:tcW w:w="1480" w:type="dxa"/>
            <w:vAlign w:val="bottom"/>
          </w:tcPr>
          <w:p w:rsidR="005E3D52" w:rsidRDefault="00A8156A" w:rsidP="005274C9">
            <w:pPr>
              <w:pStyle w:val="Style1"/>
              <w:keepNext/>
              <w:keepLines/>
              <w:tabs>
                <w:tab w:val="decimal" w:pos="613"/>
              </w:tabs>
              <w:suppressAutoHyphens/>
              <w:rPr>
                <w:snapToGrid w:val="0"/>
                <w:color w:val="000000"/>
              </w:rPr>
            </w:pPr>
            <w:r>
              <w:rPr>
                <w:snapToGrid w:val="0"/>
                <w:color w:val="000000"/>
              </w:rPr>
              <w:t>$</w:t>
            </w:r>
            <w:r w:rsidR="005274C9">
              <w:rPr>
                <w:snapToGrid w:val="0"/>
                <w:color w:val="000000"/>
              </w:rPr>
              <w:t>4.64697</w:t>
            </w:r>
          </w:p>
        </w:tc>
      </w:tr>
      <w:tr w:rsidR="00A8156A">
        <w:trPr>
          <w:jc w:val="center"/>
        </w:trPr>
        <w:tc>
          <w:tcPr>
            <w:tcW w:w="1187" w:type="dxa"/>
            <w:vAlign w:val="bottom"/>
          </w:tcPr>
          <w:p w:rsidR="00A8156A" w:rsidRDefault="00A8156A" w:rsidP="00DE242A">
            <w:pPr>
              <w:keepNext/>
              <w:keepLines/>
              <w:widowControl/>
              <w:tabs>
                <w:tab w:val="decimal" w:pos="725"/>
              </w:tabs>
              <w:suppressAutoHyphens/>
              <w:snapToGrid w:val="0"/>
              <w:jc w:val="both"/>
              <w:rPr>
                <w:color w:val="000000"/>
                <w:sz w:val="20"/>
              </w:rPr>
            </w:pPr>
            <w:r>
              <w:rPr>
                <w:color w:val="000000"/>
                <w:sz w:val="20"/>
              </w:rPr>
              <w:t>2014</w:t>
            </w:r>
          </w:p>
        </w:tc>
        <w:tc>
          <w:tcPr>
            <w:tcW w:w="1524" w:type="dxa"/>
            <w:vAlign w:val="bottom"/>
          </w:tcPr>
          <w:p w:rsidR="00A8156A" w:rsidRDefault="00FF51B1" w:rsidP="00935C79">
            <w:pPr>
              <w:pStyle w:val="Style1"/>
              <w:keepNext/>
              <w:keepLines/>
              <w:tabs>
                <w:tab w:val="decimal" w:pos="497"/>
              </w:tabs>
              <w:suppressAutoHyphens/>
              <w:rPr>
                <w:snapToGrid w:val="0"/>
                <w:color w:val="000000"/>
              </w:rPr>
            </w:pPr>
            <w:r>
              <w:rPr>
                <w:snapToGrid w:val="0"/>
                <w:color w:val="000000"/>
              </w:rPr>
              <w:t>2.57127</w:t>
            </w:r>
          </w:p>
        </w:tc>
        <w:tc>
          <w:tcPr>
            <w:tcW w:w="1480" w:type="dxa"/>
          </w:tcPr>
          <w:p w:rsidR="00A8156A" w:rsidRDefault="00FF51B1" w:rsidP="00F60309">
            <w:pPr>
              <w:pStyle w:val="Style1"/>
              <w:keepNext/>
              <w:keepLines/>
              <w:tabs>
                <w:tab w:val="decimal" w:pos="503"/>
              </w:tabs>
              <w:suppressAutoHyphens/>
              <w:rPr>
                <w:snapToGrid w:val="0"/>
                <w:color w:val="000000"/>
              </w:rPr>
            </w:pPr>
            <w:r>
              <w:rPr>
                <w:snapToGrid w:val="0"/>
                <w:color w:val="000000"/>
              </w:rPr>
              <w:t>2.12926</w:t>
            </w:r>
          </w:p>
        </w:tc>
        <w:tc>
          <w:tcPr>
            <w:tcW w:w="1480" w:type="dxa"/>
            <w:vAlign w:val="bottom"/>
          </w:tcPr>
          <w:p w:rsidR="00A8156A" w:rsidRDefault="00FF51B1" w:rsidP="00F60309">
            <w:pPr>
              <w:pStyle w:val="Style1"/>
              <w:keepNext/>
              <w:keepLines/>
              <w:tabs>
                <w:tab w:val="decimal" w:pos="613"/>
              </w:tabs>
              <w:suppressAutoHyphens/>
              <w:rPr>
                <w:snapToGrid w:val="0"/>
                <w:color w:val="000000"/>
              </w:rPr>
            </w:pPr>
            <w:r>
              <w:rPr>
                <w:snapToGrid w:val="0"/>
                <w:color w:val="000000"/>
              </w:rPr>
              <w:t>4.70053</w:t>
            </w:r>
          </w:p>
        </w:tc>
      </w:tr>
      <w:tr w:rsidR="008D24AF">
        <w:trPr>
          <w:jc w:val="center"/>
        </w:trPr>
        <w:tc>
          <w:tcPr>
            <w:tcW w:w="1187" w:type="dxa"/>
            <w:vAlign w:val="bottom"/>
          </w:tcPr>
          <w:p w:rsidR="008D24AF" w:rsidRDefault="008D24AF" w:rsidP="00A8156A">
            <w:pPr>
              <w:keepNext/>
              <w:keepLines/>
              <w:widowControl/>
              <w:tabs>
                <w:tab w:val="decimal" w:pos="725"/>
              </w:tabs>
              <w:suppressAutoHyphens/>
              <w:snapToGrid w:val="0"/>
              <w:jc w:val="both"/>
              <w:rPr>
                <w:color w:val="000000"/>
                <w:sz w:val="20"/>
              </w:rPr>
            </w:pPr>
            <w:r>
              <w:rPr>
                <w:color w:val="000000"/>
                <w:sz w:val="20"/>
              </w:rPr>
              <w:t>2013</w:t>
            </w:r>
          </w:p>
        </w:tc>
        <w:tc>
          <w:tcPr>
            <w:tcW w:w="1524" w:type="dxa"/>
            <w:vAlign w:val="bottom"/>
          </w:tcPr>
          <w:p w:rsidR="008D24AF" w:rsidRPr="00780439" w:rsidRDefault="008D24AF" w:rsidP="00283FB2">
            <w:pPr>
              <w:pStyle w:val="Style1"/>
              <w:keepNext/>
              <w:keepLines/>
              <w:tabs>
                <w:tab w:val="decimal" w:pos="497"/>
              </w:tabs>
              <w:suppressAutoHyphens/>
              <w:rPr>
                <w:snapToGrid w:val="0"/>
                <w:color w:val="000000"/>
              </w:rPr>
            </w:pPr>
            <w:r>
              <w:rPr>
                <w:snapToGrid w:val="0"/>
                <w:color w:val="000000"/>
              </w:rPr>
              <w:t>2.57763</w:t>
            </w:r>
          </w:p>
        </w:tc>
        <w:tc>
          <w:tcPr>
            <w:tcW w:w="1480" w:type="dxa"/>
          </w:tcPr>
          <w:p w:rsidR="008D24AF" w:rsidRPr="00780439" w:rsidRDefault="008D24AF" w:rsidP="00283FB2">
            <w:pPr>
              <w:pStyle w:val="Style1"/>
              <w:keepNext/>
              <w:keepLines/>
              <w:tabs>
                <w:tab w:val="decimal" w:pos="503"/>
              </w:tabs>
              <w:suppressAutoHyphens/>
              <w:rPr>
                <w:snapToGrid w:val="0"/>
                <w:color w:val="000000"/>
              </w:rPr>
            </w:pPr>
            <w:r>
              <w:rPr>
                <w:snapToGrid w:val="0"/>
                <w:color w:val="000000"/>
              </w:rPr>
              <w:t>2.23798</w:t>
            </w:r>
          </w:p>
        </w:tc>
        <w:tc>
          <w:tcPr>
            <w:tcW w:w="1480" w:type="dxa"/>
            <w:vAlign w:val="bottom"/>
          </w:tcPr>
          <w:p w:rsidR="008D24AF" w:rsidRPr="00780439" w:rsidRDefault="008D24AF" w:rsidP="00283FB2">
            <w:pPr>
              <w:pStyle w:val="Style1"/>
              <w:keepNext/>
              <w:keepLines/>
              <w:tabs>
                <w:tab w:val="decimal" w:pos="613"/>
              </w:tabs>
              <w:suppressAutoHyphens/>
              <w:rPr>
                <w:snapToGrid w:val="0"/>
                <w:color w:val="000000"/>
              </w:rPr>
            </w:pPr>
            <w:r>
              <w:rPr>
                <w:snapToGrid w:val="0"/>
                <w:color w:val="000000"/>
              </w:rPr>
              <w:t>4.8156</w:t>
            </w:r>
            <w:r w:rsidR="005274C9">
              <w:rPr>
                <w:snapToGrid w:val="0"/>
                <w:color w:val="000000"/>
              </w:rPr>
              <w:t>1</w:t>
            </w:r>
          </w:p>
        </w:tc>
      </w:tr>
      <w:tr w:rsidR="008D24AF">
        <w:trPr>
          <w:jc w:val="center"/>
        </w:trPr>
        <w:tc>
          <w:tcPr>
            <w:tcW w:w="1187" w:type="dxa"/>
            <w:vAlign w:val="bottom"/>
          </w:tcPr>
          <w:p w:rsidR="008D24AF" w:rsidRPr="00780439" w:rsidRDefault="008D24AF" w:rsidP="00DE242A">
            <w:pPr>
              <w:keepNext/>
              <w:keepLines/>
              <w:widowControl/>
              <w:tabs>
                <w:tab w:val="decimal" w:pos="725"/>
              </w:tabs>
              <w:suppressAutoHyphens/>
              <w:snapToGrid w:val="0"/>
              <w:jc w:val="both"/>
              <w:rPr>
                <w:color w:val="000000"/>
                <w:sz w:val="20"/>
              </w:rPr>
            </w:pPr>
            <w:r>
              <w:rPr>
                <w:color w:val="000000"/>
                <w:sz w:val="20"/>
              </w:rPr>
              <w:t>2012</w:t>
            </w:r>
          </w:p>
        </w:tc>
        <w:tc>
          <w:tcPr>
            <w:tcW w:w="1524" w:type="dxa"/>
            <w:vAlign w:val="bottom"/>
          </w:tcPr>
          <w:p w:rsidR="008D24AF" w:rsidRPr="00780439" w:rsidRDefault="008D24AF" w:rsidP="00283FB2">
            <w:pPr>
              <w:pStyle w:val="Style1"/>
              <w:keepNext/>
              <w:keepLines/>
              <w:tabs>
                <w:tab w:val="decimal" w:pos="497"/>
              </w:tabs>
              <w:suppressAutoHyphens/>
              <w:rPr>
                <w:snapToGrid w:val="0"/>
                <w:color w:val="000000"/>
              </w:rPr>
            </w:pPr>
            <w:r>
              <w:rPr>
                <w:snapToGrid w:val="0"/>
                <w:color w:val="000000"/>
              </w:rPr>
              <w:t>2.33000</w:t>
            </w:r>
          </w:p>
        </w:tc>
        <w:tc>
          <w:tcPr>
            <w:tcW w:w="1480" w:type="dxa"/>
          </w:tcPr>
          <w:p w:rsidR="008D24AF" w:rsidRPr="00780439" w:rsidRDefault="008D24AF" w:rsidP="00283FB2">
            <w:pPr>
              <w:pStyle w:val="Style1"/>
              <w:keepNext/>
              <w:keepLines/>
              <w:tabs>
                <w:tab w:val="decimal" w:pos="503"/>
              </w:tabs>
              <w:suppressAutoHyphens/>
              <w:rPr>
                <w:snapToGrid w:val="0"/>
                <w:color w:val="000000"/>
              </w:rPr>
            </w:pPr>
            <w:r>
              <w:rPr>
                <w:snapToGrid w:val="0"/>
                <w:color w:val="000000"/>
              </w:rPr>
              <w:t>1.19280</w:t>
            </w:r>
          </w:p>
        </w:tc>
        <w:tc>
          <w:tcPr>
            <w:tcW w:w="1480" w:type="dxa"/>
            <w:vAlign w:val="bottom"/>
          </w:tcPr>
          <w:p w:rsidR="008D24AF" w:rsidRPr="00780439" w:rsidRDefault="008D24AF" w:rsidP="005274C9">
            <w:pPr>
              <w:pStyle w:val="Style1"/>
              <w:keepNext/>
              <w:keepLines/>
              <w:tabs>
                <w:tab w:val="decimal" w:pos="613"/>
              </w:tabs>
              <w:suppressAutoHyphens/>
              <w:rPr>
                <w:snapToGrid w:val="0"/>
                <w:color w:val="000000"/>
              </w:rPr>
            </w:pPr>
            <w:r>
              <w:rPr>
                <w:snapToGrid w:val="0"/>
                <w:color w:val="000000"/>
              </w:rPr>
              <w:t>3.5</w:t>
            </w:r>
            <w:r w:rsidR="005274C9">
              <w:rPr>
                <w:snapToGrid w:val="0"/>
                <w:color w:val="000000"/>
              </w:rPr>
              <w:t>2280</w:t>
            </w:r>
          </w:p>
        </w:tc>
      </w:tr>
      <w:tr w:rsidR="008D24AF">
        <w:trPr>
          <w:jc w:val="center"/>
        </w:trPr>
        <w:tc>
          <w:tcPr>
            <w:tcW w:w="1187" w:type="dxa"/>
            <w:vAlign w:val="bottom"/>
          </w:tcPr>
          <w:p w:rsidR="008D24AF" w:rsidRPr="00780439" w:rsidRDefault="008D24AF">
            <w:pPr>
              <w:keepNext/>
              <w:keepLines/>
              <w:widowControl/>
              <w:tabs>
                <w:tab w:val="decimal" w:pos="725"/>
              </w:tabs>
              <w:suppressAutoHyphens/>
              <w:snapToGrid w:val="0"/>
              <w:jc w:val="both"/>
              <w:rPr>
                <w:color w:val="000000"/>
                <w:sz w:val="20"/>
              </w:rPr>
            </w:pPr>
            <w:r w:rsidRPr="00780439">
              <w:rPr>
                <w:color w:val="000000"/>
                <w:sz w:val="20"/>
              </w:rPr>
              <w:t>2011</w:t>
            </w:r>
          </w:p>
        </w:tc>
        <w:tc>
          <w:tcPr>
            <w:tcW w:w="1524" w:type="dxa"/>
            <w:vAlign w:val="bottom"/>
          </w:tcPr>
          <w:p w:rsidR="008D24AF" w:rsidRPr="00780439" w:rsidRDefault="008D24AF" w:rsidP="00283FB2">
            <w:pPr>
              <w:pStyle w:val="Style1"/>
              <w:keepNext/>
              <w:keepLines/>
              <w:tabs>
                <w:tab w:val="decimal" w:pos="497"/>
              </w:tabs>
              <w:suppressAutoHyphens/>
              <w:rPr>
                <w:snapToGrid w:val="0"/>
                <w:color w:val="000000"/>
              </w:rPr>
            </w:pPr>
            <w:r>
              <w:rPr>
                <w:snapToGrid w:val="0"/>
                <w:color w:val="000000"/>
              </w:rPr>
              <w:t>2.17405</w:t>
            </w:r>
          </w:p>
        </w:tc>
        <w:tc>
          <w:tcPr>
            <w:tcW w:w="1480" w:type="dxa"/>
          </w:tcPr>
          <w:p w:rsidR="008D24AF" w:rsidRPr="00780439" w:rsidRDefault="008D24AF" w:rsidP="00283FB2">
            <w:pPr>
              <w:pStyle w:val="Style1"/>
              <w:keepNext/>
              <w:keepLines/>
              <w:tabs>
                <w:tab w:val="decimal" w:pos="503"/>
              </w:tabs>
              <w:suppressAutoHyphens/>
              <w:rPr>
                <w:snapToGrid w:val="0"/>
                <w:color w:val="000000"/>
              </w:rPr>
            </w:pPr>
            <w:r>
              <w:rPr>
                <w:snapToGrid w:val="0"/>
                <w:color w:val="000000"/>
              </w:rPr>
              <w:t>1.23457</w:t>
            </w:r>
          </w:p>
        </w:tc>
        <w:tc>
          <w:tcPr>
            <w:tcW w:w="1480" w:type="dxa"/>
            <w:vAlign w:val="bottom"/>
          </w:tcPr>
          <w:p w:rsidR="008D24AF" w:rsidRPr="00780439" w:rsidRDefault="008D24AF" w:rsidP="00283FB2">
            <w:pPr>
              <w:pStyle w:val="Style1"/>
              <w:keepNext/>
              <w:keepLines/>
              <w:tabs>
                <w:tab w:val="decimal" w:pos="613"/>
              </w:tabs>
              <w:suppressAutoHyphens/>
              <w:rPr>
                <w:snapToGrid w:val="0"/>
                <w:color w:val="000000"/>
              </w:rPr>
            </w:pPr>
            <w:r>
              <w:rPr>
                <w:snapToGrid w:val="0"/>
                <w:color w:val="000000"/>
              </w:rPr>
              <w:t>3.4086</w:t>
            </w:r>
            <w:r w:rsidR="005274C9">
              <w:rPr>
                <w:snapToGrid w:val="0"/>
                <w:color w:val="000000"/>
              </w:rPr>
              <w:t>2</w:t>
            </w:r>
          </w:p>
        </w:tc>
      </w:tr>
    </w:tbl>
    <w:p w:rsidR="00584214" w:rsidRDefault="00584214" w:rsidP="005260F9">
      <w:pPr>
        <w:keepNext/>
        <w:keepLines/>
        <w:widowControl/>
        <w:suppressAutoHyphens/>
        <w:jc w:val="both"/>
        <w:rPr>
          <w:color w:val="000000"/>
          <w:sz w:val="20"/>
          <w:u w:val="single"/>
        </w:rPr>
      </w:pPr>
      <w:r>
        <w:rPr>
          <w:color w:val="000000"/>
          <w:sz w:val="20"/>
          <w:u w:val="single"/>
        </w:rPr>
        <w:tab/>
      </w:r>
      <w:r>
        <w:rPr>
          <w:color w:val="000000"/>
          <w:sz w:val="20"/>
          <w:u w:val="single"/>
        </w:rPr>
        <w:tab/>
      </w:r>
    </w:p>
    <w:p w:rsidR="00584214" w:rsidRDefault="00584214">
      <w:pPr>
        <w:keepNext/>
        <w:keepLines/>
        <w:widowControl/>
        <w:suppressAutoHyphens/>
        <w:jc w:val="both"/>
        <w:rPr>
          <w:i/>
          <w:iCs/>
          <w:color w:val="000000"/>
          <w:sz w:val="20"/>
        </w:rPr>
      </w:pPr>
      <w:r>
        <w:rPr>
          <w:i/>
          <w:iCs/>
          <w:color w:val="000000"/>
          <w:sz w:val="20"/>
        </w:rPr>
        <w:t xml:space="preserve">Source:  </w:t>
      </w:r>
      <w:r w:rsidR="0040360E">
        <w:rPr>
          <w:i/>
          <w:iCs/>
          <w:color w:val="000000"/>
          <w:sz w:val="20"/>
        </w:rPr>
        <w:t>Woodland</w:t>
      </w:r>
      <w:r>
        <w:rPr>
          <w:i/>
          <w:iCs/>
          <w:color w:val="000000"/>
          <w:sz w:val="20"/>
        </w:rPr>
        <w:t xml:space="preserve"> School District.</w:t>
      </w:r>
    </w:p>
    <w:p w:rsidR="00CE132F" w:rsidRDefault="00CE132F" w:rsidP="00CE132F">
      <w:pPr>
        <w:pStyle w:val="normalblock"/>
        <w:widowControl w:val="0"/>
        <w:tabs>
          <w:tab w:val="decimal" w:pos="4104"/>
          <w:tab w:val="decimal" w:pos="5508"/>
          <w:tab w:val="decimal" w:pos="6912"/>
          <w:tab w:val="decimal" w:pos="8316"/>
          <w:tab w:val="decimal" w:pos="9684"/>
        </w:tabs>
        <w:spacing w:before="0" w:line="240" w:lineRule="auto"/>
        <w:rPr>
          <w:rFonts w:ascii="Times New Roman" w:hAnsi="Times New Roman"/>
          <w:snapToGrid w:val="0"/>
          <w:sz w:val="20"/>
        </w:rPr>
      </w:pPr>
    </w:p>
    <w:p w:rsidR="00CE132F" w:rsidRDefault="00CE132F" w:rsidP="005260F9">
      <w:pPr>
        <w:pStyle w:val="normalblock"/>
        <w:widowControl w:val="0"/>
        <w:tabs>
          <w:tab w:val="decimal" w:pos="4104"/>
          <w:tab w:val="decimal" w:pos="5508"/>
          <w:tab w:val="decimal" w:pos="6912"/>
          <w:tab w:val="decimal" w:pos="8316"/>
          <w:tab w:val="decimal" w:pos="9684"/>
        </w:tabs>
        <w:spacing w:before="0" w:after="120" w:line="240" w:lineRule="auto"/>
        <w:rPr>
          <w:sz w:val="20"/>
        </w:rPr>
      </w:pPr>
      <w:r>
        <w:rPr>
          <w:rFonts w:ascii="Times New Roman" w:hAnsi="Times New Roman"/>
          <w:snapToGrid w:val="0"/>
          <w:sz w:val="20"/>
        </w:rPr>
        <w:t>The historical aggregate levy amounts imposed by the District for all purposes are shown in the table that follows.</w:t>
      </w:r>
    </w:p>
    <w:tbl>
      <w:tblPr>
        <w:tblW w:w="0" w:type="auto"/>
        <w:jc w:val="center"/>
        <w:tblLook w:val="01E0" w:firstRow="1" w:lastRow="1" w:firstColumn="1" w:lastColumn="1" w:noHBand="0" w:noVBand="0"/>
      </w:tblPr>
      <w:tblGrid>
        <w:gridCol w:w="1191"/>
        <w:gridCol w:w="1566"/>
        <w:gridCol w:w="1566"/>
        <w:gridCol w:w="1851"/>
        <w:gridCol w:w="1566"/>
      </w:tblGrid>
      <w:tr w:rsidR="00CE132F" w:rsidRPr="007F74C0" w:rsidTr="002B2169">
        <w:trPr>
          <w:jc w:val="center"/>
        </w:trPr>
        <w:tc>
          <w:tcPr>
            <w:tcW w:w="1191" w:type="dxa"/>
            <w:vMerge w:val="restart"/>
            <w:tcBorders>
              <w:top w:val="nil"/>
              <w:left w:val="nil"/>
              <w:bottom w:val="single" w:sz="4" w:space="0" w:color="auto"/>
              <w:right w:val="nil"/>
            </w:tcBorders>
            <w:vAlign w:val="bottom"/>
            <w:hideMark/>
          </w:tcPr>
          <w:p w:rsidR="00CE132F" w:rsidRPr="001D2F92" w:rsidRDefault="00CE132F" w:rsidP="005260F9">
            <w:pPr>
              <w:pStyle w:val="normalblock"/>
              <w:widowControl w:val="0"/>
              <w:pBdr>
                <w:bottom w:val="single" w:sz="4" w:space="1" w:color="auto"/>
                <w:bar w:val="single" w:sz="4" w:color="auto"/>
              </w:pBdr>
              <w:tabs>
                <w:tab w:val="decimal" w:pos="4104"/>
                <w:tab w:val="decimal" w:pos="5508"/>
                <w:tab w:val="decimal" w:pos="6912"/>
                <w:tab w:val="decimal" w:pos="8316"/>
                <w:tab w:val="decimal" w:pos="9684"/>
              </w:tabs>
              <w:spacing w:before="0" w:line="240" w:lineRule="auto"/>
              <w:jc w:val="center"/>
              <w:rPr>
                <w:rFonts w:ascii="Times New Roman" w:hAnsi="Times New Roman"/>
                <w:b/>
                <w:snapToGrid w:val="0"/>
                <w:sz w:val="20"/>
              </w:rPr>
            </w:pPr>
            <w:r w:rsidRPr="001D2F92">
              <w:rPr>
                <w:rFonts w:ascii="Times New Roman" w:hAnsi="Times New Roman"/>
                <w:b/>
                <w:snapToGrid w:val="0"/>
                <w:sz w:val="20"/>
              </w:rPr>
              <w:t>Tax</w:t>
            </w:r>
          </w:p>
          <w:p w:rsidR="00CE132F" w:rsidRPr="001D2F92" w:rsidRDefault="00CE132F" w:rsidP="005260F9">
            <w:pPr>
              <w:pStyle w:val="normalblock"/>
              <w:widowControl w:val="0"/>
              <w:pBdr>
                <w:bottom w:val="single" w:sz="4" w:space="1" w:color="auto"/>
                <w:bar w:val="single" w:sz="4" w:color="auto"/>
              </w:pBdr>
              <w:tabs>
                <w:tab w:val="decimal" w:pos="3240"/>
                <w:tab w:val="decimal" w:pos="4770"/>
                <w:tab w:val="decimal" w:pos="6912"/>
                <w:tab w:val="decimal" w:pos="8316"/>
                <w:tab w:val="decimal" w:pos="9684"/>
              </w:tabs>
              <w:spacing w:before="0" w:line="240" w:lineRule="auto"/>
              <w:jc w:val="center"/>
              <w:rPr>
                <w:rFonts w:ascii="Times New Roman" w:hAnsi="Times New Roman"/>
                <w:b/>
                <w:snapToGrid w:val="0"/>
                <w:sz w:val="20"/>
              </w:rPr>
            </w:pPr>
            <w:r w:rsidRPr="001D2F92">
              <w:rPr>
                <w:rFonts w:ascii="Times New Roman" w:hAnsi="Times New Roman"/>
                <w:b/>
                <w:snapToGrid w:val="0"/>
                <w:sz w:val="20"/>
              </w:rPr>
              <w:t>Collection</w:t>
            </w:r>
          </w:p>
          <w:p w:rsidR="00CE132F" w:rsidRPr="001D2F92" w:rsidRDefault="00CE132F" w:rsidP="005260F9">
            <w:pPr>
              <w:pStyle w:val="normalblock"/>
              <w:widowControl w:val="0"/>
              <w:pBdr>
                <w:bottom w:val="single" w:sz="4" w:space="1" w:color="auto"/>
                <w:bar w:val="single" w:sz="4" w:color="auto"/>
              </w:pBdr>
              <w:tabs>
                <w:tab w:val="decimal" w:pos="3240"/>
                <w:tab w:val="decimal" w:pos="4770"/>
                <w:tab w:val="decimal" w:pos="6912"/>
                <w:tab w:val="decimal" w:pos="8316"/>
                <w:tab w:val="decimal" w:pos="9684"/>
              </w:tabs>
              <w:spacing w:before="0" w:line="240" w:lineRule="auto"/>
              <w:jc w:val="center"/>
              <w:rPr>
                <w:rFonts w:ascii="Times New Roman" w:hAnsi="Times New Roman"/>
                <w:b/>
                <w:snapToGrid w:val="0"/>
                <w:sz w:val="20"/>
              </w:rPr>
            </w:pPr>
            <w:r w:rsidRPr="001D2F92">
              <w:rPr>
                <w:rFonts w:ascii="Times New Roman" w:hAnsi="Times New Roman"/>
                <w:b/>
                <w:snapToGrid w:val="0"/>
                <w:sz w:val="20"/>
              </w:rPr>
              <w:t>Year</w:t>
            </w:r>
          </w:p>
        </w:tc>
        <w:tc>
          <w:tcPr>
            <w:tcW w:w="6549" w:type="dxa"/>
            <w:gridSpan w:val="4"/>
            <w:hideMark/>
          </w:tcPr>
          <w:p w:rsidR="00CE132F" w:rsidRPr="001D2F92" w:rsidRDefault="005260F9" w:rsidP="005260F9">
            <w:pPr>
              <w:pStyle w:val="normalblock"/>
              <w:widowControl w:val="0"/>
              <w:tabs>
                <w:tab w:val="decimal" w:pos="4104"/>
                <w:tab w:val="decimal" w:pos="5508"/>
                <w:tab w:val="decimal" w:pos="6912"/>
                <w:tab w:val="decimal" w:pos="8316"/>
                <w:tab w:val="decimal" w:pos="9684"/>
              </w:tabs>
              <w:spacing w:before="0" w:line="240" w:lineRule="auto"/>
              <w:jc w:val="center"/>
              <w:rPr>
                <w:rFonts w:ascii="Times New Roman" w:hAnsi="Times New Roman"/>
                <w:b/>
                <w:snapToGrid w:val="0"/>
                <w:sz w:val="20"/>
              </w:rPr>
            </w:pPr>
            <w:r>
              <w:rPr>
                <w:rFonts w:ascii="Times New Roman" w:hAnsi="Times New Roman"/>
                <w:b/>
                <w:snapToGrid w:val="0"/>
                <w:sz w:val="20"/>
              </w:rPr>
              <w:t xml:space="preserve">District </w:t>
            </w:r>
            <w:r w:rsidR="00CE132F">
              <w:rPr>
                <w:rFonts w:ascii="Times New Roman" w:hAnsi="Times New Roman"/>
                <w:b/>
                <w:snapToGrid w:val="0"/>
                <w:sz w:val="20"/>
              </w:rPr>
              <w:t xml:space="preserve">Tax </w:t>
            </w:r>
            <w:r w:rsidR="00CE132F" w:rsidRPr="001D2F92">
              <w:rPr>
                <w:rFonts w:ascii="Times New Roman" w:hAnsi="Times New Roman"/>
                <w:b/>
                <w:snapToGrid w:val="0"/>
                <w:sz w:val="20"/>
              </w:rPr>
              <w:t xml:space="preserve">Levy </w:t>
            </w:r>
            <w:r w:rsidR="00CE132F">
              <w:rPr>
                <w:rFonts w:ascii="Times New Roman" w:hAnsi="Times New Roman"/>
                <w:b/>
                <w:snapToGrid w:val="0"/>
                <w:sz w:val="20"/>
              </w:rPr>
              <w:t>Amounts</w:t>
            </w:r>
          </w:p>
        </w:tc>
      </w:tr>
      <w:tr w:rsidR="00CE132F" w:rsidRPr="007F74C0" w:rsidTr="002B2169">
        <w:trPr>
          <w:jc w:val="center"/>
        </w:trPr>
        <w:tc>
          <w:tcPr>
            <w:tcW w:w="1191" w:type="dxa"/>
            <w:vMerge/>
            <w:tcBorders>
              <w:top w:val="nil"/>
              <w:left w:val="nil"/>
              <w:bottom w:val="single" w:sz="4" w:space="0" w:color="auto"/>
              <w:right w:val="nil"/>
            </w:tcBorders>
            <w:vAlign w:val="center"/>
            <w:hideMark/>
          </w:tcPr>
          <w:p w:rsidR="00CE132F" w:rsidRPr="001D2F92" w:rsidRDefault="00CE132F" w:rsidP="005260F9">
            <w:pPr>
              <w:rPr>
                <w:b/>
                <w:sz w:val="20"/>
              </w:rPr>
            </w:pPr>
          </w:p>
        </w:tc>
        <w:tc>
          <w:tcPr>
            <w:tcW w:w="6549" w:type="dxa"/>
            <w:gridSpan w:val="4"/>
            <w:tcBorders>
              <w:top w:val="nil"/>
              <w:left w:val="nil"/>
              <w:right w:val="nil"/>
            </w:tcBorders>
            <w:hideMark/>
          </w:tcPr>
          <w:p w:rsidR="00CE132F" w:rsidRPr="001D2F92" w:rsidRDefault="00CE132F" w:rsidP="005260F9">
            <w:pPr>
              <w:pStyle w:val="normalblock"/>
              <w:widowControl w:val="0"/>
              <w:pBdr>
                <w:bottom w:val="single" w:sz="4" w:space="0" w:color="auto"/>
              </w:pBdr>
              <w:tabs>
                <w:tab w:val="decimal" w:pos="4104"/>
                <w:tab w:val="decimal" w:pos="5508"/>
                <w:tab w:val="decimal" w:pos="6912"/>
                <w:tab w:val="decimal" w:pos="8316"/>
                <w:tab w:val="decimal" w:pos="9684"/>
              </w:tabs>
              <w:spacing w:before="0" w:line="240" w:lineRule="auto"/>
              <w:jc w:val="center"/>
              <w:rPr>
                <w:rFonts w:ascii="Times New Roman" w:hAnsi="Times New Roman"/>
                <w:b/>
                <w:snapToGrid w:val="0"/>
                <w:sz w:val="20"/>
              </w:rPr>
            </w:pPr>
            <w:r w:rsidRPr="001D2F92">
              <w:rPr>
                <w:rFonts w:ascii="Times New Roman" w:hAnsi="Times New Roman"/>
                <w:b/>
                <w:snapToGrid w:val="0"/>
                <w:sz w:val="20"/>
              </w:rPr>
              <w:t>(Dollars per $1,000 of Assessed Value)</w:t>
            </w:r>
          </w:p>
        </w:tc>
      </w:tr>
      <w:tr w:rsidR="00CE132F" w:rsidRPr="007F74C0" w:rsidTr="002B2169">
        <w:trPr>
          <w:jc w:val="center"/>
        </w:trPr>
        <w:tc>
          <w:tcPr>
            <w:tcW w:w="1191" w:type="dxa"/>
            <w:vMerge/>
            <w:tcBorders>
              <w:top w:val="nil"/>
              <w:left w:val="nil"/>
              <w:right w:val="nil"/>
            </w:tcBorders>
            <w:vAlign w:val="center"/>
            <w:hideMark/>
          </w:tcPr>
          <w:p w:rsidR="00CE132F" w:rsidRPr="001D2F92" w:rsidRDefault="00CE132F" w:rsidP="005260F9">
            <w:pPr>
              <w:rPr>
                <w:b/>
                <w:sz w:val="20"/>
              </w:rPr>
            </w:pPr>
          </w:p>
        </w:tc>
        <w:tc>
          <w:tcPr>
            <w:tcW w:w="1566" w:type="dxa"/>
            <w:tcBorders>
              <w:top w:val="nil"/>
              <w:left w:val="nil"/>
              <w:right w:val="nil"/>
            </w:tcBorders>
            <w:vAlign w:val="bottom"/>
            <w:hideMark/>
          </w:tcPr>
          <w:p w:rsidR="00CE132F" w:rsidRPr="001D2F92" w:rsidRDefault="00CE132F" w:rsidP="005260F9">
            <w:pPr>
              <w:pBdr>
                <w:bottom w:val="single" w:sz="4" w:space="1" w:color="auto"/>
              </w:pBdr>
              <w:tabs>
                <w:tab w:val="decimal" w:pos="4104"/>
                <w:tab w:val="decimal" w:pos="5508"/>
                <w:tab w:val="decimal" w:pos="6912"/>
                <w:tab w:val="decimal" w:pos="8316"/>
                <w:tab w:val="decimal" w:pos="9684"/>
              </w:tabs>
              <w:snapToGrid w:val="0"/>
              <w:jc w:val="center"/>
              <w:rPr>
                <w:b/>
                <w:sz w:val="20"/>
              </w:rPr>
            </w:pPr>
            <w:r w:rsidRPr="001D2F92">
              <w:rPr>
                <w:b/>
                <w:sz w:val="20"/>
              </w:rPr>
              <w:t>M&amp;O</w:t>
            </w:r>
          </w:p>
        </w:tc>
        <w:tc>
          <w:tcPr>
            <w:tcW w:w="1566" w:type="dxa"/>
            <w:tcBorders>
              <w:top w:val="nil"/>
              <w:left w:val="nil"/>
              <w:right w:val="nil"/>
            </w:tcBorders>
            <w:vAlign w:val="bottom"/>
            <w:hideMark/>
          </w:tcPr>
          <w:p w:rsidR="00CE132F" w:rsidRPr="001D2F92" w:rsidRDefault="00CE132F" w:rsidP="005260F9">
            <w:pPr>
              <w:pBdr>
                <w:bottom w:val="single" w:sz="4" w:space="1" w:color="auto"/>
              </w:pBdr>
              <w:snapToGrid w:val="0"/>
              <w:jc w:val="center"/>
              <w:rPr>
                <w:b/>
                <w:sz w:val="20"/>
              </w:rPr>
            </w:pPr>
            <w:r w:rsidRPr="001D2F92">
              <w:rPr>
                <w:b/>
                <w:sz w:val="20"/>
              </w:rPr>
              <w:t>Bond</w:t>
            </w:r>
          </w:p>
        </w:tc>
        <w:tc>
          <w:tcPr>
            <w:tcW w:w="1851" w:type="dxa"/>
            <w:tcBorders>
              <w:top w:val="nil"/>
              <w:left w:val="nil"/>
              <w:right w:val="nil"/>
            </w:tcBorders>
            <w:hideMark/>
          </w:tcPr>
          <w:p w:rsidR="00CE132F" w:rsidRPr="001D2F92" w:rsidRDefault="00CE132F" w:rsidP="005260F9">
            <w:pPr>
              <w:pStyle w:val="normalblock"/>
              <w:widowControl w:val="0"/>
              <w:pBdr>
                <w:bottom w:val="single" w:sz="4" w:space="1" w:color="auto"/>
              </w:pBdr>
              <w:tabs>
                <w:tab w:val="decimal" w:pos="4104"/>
                <w:tab w:val="decimal" w:pos="5508"/>
                <w:tab w:val="decimal" w:pos="6912"/>
                <w:tab w:val="decimal" w:pos="8316"/>
                <w:tab w:val="decimal" w:pos="9684"/>
              </w:tabs>
              <w:spacing w:before="0" w:line="240" w:lineRule="auto"/>
              <w:jc w:val="center"/>
              <w:rPr>
                <w:rFonts w:ascii="Times New Roman" w:hAnsi="Times New Roman"/>
                <w:b/>
                <w:snapToGrid w:val="0"/>
                <w:sz w:val="20"/>
              </w:rPr>
            </w:pPr>
            <w:r w:rsidRPr="001D2F92">
              <w:rPr>
                <w:rFonts w:ascii="Times New Roman" w:hAnsi="Times New Roman"/>
                <w:b/>
                <w:snapToGrid w:val="0"/>
                <w:sz w:val="20"/>
              </w:rPr>
              <w:t>Cap</w:t>
            </w:r>
            <w:r>
              <w:rPr>
                <w:rFonts w:ascii="Times New Roman" w:hAnsi="Times New Roman"/>
                <w:b/>
                <w:snapToGrid w:val="0"/>
                <w:sz w:val="20"/>
              </w:rPr>
              <w:t>ital</w:t>
            </w:r>
            <w:r w:rsidRPr="001D2F92">
              <w:rPr>
                <w:rFonts w:ascii="Times New Roman" w:hAnsi="Times New Roman"/>
                <w:b/>
                <w:snapToGrid w:val="0"/>
                <w:sz w:val="20"/>
              </w:rPr>
              <w:t xml:space="preserve"> Proj</w:t>
            </w:r>
            <w:r>
              <w:rPr>
                <w:rFonts w:ascii="Times New Roman" w:hAnsi="Times New Roman"/>
                <w:b/>
                <w:snapToGrid w:val="0"/>
                <w:sz w:val="20"/>
              </w:rPr>
              <w:t>ects</w:t>
            </w:r>
            <w:r w:rsidRPr="000550C9">
              <w:rPr>
                <w:rFonts w:ascii="Times New Roman" w:hAnsi="Times New Roman"/>
                <w:b/>
                <w:snapToGrid w:val="0"/>
                <w:sz w:val="20"/>
                <w:vertAlign w:val="superscript"/>
              </w:rPr>
              <w:t>(1)</w:t>
            </w:r>
          </w:p>
        </w:tc>
        <w:tc>
          <w:tcPr>
            <w:tcW w:w="1566" w:type="dxa"/>
            <w:tcBorders>
              <w:top w:val="nil"/>
              <w:left w:val="nil"/>
              <w:right w:val="nil"/>
            </w:tcBorders>
            <w:vAlign w:val="bottom"/>
            <w:hideMark/>
          </w:tcPr>
          <w:p w:rsidR="00CE132F" w:rsidRPr="001D2F92" w:rsidRDefault="00CE132F" w:rsidP="005260F9">
            <w:pPr>
              <w:pStyle w:val="normalblock"/>
              <w:widowControl w:val="0"/>
              <w:pBdr>
                <w:bottom w:val="single" w:sz="4" w:space="1" w:color="auto"/>
              </w:pBdr>
              <w:tabs>
                <w:tab w:val="decimal" w:pos="4104"/>
                <w:tab w:val="decimal" w:pos="5508"/>
                <w:tab w:val="decimal" w:pos="6912"/>
                <w:tab w:val="decimal" w:pos="8316"/>
                <w:tab w:val="decimal" w:pos="9684"/>
              </w:tabs>
              <w:spacing w:before="0" w:line="240" w:lineRule="auto"/>
              <w:jc w:val="center"/>
              <w:rPr>
                <w:rFonts w:ascii="Times New Roman" w:hAnsi="Times New Roman"/>
                <w:b/>
                <w:snapToGrid w:val="0"/>
                <w:sz w:val="20"/>
              </w:rPr>
            </w:pPr>
            <w:r w:rsidRPr="001D2F92">
              <w:rPr>
                <w:rFonts w:ascii="Times New Roman" w:hAnsi="Times New Roman"/>
                <w:b/>
                <w:snapToGrid w:val="0"/>
                <w:sz w:val="20"/>
              </w:rPr>
              <w:t>Total</w:t>
            </w:r>
          </w:p>
        </w:tc>
      </w:tr>
      <w:tr w:rsidR="00CE132F" w:rsidRPr="007F74C0" w:rsidTr="002B2169">
        <w:trPr>
          <w:jc w:val="center"/>
        </w:trPr>
        <w:tc>
          <w:tcPr>
            <w:tcW w:w="1191" w:type="dxa"/>
            <w:tcBorders>
              <w:left w:val="nil"/>
              <w:bottom w:val="nil"/>
              <w:right w:val="nil"/>
            </w:tcBorders>
            <w:hideMark/>
          </w:tcPr>
          <w:p w:rsidR="00CE132F" w:rsidRPr="007F74C0" w:rsidRDefault="00CE132F" w:rsidP="005260F9">
            <w:pPr>
              <w:pStyle w:val="normalblock"/>
              <w:widowControl w:val="0"/>
              <w:tabs>
                <w:tab w:val="decimal" w:pos="4104"/>
                <w:tab w:val="decimal" w:pos="5508"/>
                <w:tab w:val="decimal" w:pos="6912"/>
                <w:tab w:val="decimal" w:pos="8316"/>
                <w:tab w:val="decimal" w:pos="9684"/>
              </w:tabs>
              <w:spacing w:before="0" w:line="240" w:lineRule="auto"/>
              <w:jc w:val="center"/>
              <w:rPr>
                <w:rFonts w:ascii="Times New Roman" w:hAnsi="Times New Roman"/>
                <w:snapToGrid w:val="0"/>
                <w:sz w:val="20"/>
              </w:rPr>
            </w:pPr>
            <w:r w:rsidRPr="007F74C0">
              <w:rPr>
                <w:rFonts w:ascii="Times New Roman" w:hAnsi="Times New Roman"/>
                <w:snapToGrid w:val="0"/>
                <w:sz w:val="20"/>
              </w:rPr>
              <w:t>2014</w:t>
            </w:r>
          </w:p>
        </w:tc>
        <w:tc>
          <w:tcPr>
            <w:tcW w:w="1566" w:type="dxa"/>
            <w:tcBorders>
              <w:left w:val="nil"/>
              <w:bottom w:val="nil"/>
              <w:right w:val="nil"/>
            </w:tcBorders>
            <w:hideMark/>
          </w:tcPr>
          <w:p w:rsidR="00CE132F" w:rsidRPr="007F74C0" w:rsidRDefault="00CE132F" w:rsidP="00281220">
            <w:pPr>
              <w:snapToGrid w:val="0"/>
              <w:jc w:val="right"/>
              <w:rPr>
                <w:sz w:val="20"/>
              </w:rPr>
            </w:pPr>
            <w:r w:rsidRPr="007F74C0">
              <w:rPr>
                <w:sz w:val="20"/>
              </w:rPr>
              <w:t>$</w:t>
            </w:r>
            <w:r w:rsidR="002C3FC9">
              <w:rPr>
                <w:sz w:val="20"/>
              </w:rPr>
              <w:t>3,231,643</w:t>
            </w:r>
          </w:p>
        </w:tc>
        <w:tc>
          <w:tcPr>
            <w:tcW w:w="1566" w:type="dxa"/>
            <w:tcBorders>
              <w:left w:val="nil"/>
              <w:bottom w:val="nil"/>
              <w:right w:val="nil"/>
            </w:tcBorders>
            <w:hideMark/>
          </w:tcPr>
          <w:p w:rsidR="00CE132F" w:rsidRPr="007F74C0" w:rsidRDefault="00CE132F" w:rsidP="00281220">
            <w:pPr>
              <w:snapToGrid w:val="0"/>
              <w:jc w:val="right"/>
              <w:rPr>
                <w:sz w:val="20"/>
              </w:rPr>
            </w:pPr>
            <w:r w:rsidRPr="007F74C0">
              <w:rPr>
                <w:sz w:val="20"/>
              </w:rPr>
              <w:t>$</w:t>
            </w:r>
            <w:r w:rsidR="002C3FC9">
              <w:rPr>
                <w:sz w:val="20"/>
              </w:rPr>
              <w:t>2,676,107</w:t>
            </w:r>
          </w:p>
        </w:tc>
        <w:tc>
          <w:tcPr>
            <w:tcW w:w="1851" w:type="dxa"/>
            <w:tcBorders>
              <w:left w:val="nil"/>
              <w:bottom w:val="nil"/>
              <w:right w:val="nil"/>
            </w:tcBorders>
            <w:hideMark/>
          </w:tcPr>
          <w:p w:rsidR="00CE132F" w:rsidRPr="007F74C0" w:rsidRDefault="00CE132F" w:rsidP="005260F9">
            <w:pPr>
              <w:tabs>
                <w:tab w:val="center" w:pos="1059"/>
              </w:tabs>
              <w:snapToGrid w:val="0"/>
              <w:ind w:left="429"/>
              <w:rPr>
                <w:sz w:val="20"/>
              </w:rPr>
            </w:pPr>
            <w:r w:rsidRPr="007F74C0">
              <w:rPr>
                <w:sz w:val="20"/>
              </w:rPr>
              <w:t>$</w:t>
            </w:r>
            <w:r>
              <w:rPr>
                <w:sz w:val="20"/>
              </w:rPr>
              <w:tab/>
              <w:t>--</w:t>
            </w:r>
          </w:p>
        </w:tc>
        <w:tc>
          <w:tcPr>
            <w:tcW w:w="1566" w:type="dxa"/>
            <w:tcBorders>
              <w:left w:val="nil"/>
              <w:bottom w:val="nil"/>
              <w:right w:val="nil"/>
            </w:tcBorders>
            <w:hideMark/>
          </w:tcPr>
          <w:p w:rsidR="00CE132F" w:rsidRPr="007F74C0" w:rsidRDefault="00CE132F" w:rsidP="00281220">
            <w:pPr>
              <w:snapToGrid w:val="0"/>
              <w:jc w:val="right"/>
              <w:rPr>
                <w:sz w:val="20"/>
              </w:rPr>
            </w:pPr>
            <w:r w:rsidRPr="007F74C0">
              <w:rPr>
                <w:sz w:val="20"/>
              </w:rPr>
              <w:t>$</w:t>
            </w:r>
            <w:r>
              <w:rPr>
                <w:sz w:val="20"/>
              </w:rPr>
              <w:t xml:space="preserve"> </w:t>
            </w:r>
            <w:r w:rsidR="002C3FC9">
              <w:rPr>
                <w:sz w:val="20"/>
              </w:rPr>
              <w:t>5,907,750</w:t>
            </w:r>
          </w:p>
        </w:tc>
      </w:tr>
      <w:tr w:rsidR="00CE132F" w:rsidRPr="007F74C0" w:rsidTr="002B2169">
        <w:trPr>
          <w:jc w:val="center"/>
        </w:trPr>
        <w:tc>
          <w:tcPr>
            <w:tcW w:w="1191" w:type="dxa"/>
            <w:hideMark/>
          </w:tcPr>
          <w:p w:rsidR="00CE132F" w:rsidRPr="007F74C0" w:rsidRDefault="00CE132F" w:rsidP="005260F9">
            <w:pPr>
              <w:pStyle w:val="normalblock"/>
              <w:widowControl w:val="0"/>
              <w:tabs>
                <w:tab w:val="decimal" w:pos="4104"/>
                <w:tab w:val="decimal" w:pos="5508"/>
                <w:tab w:val="decimal" w:pos="6912"/>
                <w:tab w:val="decimal" w:pos="8316"/>
                <w:tab w:val="decimal" w:pos="9684"/>
              </w:tabs>
              <w:spacing w:before="0" w:line="240" w:lineRule="auto"/>
              <w:jc w:val="center"/>
              <w:rPr>
                <w:rFonts w:ascii="Times New Roman" w:hAnsi="Times New Roman"/>
                <w:snapToGrid w:val="0"/>
                <w:sz w:val="20"/>
              </w:rPr>
            </w:pPr>
            <w:r w:rsidRPr="007F74C0">
              <w:rPr>
                <w:rFonts w:ascii="Times New Roman" w:hAnsi="Times New Roman"/>
                <w:snapToGrid w:val="0"/>
                <w:sz w:val="20"/>
              </w:rPr>
              <w:t>2013</w:t>
            </w:r>
          </w:p>
        </w:tc>
        <w:tc>
          <w:tcPr>
            <w:tcW w:w="1566" w:type="dxa"/>
          </w:tcPr>
          <w:p w:rsidR="00CE132F" w:rsidRPr="007F74C0" w:rsidRDefault="00F05C2D" w:rsidP="005260F9">
            <w:pPr>
              <w:snapToGrid w:val="0"/>
              <w:jc w:val="right"/>
              <w:rPr>
                <w:sz w:val="20"/>
              </w:rPr>
            </w:pPr>
            <w:r w:rsidRPr="00F05C2D">
              <w:rPr>
                <w:sz w:val="20"/>
              </w:rPr>
              <w:t>3</w:t>
            </w:r>
            <w:r>
              <w:rPr>
                <w:sz w:val="20"/>
              </w:rPr>
              <w:t>,</w:t>
            </w:r>
            <w:r w:rsidRPr="00F05C2D">
              <w:rPr>
                <w:sz w:val="20"/>
              </w:rPr>
              <w:t>081</w:t>
            </w:r>
            <w:r>
              <w:rPr>
                <w:sz w:val="20"/>
              </w:rPr>
              <w:t>,</w:t>
            </w:r>
            <w:r w:rsidRPr="00F05C2D">
              <w:rPr>
                <w:sz w:val="20"/>
              </w:rPr>
              <w:t>199</w:t>
            </w:r>
          </w:p>
        </w:tc>
        <w:tc>
          <w:tcPr>
            <w:tcW w:w="1566" w:type="dxa"/>
          </w:tcPr>
          <w:p w:rsidR="00CE132F" w:rsidRPr="007F74C0" w:rsidRDefault="00F05C2D" w:rsidP="005260F9">
            <w:pPr>
              <w:snapToGrid w:val="0"/>
              <w:jc w:val="right"/>
              <w:rPr>
                <w:sz w:val="20"/>
              </w:rPr>
            </w:pPr>
            <w:r w:rsidRPr="00F05C2D">
              <w:rPr>
                <w:sz w:val="20"/>
              </w:rPr>
              <w:t>2</w:t>
            </w:r>
            <w:r>
              <w:rPr>
                <w:sz w:val="20"/>
              </w:rPr>
              <w:t>,</w:t>
            </w:r>
            <w:r w:rsidRPr="00F05C2D">
              <w:rPr>
                <w:sz w:val="20"/>
              </w:rPr>
              <w:t>675</w:t>
            </w:r>
            <w:r>
              <w:rPr>
                <w:sz w:val="20"/>
              </w:rPr>
              <w:t>,</w:t>
            </w:r>
            <w:r w:rsidRPr="00F05C2D">
              <w:rPr>
                <w:sz w:val="20"/>
              </w:rPr>
              <w:t>203</w:t>
            </w:r>
          </w:p>
        </w:tc>
        <w:tc>
          <w:tcPr>
            <w:tcW w:w="1851" w:type="dxa"/>
          </w:tcPr>
          <w:p w:rsidR="00CE132F" w:rsidRPr="007F74C0" w:rsidRDefault="00CE132F" w:rsidP="005260F9">
            <w:pPr>
              <w:tabs>
                <w:tab w:val="center" w:pos="1059"/>
              </w:tabs>
              <w:snapToGrid w:val="0"/>
              <w:ind w:left="429"/>
              <w:rPr>
                <w:sz w:val="20"/>
              </w:rPr>
            </w:pPr>
            <w:r>
              <w:rPr>
                <w:sz w:val="20"/>
              </w:rPr>
              <w:tab/>
              <w:t>--</w:t>
            </w:r>
          </w:p>
        </w:tc>
        <w:tc>
          <w:tcPr>
            <w:tcW w:w="1566" w:type="dxa"/>
          </w:tcPr>
          <w:p w:rsidR="00CE132F" w:rsidRPr="007F74C0" w:rsidRDefault="00F05C2D" w:rsidP="005260F9">
            <w:pPr>
              <w:snapToGrid w:val="0"/>
              <w:jc w:val="right"/>
              <w:rPr>
                <w:sz w:val="20"/>
              </w:rPr>
            </w:pPr>
            <w:r w:rsidRPr="00F05C2D">
              <w:rPr>
                <w:sz w:val="20"/>
              </w:rPr>
              <w:t>5</w:t>
            </w:r>
            <w:r>
              <w:rPr>
                <w:sz w:val="20"/>
              </w:rPr>
              <w:t>,</w:t>
            </w:r>
            <w:r w:rsidRPr="00F05C2D">
              <w:rPr>
                <w:sz w:val="20"/>
              </w:rPr>
              <w:t>756</w:t>
            </w:r>
            <w:r>
              <w:rPr>
                <w:sz w:val="20"/>
              </w:rPr>
              <w:t>,</w:t>
            </w:r>
            <w:r w:rsidRPr="00F05C2D">
              <w:rPr>
                <w:sz w:val="20"/>
              </w:rPr>
              <w:t>402</w:t>
            </w:r>
          </w:p>
        </w:tc>
      </w:tr>
      <w:tr w:rsidR="00CE132F" w:rsidRPr="007F74C0" w:rsidTr="002B2169">
        <w:trPr>
          <w:jc w:val="center"/>
        </w:trPr>
        <w:tc>
          <w:tcPr>
            <w:tcW w:w="1191" w:type="dxa"/>
            <w:hideMark/>
          </w:tcPr>
          <w:p w:rsidR="00CE132F" w:rsidRPr="007F74C0" w:rsidRDefault="00CE132F" w:rsidP="005260F9">
            <w:pPr>
              <w:pStyle w:val="normalblock"/>
              <w:widowControl w:val="0"/>
              <w:tabs>
                <w:tab w:val="decimal" w:pos="4104"/>
                <w:tab w:val="decimal" w:pos="5508"/>
                <w:tab w:val="decimal" w:pos="6912"/>
                <w:tab w:val="decimal" w:pos="8316"/>
                <w:tab w:val="decimal" w:pos="9684"/>
              </w:tabs>
              <w:spacing w:before="0" w:line="240" w:lineRule="auto"/>
              <w:jc w:val="center"/>
              <w:rPr>
                <w:rFonts w:ascii="Times New Roman" w:hAnsi="Times New Roman"/>
                <w:snapToGrid w:val="0"/>
                <w:sz w:val="20"/>
              </w:rPr>
            </w:pPr>
            <w:r w:rsidRPr="007F74C0">
              <w:rPr>
                <w:rFonts w:ascii="Times New Roman" w:hAnsi="Times New Roman"/>
                <w:snapToGrid w:val="0"/>
                <w:sz w:val="20"/>
              </w:rPr>
              <w:t>2012</w:t>
            </w:r>
          </w:p>
        </w:tc>
        <w:tc>
          <w:tcPr>
            <w:tcW w:w="1566" w:type="dxa"/>
          </w:tcPr>
          <w:p w:rsidR="00CE132F" w:rsidRPr="007F74C0" w:rsidRDefault="00F05C2D" w:rsidP="005260F9">
            <w:pPr>
              <w:snapToGrid w:val="0"/>
              <w:jc w:val="right"/>
              <w:rPr>
                <w:sz w:val="20"/>
              </w:rPr>
            </w:pPr>
            <w:r w:rsidRPr="00F05C2D">
              <w:rPr>
                <w:sz w:val="20"/>
              </w:rPr>
              <w:t>2</w:t>
            </w:r>
            <w:r>
              <w:rPr>
                <w:sz w:val="20"/>
              </w:rPr>
              <w:t>,</w:t>
            </w:r>
            <w:r w:rsidRPr="00F05C2D">
              <w:rPr>
                <w:sz w:val="20"/>
              </w:rPr>
              <w:t>946</w:t>
            </w:r>
            <w:r>
              <w:rPr>
                <w:sz w:val="20"/>
              </w:rPr>
              <w:t>,</w:t>
            </w:r>
            <w:r w:rsidRPr="00F05C2D">
              <w:rPr>
                <w:sz w:val="20"/>
              </w:rPr>
              <w:t>906</w:t>
            </w:r>
          </w:p>
        </w:tc>
        <w:tc>
          <w:tcPr>
            <w:tcW w:w="1566" w:type="dxa"/>
          </w:tcPr>
          <w:p w:rsidR="00CE132F" w:rsidRPr="007F74C0" w:rsidRDefault="00F05C2D" w:rsidP="005260F9">
            <w:pPr>
              <w:snapToGrid w:val="0"/>
              <w:jc w:val="right"/>
              <w:rPr>
                <w:sz w:val="20"/>
              </w:rPr>
            </w:pPr>
            <w:r w:rsidRPr="00F05C2D">
              <w:rPr>
                <w:sz w:val="20"/>
              </w:rPr>
              <w:t>1</w:t>
            </w:r>
            <w:r w:rsidR="00D11F1C">
              <w:rPr>
                <w:sz w:val="20"/>
              </w:rPr>
              <w:t>,</w:t>
            </w:r>
            <w:r w:rsidRPr="00F05C2D">
              <w:rPr>
                <w:sz w:val="20"/>
              </w:rPr>
              <w:t>503</w:t>
            </w:r>
            <w:r w:rsidR="00D11F1C">
              <w:rPr>
                <w:sz w:val="20"/>
              </w:rPr>
              <w:t>,</w:t>
            </w:r>
            <w:r w:rsidRPr="00F05C2D">
              <w:rPr>
                <w:sz w:val="20"/>
              </w:rPr>
              <w:t>195</w:t>
            </w:r>
          </w:p>
        </w:tc>
        <w:tc>
          <w:tcPr>
            <w:tcW w:w="1851" w:type="dxa"/>
          </w:tcPr>
          <w:p w:rsidR="00CE132F" w:rsidRPr="007F74C0" w:rsidRDefault="00CE132F" w:rsidP="005260F9">
            <w:pPr>
              <w:tabs>
                <w:tab w:val="center" w:pos="1059"/>
              </w:tabs>
              <w:snapToGrid w:val="0"/>
              <w:ind w:left="429"/>
              <w:rPr>
                <w:sz w:val="20"/>
              </w:rPr>
            </w:pPr>
            <w:r>
              <w:rPr>
                <w:sz w:val="20"/>
              </w:rPr>
              <w:tab/>
              <w:t>--</w:t>
            </w:r>
          </w:p>
        </w:tc>
        <w:tc>
          <w:tcPr>
            <w:tcW w:w="1566" w:type="dxa"/>
          </w:tcPr>
          <w:p w:rsidR="00CE132F" w:rsidRPr="007F74C0" w:rsidRDefault="00D11F1C" w:rsidP="005260F9">
            <w:pPr>
              <w:snapToGrid w:val="0"/>
              <w:jc w:val="right"/>
              <w:rPr>
                <w:sz w:val="20"/>
              </w:rPr>
            </w:pPr>
            <w:r w:rsidRPr="00D11F1C">
              <w:rPr>
                <w:sz w:val="20"/>
              </w:rPr>
              <w:t>4</w:t>
            </w:r>
            <w:r>
              <w:rPr>
                <w:sz w:val="20"/>
              </w:rPr>
              <w:t>,</w:t>
            </w:r>
            <w:r w:rsidRPr="00D11F1C">
              <w:rPr>
                <w:sz w:val="20"/>
              </w:rPr>
              <w:t>450</w:t>
            </w:r>
            <w:r>
              <w:rPr>
                <w:sz w:val="20"/>
              </w:rPr>
              <w:t>,</w:t>
            </w:r>
            <w:r w:rsidRPr="00D11F1C">
              <w:rPr>
                <w:sz w:val="20"/>
              </w:rPr>
              <w:t>101</w:t>
            </w:r>
          </w:p>
        </w:tc>
      </w:tr>
      <w:tr w:rsidR="00CE132F" w:rsidRPr="007F74C0" w:rsidTr="002B2169">
        <w:trPr>
          <w:jc w:val="center"/>
        </w:trPr>
        <w:tc>
          <w:tcPr>
            <w:tcW w:w="1191" w:type="dxa"/>
            <w:hideMark/>
          </w:tcPr>
          <w:p w:rsidR="00CE132F" w:rsidRPr="007F74C0" w:rsidRDefault="00CE132F" w:rsidP="005260F9">
            <w:pPr>
              <w:pStyle w:val="normalblock"/>
              <w:widowControl w:val="0"/>
              <w:tabs>
                <w:tab w:val="decimal" w:pos="4104"/>
                <w:tab w:val="decimal" w:pos="5508"/>
                <w:tab w:val="decimal" w:pos="6912"/>
                <w:tab w:val="decimal" w:pos="8316"/>
                <w:tab w:val="decimal" w:pos="9684"/>
              </w:tabs>
              <w:spacing w:before="0" w:line="240" w:lineRule="auto"/>
              <w:jc w:val="center"/>
              <w:rPr>
                <w:rFonts w:ascii="Times New Roman" w:hAnsi="Times New Roman"/>
                <w:snapToGrid w:val="0"/>
                <w:sz w:val="20"/>
              </w:rPr>
            </w:pPr>
            <w:r w:rsidRPr="007F74C0">
              <w:rPr>
                <w:rFonts w:ascii="Times New Roman" w:hAnsi="Times New Roman"/>
                <w:snapToGrid w:val="0"/>
                <w:sz w:val="20"/>
              </w:rPr>
              <w:t>2011</w:t>
            </w:r>
          </w:p>
        </w:tc>
        <w:tc>
          <w:tcPr>
            <w:tcW w:w="1566" w:type="dxa"/>
          </w:tcPr>
          <w:p w:rsidR="00CE132F" w:rsidRPr="007F74C0" w:rsidRDefault="00F05C2D" w:rsidP="005260F9">
            <w:pPr>
              <w:snapToGrid w:val="0"/>
              <w:jc w:val="right"/>
              <w:rPr>
                <w:sz w:val="20"/>
              </w:rPr>
            </w:pPr>
            <w:r w:rsidRPr="00F05C2D">
              <w:rPr>
                <w:sz w:val="20"/>
              </w:rPr>
              <w:t>2</w:t>
            </w:r>
            <w:r>
              <w:rPr>
                <w:sz w:val="20"/>
              </w:rPr>
              <w:t>,</w:t>
            </w:r>
            <w:r w:rsidRPr="00F05C2D">
              <w:rPr>
                <w:sz w:val="20"/>
              </w:rPr>
              <w:t>807</w:t>
            </w:r>
            <w:r>
              <w:rPr>
                <w:sz w:val="20"/>
              </w:rPr>
              <w:t>,</w:t>
            </w:r>
            <w:r w:rsidRPr="00F05C2D">
              <w:rPr>
                <w:sz w:val="20"/>
              </w:rPr>
              <w:t>585</w:t>
            </w:r>
          </w:p>
        </w:tc>
        <w:tc>
          <w:tcPr>
            <w:tcW w:w="1566" w:type="dxa"/>
          </w:tcPr>
          <w:p w:rsidR="00CE132F" w:rsidRPr="007F74C0" w:rsidRDefault="00F05C2D" w:rsidP="005260F9">
            <w:pPr>
              <w:snapToGrid w:val="0"/>
              <w:jc w:val="right"/>
              <w:rPr>
                <w:sz w:val="20"/>
              </w:rPr>
            </w:pPr>
            <w:r w:rsidRPr="00F05C2D">
              <w:rPr>
                <w:sz w:val="20"/>
              </w:rPr>
              <w:t>1</w:t>
            </w:r>
            <w:r>
              <w:rPr>
                <w:sz w:val="20"/>
              </w:rPr>
              <w:t>,</w:t>
            </w:r>
            <w:r w:rsidRPr="00F05C2D">
              <w:rPr>
                <w:sz w:val="20"/>
              </w:rPr>
              <w:t>594</w:t>
            </w:r>
            <w:r>
              <w:rPr>
                <w:sz w:val="20"/>
              </w:rPr>
              <w:t>,</w:t>
            </w:r>
            <w:r w:rsidRPr="00F05C2D">
              <w:rPr>
                <w:sz w:val="20"/>
              </w:rPr>
              <w:t>334</w:t>
            </w:r>
          </w:p>
        </w:tc>
        <w:tc>
          <w:tcPr>
            <w:tcW w:w="1851" w:type="dxa"/>
          </w:tcPr>
          <w:p w:rsidR="00CE132F" w:rsidRPr="007F74C0" w:rsidRDefault="00CE132F" w:rsidP="005260F9">
            <w:pPr>
              <w:tabs>
                <w:tab w:val="center" w:pos="1059"/>
              </w:tabs>
              <w:snapToGrid w:val="0"/>
              <w:ind w:left="429"/>
              <w:rPr>
                <w:sz w:val="20"/>
              </w:rPr>
            </w:pPr>
            <w:r>
              <w:rPr>
                <w:sz w:val="20"/>
              </w:rPr>
              <w:tab/>
              <w:t>--</w:t>
            </w:r>
          </w:p>
        </w:tc>
        <w:tc>
          <w:tcPr>
            <w:tcW w:w="1566" w:type="dxa"/>
          </w:tcPr>
          <w:p w:rsidR="00CE132F" w:rsidRPr="007F74C0" w:rsidRDefault="00F05C2D" w:rsidP="005260F9">
            <w:pPr>
              <w:snapToGrid w:val="0"/>
              <w:jc w:val="right"/>
              <w:rPr>
                <w:sz w:val="20"/>
              </w:rPr>
            </w:pPr>
            <w:r w:rsidRPr="00F05C2D">
              <w:rPr>
                <w:sz w:val="20"/>
              </w:rPr>
              <w:t>4</w:t>
            </w:r>
            <w:r>
              <w:rPr>
                <w:sz w:val="20"/>
              </w:rPr>
              <w:t>,</w:t>
            </w:r>
            <w:r w:rsidRPr="00F05C2D">
              <w:rPr>
                <w:sz w:val="20"/>
              </w:rPr>
              <w:t>401</w:t>
            </w:r>
            <w:r>
              <w:rPr>
                <w:sz w:val="20"/>
              </w:rPr>
              <w:t>,</w:t>
            </w:r>
            <w:r w:rsidRPr="00F05C2D">
              <w:rPr>
                <w:sz w:val="20"/>
              </w:rPr>
              <w:t>919</w:t>
            </w:r>
          </w:p>
        </w:tc>
      </w:tr>
      <w:tr w:rsidR="00CE132F" w:rsidRPr="007F74C0" w:rsidTr="002B2169">
        <w:trPr>
          <w:jc w:val="center"/>
        </w:trPr>
        <w:tc>
          <w:tcPr>
            <w:tcW w:w="1191" w:type="dxa"/>
            <w:hideMark/>
          </w:tcPr>
          <w:p w:rsidR="00CE132F" w:rsidRPr="007F74C0" w:rsidRDefault="00CE132F" w:rsidP="005260F9">
            <w:pPr>
              <w:pStyle w:val="normalblock"/>
              <w:widowControl w:val="0"/>
              <w:tabs>
                <w:tab w:val="decimal" w:pos="4104"/>
                <w:tab w:val="decimal" w:pos="5508"/>
                <w:tab w:val="decimal" w:pos="6912"/>
                <w:tab w:val="decimal" w:pos="8316"/>
                <w:tab w:val="decimal" w:pos="9684"/>
              </w:tabs>
              <w:spacing w:before="0" w:line="240" w:lineRule="auto"/>
              <w:jc w:val="center"/>
              <w:rPr>
                <w:rFonts w:ascii="Times New Roman" w:hAnsi="Times New Roman"/>
                <w:snapToGrid w:val="0"/>
                <w:sz w:val="20"/>
              </w:rPr>
            </w:pPr>
            <w:r w:rsidRPr="007F74C0">
              <w:rPr>
                <w:rFonts w:ascii="Times New Roman" w:hAnsi="Times New Roman"/>
                <w:snapToGrid w:val="0"/>
                <w:sz w:val="20"/>
              </w:rPr>
              <w:t>2010</w:t>
            </w:r>
          </w:p>
        </w:tc>
        <w:tc>
          <w:tcPr>
            <w:tcW w:w="1566" w:type="dxa"/>
          </w:tcPr>
          <w:p w:rsidR="00CE132F" w:rsidRPr="007F74C0" w:rsidRDefault="00D11F1C" w:rsidP="005260F9">
            <w:pPr>
              <w:snapToGrid w:val="0"/>
              <w:jc w:val="right"/>
              <w:rPr>
                <w:sz w:val="20"/>
              </w:rPr>
            </w:pPr>
            <w:r w:rsidRPr="00D11F1C">
              <w:rPr>
                <w:sz w:val="20"/>
              </w:rPr>
              <w:t>2</w:t>
            </w:r>
            <w:r>
              <w:rPr>
                <w:sz w:val="20"/>
              </w:rPr>
              <w:t>,</w:t>
            </w:r>
            <w:r w:rsidRPr="00D11F1C">
              <w:rPr>
                <w:sz w:val="20"/>
              </w:rPr>
              <w:t>670</w:t>
            </w:r>
            <w:r>
              <w:rPr>
                <w:sz w:val="20"/>
              </w:rPr>
              <w:t>,</w:t>
            </w:r>
            <w:r w:rsidRPr="00D11F1C">
              <w:rPr>
                <w:sz w:val="20"/>
              </w:rPr>
              <w:t>436</w:t>
            </w:r>
          </w:p>
        </w:tc>
        <w:tc>
          <w:tcPr>
            <w:tcW w:w="1566" w:type="dxa"/>
          </w:tcPr>
          <w:p w:rsidR="00CE132F" w:rsidRPr="007F74C0" w:rsidRDefault="00D11F1C" w:rsidP="005260F9">
            <w:pPr>
              <w:snapToGrid w:val="0"/>
              <w:jc w:val="right"/>
              <w:rPr>
                <w:sz w:val="20"/>
              </w:rPr>
            </w:pPr>
            <w:r w:rsidRPr="00D11F1C">
              <w:rPr>
                <w:sz w:val="20"/>
              </w:rPr>
              <w:t>1</w:t>
            </w:r>
            <w:r>
              <w:rPr>
                <w:sz w:val="20"/>
              </w:rPr>
              <w:t>,</w:t>
            </w:r>
            <w:r w:rsidRPr="00D11F1C">
              <w:rPr>
                <w:sz w:val="20"/>
              </w:rPr>
              <w:t>605</w:t>
            </w:r>
            <w:r>
              <w:rPr>
                <w:sz w:val="20"/>
              </w:rPr>
              <w:t>,</w:t>
            </w:r>
            <w:r w:rsidRPr="00D11F1C">
              <w:rPr>
                <w:sz w:val="20"/>
              </w:rPr>
              <w:t>458</w:t>
            </w:r>
          </w:p>
        </w:tc>
        <w:tc>
          <w:tcPr>
            <w:tcW w:w="1851" w:type="dxa"/>
          </w:tcPr>
          <w:p w:rsidR="00CE132F" w:rsidRPr="007F74C0" w:rsidRDefault="00CE132F" w:rsidP="005260F9">
            <w:pPr>
              <w:tabs>
                <w:tab w:val="center" w:pos="1059"/>
              </w:tabs>
              <w:snapToGrid w:val="0"/>
              <w:ind w:left="429"/>
              <w:rPr>
                <w:sz w:val="20"/>
              </w:rPr>
            </w:pPr>
            <w:r>
              <w:rPr>
                <w:sz w:val="20"/>
              </w:rPr>
              <w:tab/>
              <w:t>--</w:t>
            </w:r>
          </w:p>
        </w:tc>
        <w:tc>
          <w:tcPr>
            <w:tcW w:w="1566" w:type="dxa"/>
          </w:tcPr>
          <w:p w:rsidR="00CE132F" w:rsidRPr="007F74C0" w:rsidRDefault="00D11F1C" w:rsidP="005260F9">
            <w:pPr>
              <w:snapToGrid w:val="0"/>
              <w:jc w:val="right"/>
              <w:rPr>
                <w:sz w:val="20"/>
              </w:rPr>
            </w:pPr>
            <w:r w:rsidRPr="00D11F1C">
              <w:rPr>
                <w:sz w:val="20"/>
              </w:rPr>
              <w:t>4</w:t>
            </w:r>
            <w:r>
              <w:rPr>
                <w:sz w:val="20"/>
              </w:rPr>
              <w:t>,</w:t>
            </w:r>
            <w:r w:rsidRPr="00D11F1C">
              <w:rPr>
                <w:sz w:val="20"/>
              </w:rPr>
              <w:t>275</w:t>
            </w:r>
            <w:r>
              <w:rPr>
                <w:sz w:val="20"/>
              </w:rPr>
              <w:t>,</w:t>
            </w:r>
            <w:r w:rsidRPr="00D11F1C">
              <w:rPr>
                <w:sz w:val="20"/>
              </w:rPr>
              <w:t>894</w:t>
            </w:r>
          </w:p>
        </w:tc>
      </w:tr>
    </w:tbl>
    <w:p w:rsidR="00CE132F" w:rsidRPr="00F830D4" w:rsidRDefault="00CE132F" w:rsidP="005260F9">
      <w:pPr>
        <w:pStyle w:val="BodyText3"/>
        <w:widowControl w:val="0"/>
        <w:pBdr>
          <w:top w:val="none" w:sz="0" w:space="0" w:color="auto"/>
        </w:pBdr>
        <w:tabs>
          <w:tab w:val="clear" w:pos="2718"/>
          <w:tab w:val="clear" w:pos="5752"/>
        </w:tabs>
        <w:rPr>
          <w:i w:val="0"/>
          <w:sz w:val="20"/>
          <w:vertAlign w:val="superscript"/>
        </w:rPr>
      </w:pPr>
      <w:r w:rsidRPr="00401E1E">
        <w:rPr>
          <w:sz w:val="20"/>
          <w:u w:val="single"/>
        </w:rPr>
        <w:tab/>
      </w:r>
      <w:r w:rsidRPr="00401E1E">
        <w:rPr>
          <w:sz w:val="20"/>
          <w:u w:val="single"/>
        </w:rPr>
        <w:tab/>
      </w:r>
    </w:p>
    <w:p w:rsidR="00CE132F" w:rsidRPr="000550C9" w:rsidRDefault="00CE132F" w:rsidP="00F7517E">
      <w:pPr>
        <w:pStyle w:val="BodyText3"/>
        <w:widowControl w:val="0"/>
        <w:numPr>
          <w:ilvl w:val="0"/>
          <w:numId w:val="18"/>
        </w:numPr>
        <w:pBdr>
          <w:top w:val="none" w:sz="0" w:space="0" w:color="auto"/>
        </w:pBdr>
        <w:tabs>
          <w:tab w:val="clear" w:pos="2718"/>
          <w:tab w:val="clear" w:pos="5752"/>
        </w:tabs>
        <w:ind w:left="720" w:hanging="720"/>
        <w:rPr>
          <w:i w:val="0"/>
          <w:sz w:val="20"/>
          <w:vertAlign w:val="superscript"/>
        </w:rPr>
      </w:pPr>
      <w:r>
        <w:rPr>
          <w:i w:val="0"/>
          <w:sz w:val="20"/>
        </w:rPr>
        <w:t xml:space="preserve">The District has not levied for Capital Projects for the past five years.  </w:t>
      </w:r>
    </w:p>
    <w:p w:rsidR="00CE132F" w:rsidRPr="002C3FC9" w:rsidRDefault="00CE132F" w:rsidP="005260F9">
      <w:pPr>
        <w:suppressAutoHyphens/>
        <w:jc w:val="both"/>
        <w:rPr>
          <w:i/>
          <w:color w:val="000000"/>
          <w:sz w:val="20"/>
          <w:highlight w:val="lightGray"/>
        </w:rPr>
      </w:pPr>
      <w:r w:rsidRPr="002C3FC9">
        <w:rPr>
          <w:i/>
          <w:sz w:val="20"/>
        </w:rPr>
        <w:t xml:space="preserve">Source: </w:t>
      </w:r>
      <w:r w:rsidR="002C3FC9" w:rsidRPr="002C3FC9">
        <w:rPr>
          <w:i/>
          <w:sz w:val="20"/>
        </w:rPr>
        <w:t>Department of Revenue</w:t>
      </w:r>
      <w:r w:rsidRPr="002C3FC9">
        <w:rPr>
          <w:i/>
          <w:sz w:val="20"/>
        </w:rPr>
        <w:t>.</w:t>
      </w:r>
    </w:p>
    <w:p w:rsidR="00584214" w:rsidRDefault="00584214">
      <w:pPr>
        <w:widowControl/>
        <w:suppressAutoHyphens/>
        <w:jc w:val="both"/>
        <w:rPr>
          <w:color w:val="000000"/>
          <w:sz w:val="20"/>
          <w:u w:val="single"/>
        </w:rPr>
      </w:pPr>
    </w:p>
    <w:p w:rsidR="00584214" w:rsidRPr="00371662" w:rsidRDefault="00584214">
      <w:pPr>
        <w:pStyle w:val="Heading9"/>
        <w:tabs>
          <w:tab w:val="clear" w:pos="10260"/>
        </w:tabs>
        <w:suppressAutoHyphens/>
        <w:spacing w:line="240" w:lineRule="auto"/>
        <w:rPr>
          <w:snapToGrid w:val="0"/>
          <w:color w:val="000000"/>
        </w:rPr>
      </w:pPr>
      <w:r>
        <w:rPr>
          <w:snapToGrid w:val="0"/>
          <w:color w:val="000000"/>
        </w:rPr>
        <w:t>Assessed Valuation Determination</w:t>
      </w:r>
      <w:r w:rsidRPr="00371662">
        <w:rPr>
          <w:b w:val="0"/>
          <w:bCs/>
          <w:color w:val="000000"/>
        </w:rPr>
        <w:fldChar w:fldCharType="begin"/>
      </w:r>
      <w:r w:rsidRPr="00371662">
        <w:rPr>
          <w:b w:val="0"/>
          <w:color w:val="000000"/>
        </w:rPr>
        <w:instrText xml:space="preserve"> TC "</w:instrText>
      </w:r>
      <w:bookmarkStart w:id="183" w:name="_Toc197488606"/>
      <w:bookmarkStart w:id="184" w:name="_Toc197490906"/>
      <w:bookmarkStart w:id="185" w:name="_Toc261603122"/>
      <w:bookmarkStart w:id="186" w:name="_Toc414281911"/>
      <w:r w:rsidRPr="00371662">
        <w:rPr>
          <w:b w:val="0"/>
          <w:color w:val="000000"/>
        </w:rPr>
        <w:instrText>Assessed Valuation Determination</w:instrText>
      </w:r>
      <w:bookmarkEnd w:id="183"/>
      <w:bookmarkEnd w:id="184"/>
      <w:bookmarkEnd w:id="185"/>
      <w:bookmarkEnd w:id="186"/>
      <w:r w:rsidRPr="00371662">
        <w:rPr>
          <w:b w:val="0"/>
          <w:color w:val="000000"/>
        </w:rPr>
        <w:instrText xml:space="preserve">" \f C \l "2" </w:instrText>
      </w:r>
      <w:r w:rsidRPr="00371662">
        <w:rPr>
          <w:b w:val="0"/>
          <w:bCs/>
          <w:color w:val="000000"/>
        </w:rPr>
        <w:fldChar w:fldCharType="end"/>
      </w:r>
    </w:p>
    <w:p w:rsidR="00584214" w:rsidRPr="00371662" w:rsidRDefault="00584214">
      <w:pPr>
        <w:keepNext/>
        <w:widowControl/>
        <w:suppressAutoHyphens/>
        <w:jc w:val="both"/>
        <w:rPr>
          <w:b/>
          <w:color w:val="000000"/>
          <w:sz w:val="20"/>
        </w:rPr>
      </w:pPr>
    </w:p>
    <w:p w:rsidR="00584214" w:rsidRDefault="00644A05">
      <w:pPr>
        <w:widowControl/>
        <w:suppressAutoHyphens/>
        <w:jc w:val="both"/>
        <w:rPr>
          <w:color w:val="000000"/>
          <w:sz w:val="20"/>
        </w:rPr>
      </w:pPr>
      <w:r>
        <w:rPr>
          <w:color w:val="000000"/>
          <w:sz w:val="20"/>
        </w:rPr>
        <w:t xml:space="preserve">The </w:t>
      </w:r>
      <w:r w:rsidR="0040360E">
        <w:rPr>
          <w:color w:val="000000"/>
          <w:sz w:val="20"/>
        </w:rPr>
        <w:t>Cowlitz</w:t>
      </w:r>
      <w:r w:rsidR="00584214">
        <w:rPr>
          <w:color w:val="000000"/>
          <w:sz w:val="20"/>
        </w:rPr>
        <w:t xml:space="preserve"> </w:t>
      </w:r>
      <w:r>
        <w:rPr>
          <w:color w:val="000000"/>
          <w:sz w:val="20"/>
        </w:rPr>
        <w:t xml:space="preserve">and Clark </w:t>
      </w:r>
      <w:r w:rsidR="00584214">
        <w:rPr>
          <w:color w:val="000000"/>
          <w:sz w:val="20"/>
        </w:rPr>
        <w:t>County Assessor</w:t>
      </w:r>
      <w:r>
        <w:rPr>
          <w:color w:val="000000"/>
          <w:sz w:val="20"/>
        </w:rPr>
        <w:t>s</w:t>
      </w:r>
      <w:r w:rsidR="00584214">
        <w:rPr>
          <w:color w:val="000000"/>
          <w:sz w:val="20"/>
        </w:rPr>
        <w:t xml:space="preserve"> (the </w:t>
      </w:r>
      <w:r w:rsidR="00AF7CAC">
        <w:rPr>
          <w:color w:val="000000"/>
          <w:sz w:val="20"/>
        </w:rPr>
        <w:t>“</w:t>
      </w:r>
      <w:r>
        <w:rPr>
          <w:color w:val="000000"/>
          <w:sz w:val="20"/>
        </w:rPr>
        <w:t xml:space="preserve">County </w:t>
      </w:r>
      <w:r w:rsidR="00584214">
        <w:rPr>
          <w:color w:val="000000"/>
          <w:sz w:val="20"/>
        </w:rPr>
        <w:t>Assessor</w:t>
      </w:r>
      <w:r>
        <w:rPr>
          <w:color w:val="000000"/>
          <w:sz w:val="20"/>
        </w:rPr>
        <w:t>s</w:t>
      </w:r>
      <w:r w:rsidR="00AF7CAC">
        <w:rPr>
          <w:color w:val="000000"/>
          <w:sz w:val="20"/>
        </w:rPr>
        <w:t>”</w:t>
      </w:r>
      <w:r w:rsidR="00584214">
        <w:rPr>
          <w:color w:val="000000"/>
          <w:sz w:val="20"/>
        </w:rPr>
        <w:t>) determine the value of all real and personal property throughout the</w:t>
      </w:r>
      <w:r>
        <w:rPr>
          <w:color w:val="000000"/>
          <w:sz w:val="20"/>
        </w:rPr>
        <w:t>ir</w:t>
      </w:r>
      <w:r w:rsidR="00584214">
        <w:rPr>
          <w:color w:val="000000"/>
          <w:sz w:val="20"/>
        </w:rPr>
        <w:t xml:space="preserve"> </w:t>
      </w:r>
      <w:r>
        <w:rPr>
          <w:color w:val="000000"/>
          <w:sz w:val="20"/>
        </w:rPr>
        <w:t xml:space="preserve">respective Counties (the “Counties”) </w:t>
      </w:r>
      <w:r w:rsidR="00584214">
        <w:rPr>
          <w:color w:val="000000"/>
          <w:sz w:val="20"/>
        </w:rPr>
        <w:t>(including the District) which is subject to ad valorem taxation.  The Assessor</w:t>
      </w:r>
      <w:r>
        <w:rPr>
          <w:color w:val="000000"/>
          <w:sz w:val="20"/>
        </w:rPr>
        <w:t>s</w:t>
      </w:r>
      <w:r w:rsidR="00584214">
        <w:rPr>
          <w:color w:val="000000"/>
          <w:sz w:val="20"/>
        </w:rPr>
        <w:t xml:space="preserve"> </w:t>
      </w:r>
      <w:r>
        <w:rPr>
          <w:color w:val="000000"/>
          <w:sz w:val="20"/>
        </w:rPr>
        <w:t xml:space="preserve">are </w:t>
      </w:r>
      <w:r w:rsidR="00584214">
        <w:rPr>
          <w:color w:val="000000"/>
          <w:sz w:val="20"/>
        </w:rPr>
        <w:t>elected official</w:t>
      </w:r>
      <w:r>
        <w:rPr>
          <w:color w:val="000000"/>
          <w:sz w:val="20"/>
        </w:rPr>
        <w:t>s</w:t>
      </w:r>
      <w:r w:rsidR="00584214">
        <w:rPr>
          <w:color w:val="000000"/>
          <w:sz w:val="20"/>
        </w:rPr>
        <w:t xml:space="preserve"> whose duties and methods of determining value are prescribed </w:t>
      </w:r>
      <w:r w:rsidR="00584214">
        <w:rPr>
          <w:color w:val="000000"/>
          <w:sz w:val="20"/>
        </w:rPr>
        <w:lastRenderedPageBreak/>
        <w:t xml:space="preserve">and controlled by statute and by detailed regulations promulgated by the Department of Revenue of the State of Washington.  For tax purposes the assessed value of property is 100% of its actual value.  </w:t>
      </w:r>
      <w:r w:rsidR="002A311E">
        <w:rPr>
          <w:color w:val="000000"/>
          <w:sz w:val="20"/>
        </w:rPr>
        <w:t xml:space="preserve">Each County </w:t>
      </w:r>
      <w:r w:rsidR="00584214">
        <w:rPr>
          <w:color w:val="000000"/>
          <w:sz w:val="20"/>
        </w:rPr>
        <w:t>Assessor</w:t>
      </w:r>
      <w:r w:rsidR="002A311E">
        <w:rPr>
          <w:color w:val="000000"/>
          <w:sz w:val="20"/>
        </w:rPr>
        <w:t>’</w:t>
      </w:r>
      <w:r w:rsidR="00584214">
        <w:rPr>
          <w:color w:val="000000"/>
          <w:sz w:val="20"/>
        </w:rPr>
        <w:t xml:space="preserve">s determination </w:t>
      </w:r>
      <w:r w:rsidR="002A311E">
        <w:rPr>
          <w:color w:val="000000"/>
          <w:sz w:val="20"/>
        </w:rPr>
        <w:t>is</w:t>
      </w:r>
      <w:r w:rsidR="00584214">
        <w:rPr>
          <w:color w:val="000000"/>
          <w:sz w:val="20"/>
        </w:rPr>
        <w:t xml:space="preserve"> subject to revision by th</w:t>
      </w:r>
      <w:r w:rsidR="002A311E">
        <w:rPr>
          <w:color w:val="000000"/>
          <w:sz w:val="20"/>
        </w:rPr>
        <w:t>e respective</w:t>
      </w:r>
      <w:r w:rsidR="00584214">
        <w:rPr>
          <w:color w:val="000000"/>
          <w:sz w:val="20"/>
        </w:rPr>
        <w:t xml:space="preserve"> Board of Equalization </w:t>
      </w:r>
      <w:r w:rsidR="002A311E">
        <w:rPr>
          <w:color w:val="000000"/>
          <w:sz w:val="20"/>
        </w:rPr>
        <w:t xml:space="preserve">for each of the Counties </w:t>
      </w:r>
      <w:r w:rsidR="00584214">
        <w:rPr>
          <w:color w:val="000000"/>
          <w:sz w:val="20"/>
        </w:rPr>
        <w:t>and, for certain property, subject to further revisions by the State Board of Equalization.  After all administrative procedures are completed, the District’s Board of Directors receives the Assessors</w:t>
      </w:r>
      <w:r w:rsidR="00DF5F5D">
        <w:rPr>
          <w:color w:val="000000"/>
          <w:sz w:val="20"/>
        </w:rPr>
        <w:t>’</w:t>
      </w:r>
      <w:r w:rsidR="00584214">
        <w:rPr>
          <w:color w:val="000000"/>
          <w:sz w:val="20"/>
        </w:rPr>
        <w:t xml:space="preserve"> final certificates of assessed value of property within the </w:t>
      </w:r>
      <w:r w:rsidR="00DF5F5D">
        <w:rPr>
          <w:color w:val="000000"/>
          <w:sz w:val="20"/>
        </w:rPr>
        <w:t>District</w:t>
      </w:r>
      <w:r w:rsidR="00584214">
        <w:rPr>
          <w:color w:val="000000"/>
          <w:sz w:val="20"/>
        </w:rPr>
        <w:t>.</w:t>
      </w:r>
    </w:p>
    <w:p w:rsidR="00CE132F" w:rsidRDefault="00CE132F">
      <w:pPr>
        <w:widowControl/>
        <w:suppressAutoHyphens/>
        <w:jc w:val="both"/>
        <w:rPr>
          <w:color w:val="000000"/>
          <w:sz w:val="20"/>
        </w:rPr>
      </w:pPr>
    </w:p>
    <w:p w:rsidR="00CE132F" w:rsidRPr="004B2FF9" w:rsidRDefault="00CE132F" w:rsidP="00CE132F">
      <w:pPr>
        <w:pStyle w:val="Heading2"/>
        <w:keepNext/>
        <w:keepLines/>
        <w:rPr>
          <w:b/>
          <w:sz w:val="20"/>
        </w:rPr>
      </w:pPr>
      <w:r w:rsidRPr="004B2FF9">
        <w:rPr>
          <w:b/>
          <w:sz w:val="20"/>
        </w:rPr>
        <w:t>Trends in Assessed Valuation</w:t>
      </w:r>
      <w:r w:rsidRPr="00DE11B6">
        <w:rPr>
          <w:bCs/>
          <w:sz w:val="20"/>
        </w:rPr>
        <w:fldChar w:fldCharType="begin"/>
      </w:r>
      <w:r w:rsidRPr="00DE11B6">
        <w:rPr>
          <w:sz w:val="20"/>
        </w:rPr>
        <w:instrText xml:space="preserve"> TC "</w:instrText>
      </w:r>
      <w:bookmarkStart w:id="187" w:name="_Toc387653860"/>
      <w:bookmarkStart w:id="188" w:name="_Toc414281912"/>
      <w:r w:rsidRPr="00DE11B6">
        <w:rPr>
          <w:sz w:val="20"/>
        </w:rPr>
        <w:instrText>Trends in Assessed Valuation</w:instrText>
      </w:r>
      <w:bookmarkEnd w:id="187"/>
      <w:bookmarkEnd w:id="188"/>
      <w:r w:rsidRPr="00DE11B6">
        <w:rPr>
          <w:sz w:val="20"/>
        </w:rPr>
        <w:instrText xml:space="preserve">" \f C \l "2" </w:instrText>
      </w:r>
      <w:r w:rsidRPr="00DE11B6">
        <w:rPr>
          <w:bCs/>
          <w:sz w:val="20"/>
        </w:rPr>
        <w:fldChar w:fldCharType="end"/>
      </w:r>
    </w:p>
    <w:p w:rsidR="00CE132F" w:rsidRPr="004B2FF9" w:rsidRDefault="00CE132F" w:rsidP="00CE132F">
      <w:pPr>
        <w:keepNext/>
        <w:keepLines/>
        <w:tabs>
          <w:tab w:val="right" w:pos="2062"/>
          <w:tab w:val="right" w:pos="3297"/>
          <w:tab w:val="right" w:pos="4878"/>
          <w:tab w:val="right" w:pos="6109"/>
          <w:tab w:val="right" w:pos="7477"/>
          <w:tab w:val="right" w:pos="8434"/>
          <w:tab w:val="right" w:pos="10236"/>
        </w:tabs>
        <w:jc w:val="both"/>
        <w:rPr>
          <w:sz w:val="20"/>
        </w:rPr>
      </w:pPr>
    </w:p>
    <w:p w:rsidR="00CE132F" w:rsidRPr="004B2FF9" w:rsidRDefault="00CE132F" w:rsidP="00CE132F">
      <w:pPr>
        <w:keepNext/>
        <w:keepLines/>
        <w:tabs>
          <w:tab w:val="right" w:pos="2062"/>
          <w:tab w:val="right" w:pos="3297"/>
          <w:tab w:val="right" w:pos="4878"/>
          <w:tab w:val="right" w:pos="6109"/>
          <w:tab w:val="right" w:pos="7477"/>
          <w:tab w:val="right" w:pos="8434"/>
          <w:tab w:val="right" w:pos="10236"/>
        </w:tabs>
        <w:jc w:val="both"/>
        <w:rPr>
          <w:sz w:val="20"/>
        </w:rPr>
      </w:pPr>
      <w:r w:rsidRPr="004B2FF9">
        <w:rPr>
          <w:sz w:val="20"/>
        </w:rPr>
        <w:t xml:space="preserve">Set forth in the following table are the historical and current assessed valuation of taxable property located within the District for bond purposes.  Assessed valuation within the District is based upon 100% of estimated actual valuation, excluding senior citizens tax base, and including timber assessed value (“TAV”), which </w:t>
      </w:r>
      <w:bookmarkStart w:id="189" w:name="OLE_LINK127"/>
      <w:bookmarkStart w:id="190" w:name="OLE_LINK126"/>
      <w:r w:rsidRPr="004B2FF9">
        <w:rPr>
          <w:sz w:val="20"/>
        </w:rPr>
        <w:t xml:space="preserve">totals </w:t>
      </w:r>
      <w:bookmarkEnd w:id="189"/>
      <w:bookmarkEnd w:id="190"/>
      <w:r w:rsidRPr="004B2FF9">
        <w:rPr>
          <w:sz w:val="20"/>
        </w:rPr>
        <w:t>$</w:t>
      </w:r>
      <w:r w:rsidR="004D60A9">
        <w:rPr>
          <w:sz w:val="20"/>
        </w:rPr>
        <w:t>1,428,243,796</w:t>
      </w:r>
      <w:r w:rsidRPr="004B2FF9">
        <w:rPr>
          <w:sz w:val="20"/>
        </w:rPr>
        <w:t xml:space="preserve"> for tax collection year 201</w:t>
      </w:r>
      <w:r w:rsidR="00683A13">
        <w:rPr>
          <w:sz w:val="20"/>
        </w:rPr>
        <w:t>5</w:t>
      </w:r>
      <w:r w:rsidRPr="004B2FF9">
        <w:rPr>
          <w:sz w:val="20"/>
        </w:rPr>
        <w:t xml:space="preserve">. </w:t>
      </w:r>
    </w:p>
    <w:p w:rsidR="00CE132F" w:rsidRPr="004B2FF9" w:rsidRDefault="00CE132F" w:rsidP="00CE132F">
      <w:pPr>
        <w:keepNext/>
        <w:keepLines/>
        <w:tabs>
          <w:tab w:val="right" w:pos="2062"/>
          <w:tab w:val="right" w:pos="3297"/>
          <w:tab w:val="right" w:pos="4878"/>
          <w:tab w:val="right" w:pos="6109"/>
          <w:tab w:val="right" w:pos="7477"/>
          <w:tab w:val="right" w:pos="8434"/>
          <w:tab w:val="right" w:pos="10236"/>
        </w:tabs>
        <w:jc w:val="both"/>
        <w:rPr>
          <w:sz w:val="20"/>
        </w:rPr>
      </w:pPr>
    </w:p>
    <w:tbl>
      <w:tblPr>
        <w:tblW w:w="0" w:type="auto"/>
        <w:jc w:val="center"/>
        <w:tblLook w:val="01E0" w:firstRow="1" w:lastRow="1" w:firstColumn="1" w:lastColumn="1" w:noHBand="0" w:noVBand="0"/>
      </w:tblPr>
      <w:tblGrid>
        <w:gridCol w:w="1638"/>
        <w:gridCol w:w="2491"/>
        <w:gridCol w:w="2094"/>
      </w:tblGrid>
      <w:tr w:rsidR="00CE132F" w:rsidRPr="004B2FF9" w:rsidTr="002B2169">
        <w:trPr>
          <w:jc w:val="center"/>
        </w:trPr>
        <w:tc>
          <w:tcPr>
            <w:tcW w:w="1638" w:type="dxa"/>
            <w:tcBorders>
              <w:top w:val="nil"/>
              <w:left w:val="nil"/>
              <w:right w:val="nil"/>
            </w:tcBorders>
            <w:vAlign w:val="bottom"/>
            <w:hideMark/>
          </w:tcPr>
          <w:p w:rsidR="00CE132F" w:rsidRPr="001A6F01" w:rsidRDefault="00CE132F" w:rsidP="002B2169">
            <w:pPr>
              <w:keepNext/>
              <w:keepLines/>
              <w:pBdr>
                <w:bottom w:val="single" w:sz="4" w:space="0" w:color="auto"/>
              </w:pBdr>
              <w:snapToGrid w:val="0"/>
              <w:jc w:val="center"/>
              <w:rPr>
                <w:b/>
                <w:sz w:val="20"/>
              </w:rPr>
            </w:pPr>
            <w:r w:rsidRPr="001A6F01">
              <w:rPr>
                <w:b/>
                <w:sz w:val="20"/>
              </w:rPr>
              <w:t>Tax Collection Year</w:t>
            </w:r>
          </w:p>
        </w:tc>
        <w:tc>
          <w:tcPr>
            <w:tcW w:w="2491" w:type="dxa"/>
            <w:tcBorders>
              <w:top w:val="nil"/>
              <w:left w:val="nil"/>
              <w:right w:val="nil"/>
            </w:tcBorders>
            <w:vAlign w:val="bottom"/>
            <w:hideMark/>
          </w:tcPr>
          <w:p w:rsidR="00CE132F" w:rsidRPr="001A6F01" w:rsidRDefault="00CE132F" w:rsidP="002B2169">
            <w:pPr>
              <w:keepNext/>
              <w:keepLines/>
              <w:pBdr>
                <w:bottom w:val="single" w:sz="4" w:space="0" w:color="auto"/>
              </w:pBdr>
              <w:jc w:val="center"/>
              <w:rPr>
                <w:b/>
                <w:sz w:val="20"/>
              </w:rPr>
            </w:pPr>
            <w:r w:rsidRPr="001A6F01">
              <w:rPr>
                <w:b/>
                <w:sz w:val="20"/>
              </w:rPr>
              <w:t>Adjusted District</w:t>
            </w:r>
          </w:p>
          <w:p w:rsidR="00CE132F" w:rsidRPr="001A6F01" w:rsidRDefault="00CE132F" w:rsidP="002B2169">
            <w:pPr>
              <w:keepNext/>
              <w:keepLines/>
              <w:pBdr>
                <w:bottom w:val="single" w:sz="4" w:space="0" w:color="auto"/>
              </w:pBdr>
              <w:snapToGrid w:val="0"/>
              <w:jc w:val="center"/>
              <w:rPr>
                <w:b/>
                <w:sz w:val="20"/>
              </w:rPr>
            </w:pPr>
            <w:r w:rsidRPr="001A6F01">
              <w:rPr>
                <w:b/>
                <w:sz w:val="20"/>
              </w:rPr>
              <w:t>Assessed Valuation</w:t>
            </w:r>
          </w:p>
        </w:tc>
        <w:tc>
          <w:tcPr>
            <w:tcW w:w="2094" w:type="dxa"/>
            <w:tcBorders>
              <w:top w:val="nil"/>
              <w:left w:val="nil"/>
              <w:right w:val="nil"/>
            </w:tcBorders>
            <w:vAlign w:val="bottom"/>
            <w:hideMark/>
          </w:tcPr>
          <w:p w:rsidR="00CE132F" w:rsidRPr="001A6F01" w:rsidRDefault="00CE132F" w:rsidP="002B2169">
            <w:pPr>
              <w:keepNext/>
              <w:keepLines/>
              <w:pBdr>
                <w:bottom w:val="single" w:sz="4" w:space="0" w:color="auto"/>
              </w:pBdr>
              <w:snapToGrid w:val="0"/>
              <w:jc w:val="center"/>
              <w:rPr>
                <w:b/>
                <w:sz w:val="20"/>
              </w:rPr>
            </w:pPr>
            <w:r w:rsidRPr="001A6F01">
              <w:rPr>
                <w:b/>
                <w:sz w:val="20"/>
              </w:rPr>
              <w:t>Percent Change</w:t>
            </w:r>
          </w:p>
        </w:tc>
      </w:tr>
      <w:tr w:rsidR="00CE132F" w:rsidRPr="004B2FF9" w:rsidTr="002B2169">
        <w:trPr>
          <w:jc w:val="center"/>
        </w:trPr>
        <w:tc>
          <w:tcPr>
            <w:tcW w:w="1638" w:type="dxa"/>
            <w:tcBorders>
              <w:left w:val="nil"/>
              <w:bottom w:val="nil"/>
              <w:right w:val="nil"/>
            </w:tcBorders>
            <w:vAlign w:val="bottom"/>
            <w:hideMark/>
          </w:tcPr>
          <w:p w:rsidR="00CE132F" w:rsidRPr="004B2FF9" w:rsidRDefault="00CE132F" w:rsidP="00CE132F">
            <w:pPr>
              <w:keepNext/>
              <w:keepLines/>
              <w:snapToGrid w:val="0"/>
              <w:jc w:val="center"/>
              <w:rPr>
                <w:sz w:val="20"/>
              </w:rPr>
            </w:pPr>
            <w:r w:rsidRPr="004B2FF9">
              <w:rPr>
                <w:sz w:val="20"/>
              </w:rPr>
              <w:t>201</w:t>
            </w:r>
            <w:r>
              <w:rPr>
                <w:sz w:val="20"/>
              </w:rPr>
              <w:t>5</w:t>
            </w:r>
          </w:p>
        </w:tc>
        <w:tc>
          <w:tcPr>
            <w:tcW w:w="2491" w:type="dxa"/>
            <w:tcBorders>
              <w:left w:val="nil"/>
              <w:bottom w:val="nil"/>
              <w:right w:val="nil"/>
            </w:tcBorders>
            <w:hideMark/>
          </w:tcPr>
          <w:p w:rsidR="00CE132F" w:rsidRPr="004B2FF9" w:rsidRDefault="00CE132F" w:rsidP="00DF39F0">
            <w:pPr>
              <w:keepNext/>
              <w:keepLines/>
              <w:snapToGrid w:val="0"/>
              <w:ind w:right="524"/>
              <w:jc w:val="right"/>
              <w:rPr>
                <w:sz w:val="20"/>
              </w:rPr>
            </w:pPr>
            <w:r w:rsidRPr="004B2FF9">
              <w:rPr>
                <w:sz w:val="20"/>
              </w:rPr>
              <w:t>$</w:t>
            </w:r>
            <w:r w:rsidR="004D60A9">
              <w:t xml:space="preserve"> </w:t>
            </w:r>
            <w:r w:rsidR="004D60A9" w:rsidRPr="004D60A9">
              <w:rPr>
                <w:sz w:val="20"/>
              </w:rPr>
              <w:t>1</w:t>
            </w:r>
            <w:r w:rsidR="004D60A9">
              <w:rPr>
                <w:sz w:val="20"/>
              </w:rPr>
              <w:t>,</w:t>
            </w:r>
            <w:r w:rsidR="004D60A9" w:rsidRPr="004D60A9">
              <w:rPr>
                <w:sz w:val="20"/>
              </w:rPr>
              <w:t>428</w:t>
            </w:r>
            <w:r w:rsidR="004D60A9">
              <w:rPr>
                <w:sz w:val="20"/>
              </w:rPr>
              <w:t>,</w:t>
            </w:r>
            <w:r w:rsidR="004D60A9" w:rsidRPr="004D60A9">
              <w:rPr>
                <w:sz w:val="20"/>
              </w:rPr>
              <w:t>243</w:t>
            </w:r>
            <w:r w:rsidR="004D60A9">
              <w:rPr>
                <w:sz w:val="20"/>
              </w:rPr>
              <w:t>,</w:t>
            </w:r>
            <w:r w:rsidR="004D60A9" w:rsidRPr="004D60A9">
              <w:rPr>
                <w:sz w:val="20"/>
              </w:rPr>
              <w:t>796</w:t>
            </w:r>
          </w:p>
        </w:tc>
        <w:tc>
          <w:tcPr>
            <w:tcW w:w="2094" w:type="dxa"/>
            <w:tcBorders>
              <w:left w:val="nil"/>
              <w:bottom w:val="nil"/>
              <w:right w:val="nil"/>
            </w:tcBorders>
            <w:hideMark/>
          </w:tcPr>
          <w:p w:rsidR="00CE132F" w:rsidRPr="004B2FF9" w:rsidRDefault="00281220" w:rsidP="002B2169">
            <w:pPr>
              <w:keepNext/>
              <w:keepLines/>
              <w:tabs>
                <w:tab w:val="decimal" w:pos="855"/>
              </w:tabs>
              <w:snapToGrid w:val="0"/>
              <w:rPr>
                <w:sz w:val="20"/>
              </w:rPr>
            </w:pPr>
            <w:r>
              <w:rPr>
                <w:sz w:val="20"/>
              </w:rPr>
              <w:t>8.631</w:t>
            </w:r>
            <w:r w:rsidR="00CE132F" w:rsidRPr="004B2FF9">
              <w:rPr>
                <w:sz w:val="20"/>
              </w:rPr>
              <w:t>%</w:t>
            </w:r>
          </w:p>
        </w:tc>
      </w:tr>
      <w:tr w:rsidR="00CE132F" w:rsidRPr="004B2FF9" w:rsidTr="002B2169">
        <w:trPr>
          <w:jc w:val="center"/>
        </w:trPr>
        <w:tc>
          <w:tcPr>
            <w:tcW w:w="1638" w:type="dxa"/>
            <w:vAlign w:val="bottom"/>
            <w:hideMark/>
          </w:tcPr>
          <w:p w:rsidR="00CE132F" w:rsidRPr="004B2FF9" w:rsidRDefault="00CE132F" w:rsidP="00CE132F">
            <w:pPr>
              <w:keepNext/>
              <w:keepLines/>
              <w:snapToGrid w:val="0"/>
              <w:jc w:val="center"/>
              <w:rPr>
                <w:sz w:val="20"/>
              </w:rPr>
            </w:pPr>
            <w:bookmarkStart w:id="191" w:name="_Hlk151363296"/>
            <w:r w:rsidRPr="004B2FF9">
              <w:rPr>
                <w:sz w:val="20"/>
              </w:rPr>
              <w:t>201</w:t>
            </w:r>
            <w:r>
              <w:rPr>
                <w:sz w:val="20"/>
              </w:rPr>
              <w:t>4</w:t>
            </w:r>
          </w:p>
        </w:tc>
        <w:tc>
          <w:tcPr>
            <w:tcW w:w="2491" w:type="dxa"/>
          </w:tcPr>
          <w:p w:rsidR="00CE132F" w:rsidRPr="004B2FF9" w:rsidRDefault="00631753" w:rsidP="002B2169">
            <w:pPr>
              <w:keepNext/>
              <w:keepLines/>
              <w:snapToGrid w:val="0"/>
              <w:ind w:right="524"/>
              <w:jc w:val="right"/>
              <w:rPr>
                <w:sz w:val="20"/>
              </w:rPr>
            </w:pPr>
            <w:r w:rsidRPr="00631753">
              <w:rPr>
                <w:sz w:val="20"/>
              </w:rPr>
              <w:t>1</w:t>
            </w:r>
            <w:r>
              <w:rPr>
                <w:sz w:val="20"/>
              </w:rPr>
              <w:t>,</w:t>
            </w:r>
            <w:r w:rsidRPr="00631753">
              <w:rPr>
                <w:sz w:val="20"/>
              </w:rPr>
              <w:t>314</w:t>
            </w:r>
            <w:r>
              <w:rPr>
                <w:sz w:val="20"/>
              </w:rPr>
              <w:t>,</w:t>
            </w:r>
            <w:r w:rsidRPr="00631753">
              <w:rPr>
                <w:sz w:val="20"/>
              </w:rPr>
              <w:t>767</w:t>
            </w:r>
            <w:r>
              <w:rPr>
                <w:sz w:val="20"/>
              </w:rPr>
              <w:t>,</w:t>
            </w:r>
            <w:r w:rsidRPr="00631753">
              <w:rPr>
                <w:sz w:val="20"/>
              </w:rPr>
              <w:t>555</w:t>
            </w:r>
          </w:p>
        </w:tc>
        <w:tc>
          <w:tcPr>
            <w:tcW w:w="2094" w:type="dxa"/>
          </w:tcPr>
          <w:p w:rsidR="00CE132F" w:rsidRPr="004B2FF9" w:rsidRDefault="00631753" w:rsidP="002B2169">
            <w:pPr>
              <w:keepNext/>
              <w:keepLines/>
              <w:tabs>
                <w:tab w:val="decimal" w:pos="855"/>
              </w:tabs>
              <w:snapToGrid w:val="0"/>
              <w:rPr>
                <w:sz w:val="20"/>
              </w:rPr>
            </w:pPr>
            <w:r>
              <w:rPr>
                <w:sz w:val="20"/>
              </w:rPr>
              <w:t>5.087</w:t>
            </w:r>
          </w:p>
        </w:tc>
      </w:tr>
      <w:tr w:rsidR="00CE132F" w:rsidRPr="004B2FF9" w:rsidTr="002B2169">
        <w:trPr>
          <w:jc w:val="center"/>
        </w:trPr>
        <w:tc>
          <w:tcPr>
            <w:tcW w:w="1638" w:type="dxa"/>
            <w:vAlign w:val="bottom"/>
            <w:hideMark/>
          </w:tcPr>
          <w:p w:rsidR="00CE132F" w:rsidRPr="004B2FF9" w:rsidRDefault="00CE132F" w:rsidP="00CE132F">
            <w:pPr>
              <w:keepNext/>
              <w:keepLines/>
              <w:snapToGrid w:val="0"/>
              <w:jc w:val="center"/>
              <w:rPr>
                <w:sz w:val="20"/>
              </w:rPr>
            </w:pPr>
            <w:r w:rsidRPr="004B2FF9">
              <w:rPr>
                <w:sz w:val="20"/>
              </w:rPr>
              <w:t>201</w:t>
            </w:r>
            <w:r>
              <w:rPr>
                <w:sz w:val="20"/>
              </w:rPr>
              <w:t>3</w:t>
            </w:r>
          </w:p>
        </w:tc>
        <w:tc>
          <w:tcPr>
            <w:tcW w:w="2491" w:type="dxa"/>
          </w:tcPr>
          <w:p w:rsidR="00CE132F" w:rsidRPr="004B2FF9" w:rsidRDefault="0025342F" w:rsidP="002B2169">
            <w:pPr>
              <w:keepNext/>
              <w:keepLines/>
              <w:snapToGrid w:val="0"/>
              <w:ind w:right="524"/>
              <w:jc w:val="right"/>
              <w:rPr>
                <w:sz w:val="20"/>
              </w:rPr>
            </w:pPr>
            <w:r>
              <w:rPr>
                <w:sz w:val="20"/>
              </w:rPr>
              <w:t>1,251,125,141</w:t>
            </w:r>
          </w:p>
        </w:tc>
        <w:tc>
          <w:tcPr>
            <w:tcW w:w="2094" w:type="dxa"/>
          </w:tcPr>
          <w:p w:rsidR="00CE132F" w:rsidRPr="004B2FF9" w:rsidRDefault="00631753" w:rsidP="002B2169">
            <w:pPr>
              <w:keepNext/>
              <w:keepLines/>
              <w:tabs>
                <w:tab w:val="decimal" w:pos="855"/>
              </w:tabs>
              <w:snapToGrid w:val="0"/>
              <w:rPr>
                <w:sz w:val="20"/>
              </w:rPr>
            </w:pPr>
            <w:r>
              <w:rPr>
                <w:sz w:val="20"/>
              </w:rPr>
              <w:t>-3.718</w:t>
            </w:r>
          </w:p>
        </w:tc>
      </w:tr>
      <w:tr w:rsidR="00CE132F" w:rsidRPr="004B2FF9" w:rsidTr="002B2169">
        <w:trPr>
          <w:jc w:val="center"/>
        </w:trPr>
        <w:tc>
          <w:tcPr>
            <w:tcW w:w="1638" w:type="dxa"/>
            <w:vAlign w:val="bottom"/>
            <w:hideMark/>
          </w:tcPr>
          <w:p w:rsidR="00CE132F" w:rsidRPr="004B2FF9" w:rsidRDefault="00CE132F" w:rsidP="00CE132F">
            <w:pPr>
              <w:keepNext/>
              <w:keepLines/>
              <w:snapToGrid w:val="0"/>
              <w:jc w:val="center"/>
              <w:rPr>
                <w:sz w:val="20"/>
              </w:rPr>
            </w:pPr>
            <w:r w:rsidRPr="004B2FF9">
              <w:rPr>
                <w:sz w:val="20"/>
              </w:rPr>
              <w:t>201</w:t>
            </w:r>
            <w:r>
              <w:rPr>
                <w:sz w:val="20"/>
              </w:rPr>
              <w:t>2</w:t>
            </w:r>
          </w:p>
        </w:tc>
        <w:tc>
          <w:tcPr>
            <w:tcW w:w="2491" w:type="dxa"/>
          </w:tcPr>
          <w:p w:rsidR="00CE132F" w:rsidRPr="004B2FF9" w:rsidRDefault="0025342F" w:rsidP="0025342F">
            <w:pPr>
              <w:keepNext/>
              <w:keepLines/>
              <w:snapToGrid w:val="0"/>
              <w:ind w:right="524"/>
              <w:jc w:val="right"/>
              <w:rPr>
                <w:sz w:val="20"/>
              </w:rPr>
            </w:pPr>
            <w:r>
              <w:rPr>
                <w:sz w:val="20"/>
              </w:rPr>
              <w:t>1,299,439,907</w:t>
            </w:r>
          </w:p>
        </w:tc>
        <w:tc>
          <w:tcPr>
            <w:tcW w:w="2094" w:type="dxa"/>
          </w:tcPr>
          <w:p w:rsidR="00CE132F" w:rsidRPr="004B2FF9" w:rsidRDefault="00631753" w:rsidP="002B2169">
            <w:pPr>
              <w:keepNext/>
              <w:keepLines/>
              <w:tabs>
                <w:tab w:val="decimal" w:pos="855"/>
              </w:tabs>
              <w:snapToGrid w:val="0"/>
              <w:rPr>
                <w:sz w:val="20"/>
              </w:rPr>
            </w:pPr>
            <w:r>
              <w:rPr>
                <w:sz w:val="20"/>
              </w:rPr>
              <w:t>-1.277</w:t>
            </w:r>
          </w:p>
        </w:tc>
      </w:tr>
      <w:tr w:rsidR="00CE132F" w:rsidRPr="004B2FF9" w:rsidTr="00CE132F">
        <w:trPr>
          <w:jc w:val="center"/>
        </w:trPr>
        <w:tc>
          <w:tcPr>
            <w:tcW w:w="1638" w:type="dxa"/>
            <w:vAlign w:val="bottom"/>
            <w:hideMark/>
          </w:tcPr>
          <w:p w:rsidR="00CE132F" w:rsidRPr="004B2FF9" w:rsidRDefault="00CE132F" w:rsidP="00CE132F">
            <w:pPr>
              <w:keepNext/>
              <w:keepLines/>
              <w:snapToGrid w:val="0"/>
              <w:jc w:val="center"/>
              <w:rPr>
                <w:sz w:val="20"/>
              </w:rPr>
            </w:pPr>
            <w:r w:rsidRPr="004B2FF9">
              <w:rPr>
                <w:sz w:val="20"/>
              </w:rPr>
              <w:t>201</w:t>
            </w:r>
            <w:r>
              <w:rPr>
                <w:sz w:val="20"/>
              </w:rPr>
              <w:t>1</w:t>
            </w:r>
          </w:p>
        </w:tc>
        <w:tc>
          <w:tcPr>
            <w:tcW w:w="2491" w:type="dxa"/>
          </w:tcPr>
          <w:p w:rsidR="00CE132F" w:rsidRPr="004B2FF9" w:rsidRDefault="00631753" w:rsidP="002B2169">
            <w:pPr>
              <w:keepNext/>
              <w:keepLines/>
              <w:snapToGrid w:val="0"/>
              <w:ind w:right="524"/>
              <w:jc w:val="right"/>
              <w:rPr>
                <w:sz w:val="20"/>
              </w:rPr>
            </w:pPr>
            <w:r>
              <w:rPr>
                <w:sz w:val="20"/>
              </w:rPr>
              <w:t>1,316,249,606</w:t>
            </w:r>
          </w:p>
        </w:tc>
        <w:tc>
          <w:tcPr>
            <w:tcW w:w="2094" w:type="dxa"/>
          </w:tcPr>
          <w:p w:rsidR="00CE132F" w:rsidRPr="004B2FF9" w:rsidRDefault="00631753" w:rsidP="002B2169">
            <w:pPr>
              <w:keepNext/>
              <w:keepLines/>
              <w:tabs>
                <w:tab w:val="decimal" w:pos="855"/>
              </w:tabs>
              <w:snapToGrid w:val="0"/>
              <w:rPr>
                <w:sz w:val="20"/>
              </w:rPr>
            </w:pPr>
            <w:r>
              <w:rPr>
                <w:sz w:val="20"/>
              </w:rPr>
              <w:t>--</w:t>
            </w:r>
          </w:p>
        </w:tc>
      </w:tr>
    </w:tbl>
    <w:bookmarkEnd w:id="191"/>
    <w:p w:rsidR="00CE132F" w:rsidRDefault="00CE132F" w:rsidP="00CE132F">
      <w:pPr>
        <w:keepNext/>
        <w:keepLines/>
        <w:widowControl/>
        <w:suppressAutoHyphens/>
        <w:spacing w:before="60"/>
        <w:jc w:val="both"/>
        <w:rPr>
          <w:i/>
          <w:sz w:val="20"/>
        </w:rPr>
      </w:pPr>
      <w:r w:rsidRPr="00401E1E">
        <w:rPr>
          <w:sz w:val="20"/>
          <w:u w:val="single"/>
        </w:rPr>
        <w:tab/>
      </w:r>
      <w:r w:rsidRPr="00401E1E">
        <w:rPr>
          <w:sz w:val="20"/>
          <w:u w:val="single"/>
        </w:rPr>
        <w:tab/>
      </w:r>
    </w:p>
    <w:p w:rsidR="00CE132F" w:rsidRDefault="00CE132F" w:rsidP="00CE132F">
      <w:pPr>
        <w:widowControl/>
        <w:suppressAutoHyphens/>
        <w:jc w:val="both"/>
        <w:rPr>
          <w:color w:val="000000"/>
          <w:sz w:val="20"/>
        </w:rPr>
      </w:pPr>
      <w:r w:rsidRPr="004B2FF9">
        <w:rPr>
          <w:i/>
          <w:sz w:val="20"/>
        </w:rPr>
        <w:t xml:space="preserve">Source: </w:t>
      </w:r>
      <w:r w:rsidR="00A81E09">
        <w:rPr>
          <w:i/>
          <w:sz w:val="20"/>
        </w:rPr>
        <w:t xml:space="preserve">Cowlitz </w:t>
      </w:r>
      <w:r w:rsidRPr="004B2FF9">
        <w:rPr>
          <w:i/>
          <w:sz w:val="20"/>
        </w:rPr>
        <w:t xml:space="preserve">County </w:t>
      </w:r>
      <w:r w:rsidR="00A81E09">
        <w:rPr>
          <w:i/>
          <w:sz w:val="20"/>
        </w:rPr>
        <w:t xml:space="preserve">and Clark County </w:t>
      </w:r>
      <w:r w:rsidRPr="004B2FF9">
        <w:rPr>
          <w:i/>
          <w:sz w:val="20"/>
        </w:rPr>
        <w:t>Assessor’s Office</w:t>
      </w:r>
    </w:p>
    <w:p w:rsidR="00584214" w:rsidRDefault="00584214">
      <w:pPr>
        <w:widowControl/>
        <w:suppressAutoHyphens/>
        <w:jc w:val="both"/>
        <w:rPr>
          <w:color w:val="000000"/>
          <w:sz w:val="20"/>
        </w:rPr>
      </w:pPr>
    </w:p>
    <w:p w:rsidR="00584214" w:rsidRDefault="00584214">
      <w:pPr>
        <w:keepNext/>
        <w:widowControl/>
        <w:suppressAutoHyphens/>
        <w:jc w:val="both"/>
        <w:rPr>
          <w:b/>
          <w:color w:val="000000"/>
          <w:sz w:val="20"/>
        </w:rPr>
      </w:pPr>
      <w:r>
        <w:rPr>
          <w:b/>
          <w:color w:val="000000"/>
          <w:sz w:val="20"/>
        </w:rPr>
        <w:t>Tax Collection Procedure</w:t>
      </w:r>
      <w:r>
        <w:rPr>
          <w:b/>
          <w:bCs/>
          <w:color w:val="000000"/>
          <w:sz w:val="20"/>
        </w:rPr>
        <w:fldChar w:fldCharType="begin"/>
      </w:r>
      <w:r>
        <w:rPr>
          <w:color w:val="000000"/>
        </w:rPr>
        <w:instrText xml:space="preserve"> TC "</w:instrText>
      </w:r>
      <w:bookmarkStart w:id="192" w:name="_Toc197488607"/>
      <w:bookmarkStart w:id="193" w:name="_Toc197490907"/>
      <w:bookmarkStart w:id="194" w:name="_Toc261603123"/>
      <w:bookmarkStart w:id="195" w:name="_Toc414281913"/>
      <w:r w:rsidRPr="00371662">
        <w:rPr>
          <w:bCs/>
          <w:color w:val="000000"/>
          <w:sz w:val="20"/>
        </w:rPr>
        <w:instrText>Tax Collection Procedure</w:instrText>
      </w:r>
      <w:bookmarkEnd w:id="192"/>
      <w:bookmarkEnd w:id="193"/>
      <w:bookmarkEnd w:id="194"/>
      <w:bookmarkEnd w:id="195"/>
      <w:r>
        <w:rPr>
          <w:color w:val="000000"/>
        </w:rPr>
        <w:instrText xml:space="preserve">" \f C \l "2" </w:instrText>
      </w:r>
      <w:r>
        <w:rPr>
          <w:b/>
          <w:bCs/>
          <w:color w:val="000000"/>
          <w:sz w:val="20"/>
        </w:rPr>
        <w:fldChar w:fldCharType="end"/>
      </w:r>
    </w:p>
    <w:p w:rsidR="00584214" w:rsidRDefault="00584214">
      <w:pPr>
        <w:keepNext/>
        <w:widowControl/>
        <w:suppressAutoHyphens/>
        <w:jc w:val="both"/>
        <w:rPr>
          <w:color w:val="000000"/>
          <w:sz w:val="20"/>
        </w:rPr>
      </w:pPr>
    </w:p>
    <w:p w:rsidR="00584214" w:rsidRDefault="00584214">
      <w:pPr>
        <w:widowControl/>
        <w:suppressAutoHyphens/>
        <w:jc w:val="both"/>
        <w:rPr>
          <w:color w:val="000000"/>
          <w:sz w:val="20"/>
        </w:rPr>
      </w:pPr>
      <w:r>
        <w:rPr>
          <w:color w:val="000000"/>
          <w:sz w:val="20"/>
        </w:rPr>
        <w:t>Property taxes are levied in specific amounts, and the rate for all taxes levied for all taxing districts in each</w:t>
      </w:r>
      <w:r w:rsidR="00644A05">
        <w:rPr>
          <w:color w:val="000000"/>
          <w:sz w:val="20"/>
        </w:rPr>
        <w:t xml:space="preserve"> respective</w:t>
      </w:r>
      <w:r>
        <w:rPr>
          <w:color w:val="000000"/>
          <w:sz w:val="20"/>
        </w:rPr>
        <w:t xml:space="preserve"> county is determined, calculated, and fixed by the Assessor</w:t>
      </w:r>
      <w:r w:rsidR="00644A05">
        <w:rPr>
          <w:color w:val="000000"/>
          <w:sz w:val="20"/>
        </w:rPr>
        <w:t>s</w:t>
      </w:r>
      <w:r>
        <w:rPr>
          <w:color w:val="000000"/>
          <w:sz w:val="20"/>
        </w:rPr>
        <w:t xml:space="preserve"> based upon the assessed valuation of the property within the various taxing districts.  The Assessor</w:t>
      </w:r>
      <w:r w:rsidR="00644A05">
        <w:rPr>
          <w:color w:val="000000"/>
          <w:sz w:val="20"/>
        </w:rPr>
        <w:t>s</w:t>
      </w:r>
      <w:r>
        <w:rPr>
          <w:color w:val="000000"/>
          <w:sz w:val="20"/>
        </w:rPr>
        <w:t xml:space="preserve"> extend the taxes to be levied within each taxing district upon a property tax roll, which contains the total amount of taxes to be so levied and collected.  The property tax roll is delivered by January 15th to </w:t>
      </w:r>
      <w:r w:rsidR="00644A05">
        <w:rPr>
          <w:color w:val="000000"/>
          <w:sz w:val="20"/>
        </w:rPr>
        <w:t>each respective county treasurer (t</w:t>
      </w:r>
      <w:r w:rsidR="00DF5F5D">
        <w:rPr>
          <w:color w:val="000000"/>
          <w:sz w:val="20"/>
        </w:rPr>
        <w:t>he “County Treasurer</w:t>
      </w:r>
      <w:r w:rsidR="00644A05">
        <w:rPr>
          <w:color w:val="000000"/>
          <w:sz w:val="20"/>
        </w:rPr>
        <w:t>s”)</w:t>
      </w:r>
      <w:r>
        <w:rPr>
          <w:color w:val="000000"/>
          <w:sz w:val="20"/>
        </w:rPr>
        <w:t xml:space="preserve">, who bill and collect the taxes as certified.  All such taxes are due and payable on the 30th of April of each year; but if the amount due from a taxpayer exceeds fifty dollars, one-half may be paid then and the balance no later than October 31st of that year.  Delinquent taxes are subject to interest at the rate of one percent per month until paid.  In addition, a penalty of three percent will be assessed on June 1st of the year in which the tax was due; and eight percent on December 1st of the year the tax was due.  </w:t>
      </w:r>
    </w:p>
    <w:p w:rsidR="00584214" w:rsidRDefault="00584214">
      <w:pPr>
        <w:widowControl/>
        <w:suppressAutoHyphens/>
        <w:jc w:val="both"/>
        <w:rPr>
          <w:color w:val="000000"/>
          <w:sz w:val="20"/>
        </w:rPr>
      </w:pPr>
    </w:p>
    <w:p w:rsidR="00584214" w:rsidRDefault="00584214">
      <w:pPr>
        <w:widowControl/>
        <w:suppressAutoHyphens/>
        <w:jc w:val="both"/>
        <w:rPr>
          <w:color w:val="000000"/>
          <w:sz w:val="20"/>
        </w:rPr>
      </w:pPr>
      <w:r>
        <w:rPr>
          <w:color w:val="000000"/>
          <w:sz w:val="20"/>
        </w:rPr>
        <w:t>The method of giving notice of payment of taxes due, the County Treasurers</w:t>
      </w:r>
      <w:r w:rsidR="00DF5F5D">
        <w:rPr>
          <w:color w:val="000000"/>
          <w:sz w:val="20"/>
        </w:rPr>
        <w:t>’</w:t>
      </w:r>
      <w:r>
        <w:rPr>
          <w:color w:val="000000"/>
          <w:sz w:val="20"/>
        </w:rPr>
        <w:t xml:space="preserve"> accounting for the money collected, the distribution of the taxes among the various taxing districts, notices of delinquency, and collection procedures are all covered by detailed statutes.  The lien for property taxes is prior to all other liens or encumbrances of any kind on real or personal property subject to taxation except for federal tax liens.  By law, the County Treasurer</w:t>
      </w:r>
      <w:r w:rsidR="00644A05">
        <w:rPr>
          <w:color w:val="000000"/>
          <w:sz w:val="20"/>
        </w:rPr>
        <w:t>s</w:t>
      </w:r>
      <w:r>
        <w:rPr>
          <w:color w:val="000000"/>
          <w:sz w:val="20"/>
        </w:rPr>
        <w:t xml:space="preserve"> may commence foreclosure of a tax lien on real property after three years have passed since the first delinquency.</w:t>
      </w:r>
    </w:p>
    <w:p w:rsidR="00584214" w:rsidRDefault="00584214">
      <w:pPr>
        <w:widowControl/>
        <w:suppressAutoHyphens/>
        <w:jc w:val="both"/>
        <w:rPr>
          <w:color w:val="000000"/>
          <w:sz w:val="20"/>
        </w:rPr>
      </w:pPr>
      <w:r>
        <w:rPr>
          <w:color w:val="000000"/>
          <w:sz w:val="20"/>
        </w:rPr>
        <w:t xml:space="preserve"> </w:t>
      </w:r>
    </w:p>
    <w:p w:rsidR="00584214" w:rsidRDefault="00584214">
      <w:pPr>
        <w:widowControl/>
        <w:suppressAutoHyphens/>
        <w:jc w:val="both"/>
        <w:rPr>
          <w:color w:val="000000"/>
          <w:sz w:val="20"/>
        </w:rPr>
      </w:pPr>
      <w:r>
        <w:rPr>
          <w:color w:val="000000"/>
          <w:sz w:val="20"/>
        </w:rPr>
        <w:t>The State’s courts have not decided whether the Homestead Law (</w:t>
      </w:r>
      <w:r w:rsidR="00016EE3">
        <w:rPr>
          <w:color w:val="000000"/>
          <w:sz w:val="20"/>
        </w:rPr>
        <w:t>c</w:t>
      </w:r>
      <w:r>
        <w:rPr>
          <w:color w:val="000000"/>
          <w:sz w:val="20"/>
        </w:rPr>
        <w:t xml:space="preserve">hapter 6.13 RCW) may give the occupying homeowner a right to retain the first $125,000 of proceeds of the forced sale of the family residence or other </w:t>
      </w:r>
      <w:r w:rsidR="00AF7CAC">
        <w:rPr>
          <w:color w:val="000000"/>
          <w:sz w:val="20"/>
        </w:rPr>
        <w:t>“</w:t>
      </w:r>
      <w:r>
        <w:rPr>
          <w:color w:val="000000"/>
          <w:sz w:val="20"/>
        </w:rPr>
        <w:t>homestead</w:t>
      </w:r>
      <w:r w:rsidR="00AF7CAC">
        <w:rPr>
          <w:color w:val="000000"/>
          <w:sz w:val="20"/>
        </w:rPr>
        <w:t>”</w:t>
      </w:r>
      <w:r>
        <w:rPr>
          <w:color w:val="000000"/>
          <w:sz w:val="20"/>
        </w:rPr>
        <w:t xml:space="preserve"> property for delinquent general property taxes.  (See </w:t>
      </w:r>
      <w:r w:rsidRPr="00AB2A54">
        <w:rPr>
          <w:i/>
          <w:color w:val="000000"/>
          <w:sz w:val="20"/>
        </w:rPr>
        <w:t>Algona v. Sharp</w:t>
      </w:r>
      <w:r>
        <w:rPr>
          <w:color w:val="000000"/>
          <w:sz w:val="20"/>
        </w:rPr>
        <w:t xml:space="preserve">, 30 Wn. App. 837, P.2d 627 (1982), holding the homestead right superior to the improvement district assessment).  The United States Bankruptcy  Court for the Western District of Washington has held that the Homestead Exemption applies to the lien for property taxes, while the State Attorney General has taken the position that it does not.   </w:t>
      </w:r>
    </w:p>
    <w:p w:rsidR="00584214" w:rsidRDefault="00584214">
      <w:pPr>
        <w:widowControl/>
        <w:suppressAutoHyphens/>
        <w:jc w:val="both"/>
        <w:rPr>
          <w:color w:val="000000"/>
          <w:sz w:val="20"/>
        </w:rPr>
      </w:pPr>
    </w:p>
    <w:p w:rsidR="00584214" w:rsidRDefault="00584214">
      <w:pPr>
        <w:widowControl/>
        <w:suppressAutoHyphens/>
        <w:jc w:val="both"/>
        <w:rPr>
          <w:color w:val="000000"/>
          <w:sz w:val="20"/>
        </w:rPr>
      </w:pPr>
      <w:bookmarkStart w:id="196" w:name="OLE_LINK33"/>
      <w:bookmarkStart w:id="197" w:name="OLE_LINK34"/>
      <w:r>
        <w:rPr>
          <w:color w:val="000000"/>
          <w:sz w:val="20"/>
        </w:rPr>
        <w:t>The following table</w:t>
      </w:r>
      <w:r w:rsidR="00E71BA0">
        <w:rPr>
          <w:color w:val="000000"/>
          <w:sz w:val="20"/>
        </w:rPr>
        <w:t>s</w:t>
      </w:r>
      <w:r>
        <w:rPr>
          <w:color w:val="000000"/>
          <w:sz w:val="20"/>
        </w:rPr>
        <w:t xml:space="preserve"> detail the tax collection record for the District’s maintenance and operation levy.  The collection record for the maintenance and operation levy is representative of the collection record for all local option taxes levied by the District.</w:t>
      </w:r>
    </w:p>
    <w:p w:rsidR="00584214" w:rsidRDefault="00584214">
      <w:pPr>
        <w:widowControl/>
        <w:suppressAutoHyphens/>
        <w:jc w:val="both"/>
        <w:rPr>
          <w:color w:val="000000"/>
          <w:sz w:val="20"/>
        </w:rPr>
      </w:pPr>
    </w:p>
    <w:p w:rsidR="00055F30" w:rsidRDefault="00055F30" w:rsidP="00055F30">
      <w:pPr>
        <w:keepNext/>
        <w:widowControl/>
        <w:suppressAutoHyphens/>
        <w:jc w:val="center"/>
        <w:rPr>
          <w:b/>
          <w:bCs/>
          <w:color w:val="000000"/>
          <w:sz w:val="20"/>
        </w:rPr>
      </w:pPr>
      <w:r>
        <w:rPr>
          <w:b/>
          <w:bCs/>
          <w:color w:val="000000"/>
          <w:sz w:val="20"/>
        </w:rPr>
        <w:lastRenderedPageBreak/>
        <w:t xml:space="preserve">Maintenance and Operations Tax Collections for Cowlitz County (as of </w:t>
      </w:r>
      <w:r w:rsidR="00854A52">
        <w:rPr>
          <w:b/>
          <w:bCs/>
          <w:color w:val="000000"/>
          <w:sz w:val="20"/>
        </w:rPr>
        <w:t>February 28</w:t>
      </w:r>
      <w:r w:rsidR="0025342F">
        <w:rPr>
          <w:b/>
          <w:bCs/>
          <w:color w:val="000000"/>
          <w:sz w:val="20"/>
        </w:rPr>
        <w:t>, 2015</w:t>
      </w:r>
      <w:r>
        <w:rPr>
          <w:b/>
          <w:bCs/>
          <w:color w:val="000000"/>
          <w:sz w:val="20"/>
        </w:rPr>
        <w:t>)</w:t>
      </w:r>
    </w:p>
    <w:p w:rsidR="00C40AF6" w:rsidRDefault="007A1D6C" w:rsidP="00055F30">
      <w:pPr>
        <w:keepNext/>
        <w:widowControl/>
        <w:suppressAutoHyphens/>
        <w:jc w:val="center"/>
        <w:rPr>
          <w:b/>
          <w:bCs/>
          <w:color w:val="000000"/>
          <w:sz w:val="20"/>
        </w:rPr>
      </w:pPr>
      <w:r>
        <w:rPr>
          <w:b/>
          <w:bCs/>
          <w:color w:val="000000"/>
          <w:sz w:val="20"/>
        </w:rPr>
        <w:t>[</w:t>
      </w:r>
      <w:r w:rsidRPr="007A1D6C">
        <w:rPr>
          <w:b/>
          <w:bCs/>
          <w:color w:val="000000"/>
          <w:sz w:val="20"/>
          <w:highlight w:val="yellow"/>
        </w:rPr>
        <w:t>Awaiting Updates</w:t>
      </w:r>
      <w:r>
        <w:rPr>
          <w:b/>
          <w:bCs/>
          <w:color w:val="000000"/>
          <w:sz w:val="20"/>
        </w:rPr>
        <w:t>]</w:t>
      </w:r>
    </w:p>
    <w:tbl>
      <w:tblPr>
        <w:tblW w:w="0" w:type="auto"/>
        <w:jc w:val="center"/>
        <w:tblInd w:w="-72" w:type="dxa"/>
        <w:tblLayout w:type="fixed"/>
        <w:tblCellMar>
          <w:left w:w="72" w:type="dxa"/>
          <w:right w:w="72" w:type="dxa"/>
        </w:tblCellMar>
        <w:tblLook w:val="0000" w:firstRow="0" w:lastRow="0" w:firstColumn="0" w:lastColumn="0" w:noHBand="0" w:noVBand="0"/>
      </w:tblPr>
      <w:tblGrid>
        <w:gridCol w:w="1154"/>
        <w:gridCol w:w="1911"/>
        <w:gridCol w:w="1523"/>
        <w:gridCol w:w="1294"/>
        <w:gridCol w:w="1226"/>
      </w:tblGrid>
      <w:tr w:rsidR="00055F30" w:rsidTr="00055F30">
        <w:trPr>
          <w:cantSplit/>
          <w:jc w:val="center"/>
        </w:trPr>
        <w:tc>
          <w:tcPr>
            <w:tcW w:w="1154" w:type="dxa"/>
          </w:tcPr>
          <w:p w:rsidR="00055F30" w:rsidRDefault="00055F30" w:rsidP="00055F30">
            <w:pPr>
              <w:keepNext/>
              <w:keepLines/>
              <w:widowControl/>
              <w:suppressAutoHyphens/>
              <w:jc w:val="center"/>
              <w:rPr>
                <w:b/>
                <w:color w:val="000000"/>
                <w:sz w:val="20"/>
                <w:highlight w:val="yellow"/>
              </w:rPr>
            </w:pPr>
          </w:p>
        </w:tc>
        <w:tc>
          <w:tcPr>
            <w:tcW w:w="1911" w:type="dxa"/>
            <w:vAlign w:val="bottom"/>
          </w:tcPr>
          <w:p w:rsidR="00055F30" w:rsidRDefault="00055F30" w:rsidP="00055F30">
            <w:pPr>
              <w:keepNext/>
              <w:keepLines/>
              <w:widowControl/>
              <w:suppressAutoHyphens/>
              <w:jc w:val="center"/>
              <w:rPr>
                <w:b/>
                <w:color w:val="000000"/>
                <w:sz w:val="20"/>
                <w:highlight w:val="yellow"/>
              </w:rPr>
            </w:pPr>
          </w:p>
        </w:tc>
        <w:tc>
          <w:tcPr>
            <w:tcW w:w="1523" w:type="dxa"/>
            <w:vAlign w:val="bottom"/>
          </w:tcPr>
          <w:p w:rsidR="00055F30" w:rsidRDefault="00055F30" w:rsidP="00055F30">
            <w:pPr>
              <w:keepNext/>
              <w:keepLines/>
              <w:widowControl/>
              <w:suppressAutoHyphens/>
              <w:jc w:val="center"/>
              <w:rPr>
                <w:b/>
                <w:color w:val="000000"/>
                <w:sz w:val="20"/>
                <w:highlight w:val="yellow"/>
              </w:rPr>
            </w:pPr>
          </w:p>
        </w:tc>
        <w:tc>
          <w:tcPr>
            <w:tcW w:w="2520" w:type="dxa"/>
            <w:gridSpan w:val="2"/>
            <w:vAlign w:val="bottom"/>
          </w:tcPr>
          <w:p w:rsidR="00055F30" w:rsidRDefault="00055F30" w:rsidP="00055F30">
            <w:pPr>
              <w:pStyle w:val="OSChartSubtitle"/>
              <w:keepNext/>
              <w:keepLines/>
              <w:pBdr>
                <w:bottom w:val="single" w:sz="4" w:space="1" w:color="auto"/>
              </w:pBdr>
              <w:suppressAutoHyphens/>
              <w:rPr>
                <w:b/>
                <w:color w:val="000000"/>
                <w:sz w:val="20"/>
              </w:rPr>
            </w:pPr>
            <w:r>
              <w:rPr>
                <w:b/>
                <w:color w:val="000000"/>
                <w:sz w:val="20"/>
              </w:rPr>
              <w:t xml:space="preserve">Tax Collection </w:t>
            </w:r>
            <w:r>
              <w:rPr>
                <w:b/>
                <w:color w:val="000000"/>
                <w:sz w:val="20"/>
                <w:vertAlign w:val="superscript"/>
              </w:rPr>
              <w:t>(2)</w:t>
            </w:r>
          </w:p>
        </w:tc>
      </w:tr>
      <w:tr w:rsidR="00055F30" w:rsidRPr="00B809BA" w:rsidTr="00E9011B">
        <w:trPr>
          <w:jc w:val="center"/>
        </w:trPr>
        <w:tc>
          <w:tcPr>
            <w:tcW w:w="1154" w:type="dxa"/>
            <w:vAlign w:val="bottom"/>
          </w:tcPr>
          <w:p w:rsidR="00055F30" w:rsidRPr="00C97A3D" w:rsidRDefault="00055F30" w:rsidP="00E9011B">
            <w:pPr>
              <w:keepNext/>
              <w:keepLines/>
              <w:widowControl/>
              <w:pBdr>
                <w:bottom w:val="single" w:sz="4" w:space="1" w:color="auto"/>
              </w:pBdr>
              <w:suppressAutoHyphens/>
              <w:jc w:val="center"/>
              <w:rPr>
                <w:b/>
                <w:color w:val="000000"/>
                <w:sz w:val="20"/>
              </w:rPr>
            </w:pPr>
            <w:r>
              <w:rPr>
                <w:b/>
                <w:color w:val="000000"/>
                <w:sz w:val="20"/>
              </w:rPr>
              <w:br/>
            </w:r>
            <w:r w:rsidRPr="00C97A3D">
              <w:rPr>
                <w:b/>
                <w:color w:val="000000"/>
                <w:sz w:val="20"/>
              </w:rPr>
              <w:t>Year Collected</w:t>
            </w:r>
          </w:p>
        </w:tc>
        <w:tc>
          <w:tcPr>
            <w:tcW w:w="1911" w:type="dxa"/>
            <w:vAlign w:val="bottom"/>
          </w:tcPr>
          <w:p w:rsidR="00055F30" w:rsidRPr="00B809BA" w:rsidRDefault="00055F30" w:rsidP="00E9011B">
            <w:pPr>
              <w:keepNext/>
              <w:keepLines/>
              <w:widowControl/>
              <w:pBdr>
                <w:bottom w:val="single" w:sz="4" w:space="1" w:color="auto"/>
              </w:pBdr>
              <w:suppressAutoHyphens/>
              <w:jc w:val="center"/>
              <w:rPr>
                <w:b/>
                <w:color w:val="000000"/>
                <w:sz w:val="20"/>
              </w:rPr>
            </w:pPr>
            <w:r w:rsidRPr="0070081E">
              <w:rPr>
                <w:b/>
                <w:color w:val="000000"/>
                <w:sz w:val="20"/>
              </w:rPr>
              <w:br/>
              <w:t xml:space="preserve">Assessed </w:t>
            </w:r>
            <w:r w:rsidRPr="0070081E">
              <w:rPr>
                <w:b/>
                <w:color w:val="000000"/>
                <w:sz w:val="20"/>
              </w:rPr>
              <w:br/>
              <w:t>Valuation</w:t>
            </w:r>
            <w:r w:rsidRPr="00B809BA">
              <w:rPr>
                <w:b/>
                <w:color w:val="000000"/>
                <w:sz w:val="20"/>
                <w:vertAlign w:val="superscript"/>
              </w:rPr>
              <w:t>(1)</w:t>
            </w:r>
          </w:p>
        </w:tc>
        <w:tc>
          <w:tcPr>
            <w:tcW w:w="1523" w:type="dxa"/>
            <w:vAlign w:val="bottom"/>
          </w:tcPr>
          <w:p w:rsidR="00055F30" w:rsidRPr="00B809BA" w:rsidRDefault="00055F30" w:rsidP="00E9011B">
            <w:pPr>
              <w:keepNext/>
              <w:keepLines/>
              <w:widowControl/>
              <w:pBdr>
                <w:bottom w:val="single" w:sz="4" w:space="1" w:color="auto"/>
              </w:pBdr>
              <w:suppressAutoHyphens/>
              <w:jc w:val="center"/>
              <w:rPr>
                <w:b/>
                <w:color w:val="000000"/>
                <w:sz w:val="20"/>
              </w:rPr>
            </w:pPr>
            <w:r w:rsidRPr="00B809BA">
              <w:rPr>
                <w:b/>
                <w:color w:val="000000"/>
                <w:sz w:val="20"/>
              </w:rPr>
              <w:br/>
              <w:t>Amounts Levied</w:t>
            </w:r>
          </w:p>
        </w:tc>
        <w:tc>
          <w:tcPr>
            <w:tcW w:w="1294" w:type="dxa"/>
            <w:vAlign w:val="bottom"/>
          </w:tcPr>
          <w:p w:rsidR="00055F30" w:rsidRPr="00B809BA" w:rsidRDefault="00055F30" w:rsidP="00E9011B">
            <w:pPr>
              <w:pStyle w:val="Header"/>
              <w:keepNext/>
              <w:keepLines/>
              <w:pBdr>
                <w:bottom w:val="single" w:sz="4" w:space="1" w:color="auto"/>
              </w:pBdr>
              <w:suppressAutoHyphens/>
              <w:jc w:val="center"/>
              <w:rPr>
                <w:b/>
                <w:color w:val="000000"/>
                <w:sz w:val="20"/>
              </w:rPr>
            </w:pPr>
          </w:p>
          <w:p w:rsidR="00055F30" w:rsidRPr="00B809BA" w:rsidRDefault="00055F30" w:rsidP="00E9011B">
            <w:pPr>
              <w:pStyle w:val="Header"/>
              <w:keepNext/>
              <w:keepLines/>
              <w:pBdr>
                <w:bottom w:val="single" w:sz="4" w:space="1" w:color="auto"/>
              </w:pBdr>
              <w:suppressAutoHyphens/>
              <w:jc w:val="center"/>
              <w:rPr>
                <w:b/>
                <w:color w:val="000000"/>
                <w:sz w:val="20"/>
              </w:rPr>
            </w:pPr>
            <w:r w:rsidRPr="00B809BA">
              <w:rPr>
                <w:b/>
                <w:color w:val="000000"/>
                <w:sz w:val="20"/>
              </w:rPr>
              <w:t>Year Due</w:t>
            </w:r>
            <w:r w:rsidRPr="00B809BA">
              <w:rPr>
                <w:b/>
                <w:color w:val="000000"/>
                <w:sz w:val="20"/>
              </w:rPr>
              <w:br/>
              <w:t>%</w:t>
            </w:r>
          </w:p>
        </w:tc>
        <w:tc>
          <w:tcPr>
            <w:tcW w:w="1226" w:type="dxa"/>
            <w:vAlign w:val="bottom"/>
          </w:tcPr>
          <w:p w:rsidR="00055F30" w:rsidRPr="00B809BA" w:rsidRDefault="00055F30" w:rsidP="00E9011B">
            <w:pPr>
              <w:pStyle w:val="Header"/>
              <w:keepNext/>
              <w:keepLines/>
              <w:pBdr>
                <w:bottom w:val="single" w:sz="4" w:space="1" w:color="auto"/>
              </w:pBdr>
              <w:suppressAutoHyphens/>
              <w:jc w:val="center"/>
              <w:rPr>
                <w:b/>
                <w:color w:val="000000"/>
                <w:sz w:val="20"/>
              </w:rPr>
            </w:pPr>
          </w:p>
          <w:p w:rsidR="00055F30" w:rsidRPr="00B809BA" w:rsidRDefault="00055F30" w:rsidP="00E9011B">
            <w:pPr>
              <w:pStyle w:val="Header"/>
              <w:keepNext/>
              <w:keepLines/>
              <w:pBdr>
                <w:bottom w:val="single" w:sz="4" w:space="1" w:color="auto"/>
              </w:pBdr>
              <w:suppressAutoHyphens/>
              <w:jc w:val="center"/>
              <w:rPr>
                <w:b/>
                <w:color w:val="000000"/>
                <w:sz w:val="20"/>
              </w:rPr>
            </w:pPr>
            <w:r w:rsidRPr="00B809BA">
              <w:rPr>
                <w:b/>
                <w:color w:val="000000"/>
                <w:sz w:val="20"/>
              </w:rPr>
              <w:t>To Date</w:t>
            </w:r>
            <w:r w:rsidRPr="00B809BA">
              <w:rPr>
                <w:b/>
                <w:color w:val="000000"/>
                <w:sz w:val="20"/>
              </w:rPr>
              <w:br/>
              <w:t>%</w:t>
            </w:r>
          </w:p>
        </w:tc>
      </w:tr>
      <w:tr w:rsidR="00CB4EA0" w:rsidRPr="00B809BA" w:rsidTr="00055F30">
        <w:trPr>
          <w:jc w:val="center"/>
        </w:trPr>
        <w:tc>
          <w:tcPr>
            <w:tcW w:w="1154" w:type="dxa"/>
          </w:tcPr>
          <w:p w:rsidR="00CB4EA0" w:rsidRDefault="0025342F" w:rsidP="00055F30">
            <w:pPr>
              <w:keepNext/>
              <w:keepLines/>
              <w:widowControl/>
              <w:tabs>
                <w:tab w:val="decimal" w:pos="362"/>
              </w:tabs>
              <w:suppressAutoHyphens/>
              <w:jc w:val="center"/>
              <w:rPr>
                <w:color w:val="000000"/>
                <w:sz w:val="20"/>
              </w:rPr>
            </w:pPr>
            <w:r>
              <w:rPr>
                <w:color w:val="000000"/>
                <w:sz w:val="20"/>
              </w:rPr>
              <w:t>2015</w:t>
            </w:r>
          </w:p>
        </w:tc>
        <w:tc>
          <w:tcPr>
            <w:tcW w:w="1911" w:type="dxa"/>
            <w:vAlign w:val="bottom"/>
          </w:tcPr>
          <w:p w:rsidR="00CB4EA0" w:rsidRDefault="00CB4EA0" w:rsidP="0025342F">
            <w:pPr>
              <w:keepNext/>
              <w:keepLines/>
              <w:widowControl/>
              <w:tabs>
                <w:tab w:val="left" w:pos="102"/>
                <w:tab w:val="decimal" w:pos="1466"/>
              </w:tabs>
              <w:suppressAutoHyphens/>
              <w:rPr>
                <w:color w:val="000000"/>
                <w:sz w:val="20"/>
              </w:rPr>
            </w:pPr>
            <w:r>
              <w:rPr>
                <w:color w:val="000000"/>
                <w:sz w:val="20"/>
              </w:rPr>
              <w:t>$</w:t>
            </w:r>
            <w:r w:rsidR="00FD3D33">
              <w:rPr>
                <w:color w:val="000000"/>
                <w:sz w:val="20"/>
              </w:rPr>
              <w:tab/>
            </w:r>
            <w:r w:rsidR="00FD3D33">
              <w:rPr>
                <w:color w:val="000000"/>
                <w:sz w:val="20"/>
              </w:rPr>
              <w:tab/>
            </w:r>
          </w:p>
        </w:tc>
        <w:tc>
          <w:tcPr>
            <w:tcW w:w="1523" w:type="dxa"/>
            <w:vAlign w:val="bottom"/>
          </w:tcPr>
          <w:p w:rsidR="00CB4EA0" w:rsidRPr="002C574F" w:rsidRDefault="00CB4EA0" w:rsidP="0025342F">
            <w:pPr>
              <w:pStyle w:val="Style1"/>
              <w:keepNext/>
              <w:keepLines/>
              <w:tabs>
                <w:tab w:val="left" w:pos="147"/>
                <w:tab w:val="decimal" w:pos="1257"/>
              </w:tabs>
              <w:suppressAutoHyphens/>
              <w:rPr>
                <w:color w:val="000000"/>
              </w:rPr>
            </w:pPr>
            <w:r>
              <w:rPr>
                <w:color w:val="000000"/>
              </w:rPr>
              <w:t>$</w:t>
            </w:r>
            <w:r>
              <w:rPr>
                <w:color w:val="000000"/>
              </w:rPr>
              <w:tab/>
            </w:r>
            <w:r>
              <w:rPr>
                <w:color w:val="000000"/>
              </w:rPr>
              <w:tab/>
            </w:r>
          </w:p>
        </w:tc>
        <w:tc>
          <w:tcPr>
            <w:tcW w:w="1294" w:type="dxa"/>
            <w:vAlign w:val="bottom"/>
          </w:tcPr>
          <w:p w:rsidR="00CB4EA0" w:rsidRPr="00FD3D33" w:rsidRDefault="00FD3D33" w:rsidP="00055F30">
            <w:pPr>
              <w:pStyle w:val="OSChartSubtitle"/>
              <w:keepNext/>
              <w:keepLines/>
              <w:tabs>
                <w:tab w:val="decimal" w:pos="94"/>
              </w:tabs>
              <w:suppressAutoHyphens/>
              <w:rPr>
                <w:color w:val="000000"/>
                <w:sz w:val="20"/>
                <w:vertAlign w:val="superscript"/>
              </w:rPr>
            </w:pPr>
            <w:r w:rsidRPr="00FD3D33">
              <w:rPr>
                <w:color w:val="000000"/>
                <w:sz w:val="20"/>
                <w:vertAlign w:val="superscript"/>
              </w:rPr>
              <w:t>(3)</w:t>
            </w:r>
          </w:p>
        </w:tc>
        <w:tc>
          <w:tcPr>
            <w:tcW w:w="1226" w:type="dxa"/>
            <w:vAlign w:val="bottom"/>
          </w:tcPr>
          <w:p w:rsidR="00CB4EA0" w:rsidRPr="00FD3D33" w:rsidRDefault="00FD3D33" w:rsidP="00055F30">
            <w:pPr>
              <w:pStyle w:val="OSChartSubtitle"/>
              <w:keepNext/>
              <w:keepLines/>
              <w:tabs>
                <w:tab w:val="decimal" w:pos="94"/>
              </w:tabs>
              <w:suppressAutoHyphens/>
              <w:rPr>
                <w:color w:val="000000"/>
                <w:sz w:val="20"/>
                <w:vertAlign w:val="superscript"/>
              </w:rPr>
            </w:pPr>
            <w:r w:rsidRPr="00FD3D33">
              <w:rPr>
                <w:color w:val="000000"/>
                <w:sz w:val="20"/>
                <w:vertAlign w:val="superscript"/>
              </w:rPr>
              <w:t>(3)</w:t>
            </w:r>
          </w:p>
        </w:tc>
      </w:tr>
      <w:tr w:rsidR="0025342F" w:rsidRPr="00B809BA" w:rsidTr="00055F30">
        <w:trPr>
          <w:jc w:val="center"/>
        </w:trPr>
        <w:tc>
          <w:tcPr>
            <w:tcW w:w="1154" w:type="dxa"/>
          </w:tcPr>
          <w:p w:rsidR="0025342F" w:rsidRDefault="0025342F" w:rsidP="00055F30">
            <w:pPr>
              <w:keepNext/>
              <w:keepLines/>
              <w:widowControl/>
              <w:tabs>
                <w:tab w:val="decimal" w:pos="362"/>
              </w:tabs>
              <w:suppressAutoHyphens/>
              <w:jc w:val="center"/>
              <w:rPr>
                <w:color w:val="000000"/>
                <w:sz w:val="20"/>
              </w:rPr>
            </w:pPr>
            <w:r>
              <w:rPr>
                <w:color w:val="000000"/>
                <w:sz w:val="20"/>
              </w:rPr>
              <w:t>2014</w:t>
            </w:r>
          </w:p>
        </w:tc>
        <w:tc>
          <w:tcPr>
            <w:tcW w:w="1911" w:type="dxa"/>
            <w:vAlign w:val="bottom"/>
          </w:tcPr>
          <w:p w:rsidR="0025342F" w:rsidRDefault="0025342F" w:rsidP="00554C30">
            <w:pPr>
              <w:keepNext/>
              <w:keepLines/>
              <w:widowControl/>
              <w:tabs>
                <w:tab w:val="left" w:pos="102"/>
                <w:tab w:val="decimal" w:pos="1466"/>
              </w:tabs>
              <w:suppressAutoHyphens/>
              <w:rPr>
                <w:color w:val="000000"/>
                <w:sz w:val="20"/>
              </w:rPr>
            </w:pPr>
          </w:p>
        </w:tc>
        <w:tc>
          <w:tcPr>
            <w:tcW w:w="1523" w:type="dxa"/>
            <w:vAlign w:val="bottom"/>
          </w:tcPr>
          <w:p w:rsidR="0025342F" w:rsidRDefault="0025342F" w:rsidP="00055F30">
            <w:pPr>
              <w:pStyle w:val="Style1"/>
              <w:keepNext/>
              <w:keepLines/>
              <w:tabs>
                <w:tab w:val="left" w:pos="147"/>
                <w:tab w:val="decimal" w:pos="1257"/>
              </w:tabs>
              <w:suppressAutoHyphens/>
              <w:rPr>
                <w:color w:val="000000"/>
              </w:rPr>
            </w:pPr>
          </w:p>
        </w:tc>
        <w:tc>
          <w:tcPr>
            <w:tcW w:w="1294" w:type="dxa"/>
            <w:vAlign w:val="bottom"/>
          </w:tcPr>
          <w:p w:rsidR="0025342F" w:rsidRPr="00FD3D33" w:rsidRDefault="0025342F" w:rsidP="00055F30">
            <w:pPr>
              <w:pStyle w:val="OSChartSubtitle"/>
              <w:keepNext/>
              <w:keepLines/>
              <w:tabs>
                <w:tab w:val="decimal" w:pos="94"/>
              </w:tabs>
              <w:suppressAutoHyphens/>
              <w:rPr>
                <w:color w:val="000000"/>
                <w:sz w:val="20"/>
                <w:vertAlign w:val="superscript"/>
              </w:rPr>
            </w:pPr>
            <w:r>
              <w:rPr>
                <w:color w:val="000000"/>
                <w:sz w:val="20"/>
              </w:rPr>
              <w:t>%</w:t>
            </w:r>
          </w:p>
        </w:tc>
        <w:tc>
          <w:tcPr>
            <w:tcW w:w="1226" w:type="dxa"/>
            <w:vAlign w:val="bottom"/>
          </w:tcPr>
          <w:p w:rsidR="0025342F" w:rsidRPr="00FD3D33" w:rsidRDefault="0025342F" w:rsidP="00055F30">
            <w:pPr>
              <w:pStyle w:val="OSChartSubtitle"/>
              <w:keepNext/>
              <w:keepLines/>
              <w:tabs>
                <w:tab w:val="decimal" w:pos="94"/>
              </w:tabs>
              <w:suppressAutoHyphens/>
              <w:rPr>
                <w:color w:val="000000"/>
                <w:sz w:val="20"/>
                <w:vertAlign w:val="superscript"/>
              </w:rPr>
            </w:pPr>
            <w:r>
              <w:rPr>
                <w:color w:val="000000"/>
                <w:sz w:val="20"/>
              </w:rPr>
              <w:t>%</w:t>
            </w:r>
          </w:p>
        </w:tc>
      </w:tr>
      <w:tr w:rsidR="0025342F" w:rsidRPr="00B809BA" w:rsidTr="00055F30">
        <w:trPr>
          <w:jc w:val="center"/>
        </w:trPr>
        <w:tc>
          <w:tcPr>
            <w:tcW w:w="1154" w:type="dxa"/>
          </w:tcPr>
          <w:p w:rsidR="0025342F" w:rsidRDefault="0025342F" w:rsidP="00055F30">
            <w:pPr>
              <w:keepNext/>
              <w:keepLines/>
              <w:widowControl/>
              <w:tabs>
                <w:tab w:val="decimal" w:pos="362"/>
              </w:tabs>
              <w:suppressAutoHyphens/>
              <w:jc w:val="center"/>
              <w:rPr>
                <w:color w:val="000000"/>
                <w:sz w:val="20"/>
              </w:rPr>
            </w:pPr>
            <w:r>
              <w:rPr>
                <w:color w:val="000000"/>
                <w:sz w:val="20"/>
              </w:rPr>
              <w:t>2013</w:t>
            </w:r>
          </w:p>
        </w:tc>
        <w:tc>
          <w:tcPr>
            <w:tcW w:w="1911" w:type="dxa"/>
            <w:vAlign w:val="bottom"/>
          </w:tcPr>
          <w:p w:rsidR="0025342F" w:rsidRDefault="0025342F" w:rsidP="00554C30">
            <w:pPr>
              <w:keepNext/>
              <w:keepLines/>
              <w:widowControl/>
              <w:tabs>
                <w:tab w:val="left" w:pos="102"/>
                <w:tab w:val="decimal" w:pos="1466"/>
              </w:tabs>
              <w:suppressAutoHyphens/>
              <w:rPr>
                <w:color w:val="000000"/>
                <w:sz w:val="20"/>
              </w:rPr>
            </w:pPr>
            <w:r>
              <w:rPr>
                <w:color w:val="000000"/>
                <w:sz w:val="20"/>
              </w:rPr>
              <w:tab/>
            </w:r>
            <w:r>
              <w:rPr>
                <w:color w:val="000000"/>
                <w:sz w:val="20"/>
              </w:rPr>
              <w:tab/>
            </w:r>
            <w:r w:rsidRPr="00554C30">
              <w:rPr>
                <w:color w:val="000000"/>
                <w:sz w:val="20"/>
              </w:rPr>
              <w:t>1</w:t>
            </w:r>
            <w:r>
              <w:rPr>
                <w:color w:val="000000"/>
                <w:sz w:val="20"/>
              </w:rPr>
              <w:t>,</w:t>
            </w:r>
            <w:r w:rsidRPr="00554C30">
              <w:rPr>
                <w:color w:val="000000"/>
                <w:sz w:val="20"/>
              </w:rPr>
              <w:t>131</w:t>
            </w:r>
            <w:r>
              <w:rPr>
                <w:color w:val="000000"/>
                <w:sz w:val="20"/>
              </w:rPr>
              <w:t>,</w:t>
            </w:r>
            <w:r w:rsidRPr="00554C30">
              <w:rPr>
                <w:color w:val="000000"/>
                <w:sz w:val="20"/>
              </w:rPr>
              <w:t>729</w:t>
            </w:r>
            <w:r>
              <w:rPr>
                <w:color w:val="000000"/>
                <w:sz w:val="20"/>
              </w:rPr>
              <w:t>,</w:t>
            </w:r>
            <w:r w:rsidRPr="00554C30">
              <w:rPr>
                <w:color w:val="000000"/>
                <w:sz w:val="20"/>
              </w:rPr>
              <w:t>789</w:t>
            </w:r>
          </w:p>
        </w:tc>
        <w:tc>
          <w:tcPr>
            <w:tcW w:w="1523" w:type="dxa"/>
            <w:vAlign w:val="bottom"/>
          </w:tcPr>
          <w:p w:rsidR="0025342F" w:rsidRDefault="0025342F" w:rsidP="00281220">
            <w:pPr>
              <w:pStyle w:val="Style1"/>
              <w:keepNext/>
              <w:keepLines/>
              <w:tabs>
                <w:tab w:val="left" w:pos="147"/>
                <w:tab w:val="decimal" w:pos="1257"/>
              </w:tabs>
              <w:suppressAutoHyphens/>
              <w:rPr>
                <w:color w:val="000000"/>
              </w:rPr>
            </w:pPr>
            <w:r>
              <w:rPr>
                <w:color w:val="000000"/>
              </w:rPr>
              <w:tab/>
            </w:r>
            <w:r>
              <w:rPr>
                <w:color w:val="000000"/>
              </w:rPr>
              <w:tab/>
            </w:r>
          </w:p>
        </w:tc>
        <w:tc>
          <w:tcPr>
            <w:tcW w:w="1294" w:type="dxa"/>
            <w:vAlign w:val="bottom"/>
          </w:tcPr>
          <w:p w:rsidR="0025342F" w:rsidRPr="00854A52" w:rsidRDefault="0025342F" w:rsidP="00055F30">
            <w:pPr>
              <w:pStyle w:val="OSChartSubtitle"/>
              <w:keepNext/>
              <w:keepLines/>
              <w:tabs>
                <w:tab w:val="decimal" w:pos="94"/>
              </w:tabs>
              <w:suppressAutoHyphens/>
              <w:rPr>
                <w:color w:val="000000"/>
                <w:sz w:val="20"/>
              </w:rPr>
            </w:pPr>
          </w:p>
        </w:tc>
        <w:tc>
          <w:tcPr>
            <w:tcW w:w="1226" w:type="dxa"/>
            <w:vAlign w:val="bottom"/>
          </w:tcPr>
          <w:p w:rsidR="0025342F" w:rsidRPr="00FD3D33" w:rsidRDefault="0025342F" w:rsidP="00055F30">
            <w:pPr>
              <w:pStyle w:val="OSChartSubtitle"/>
              <w:keepNext/>
              <w:keepLines/>
              <w:tabs>
                <w:tab w:val="decimal" w:pos="94"/>
              </w:tabs>
              <w:suppressAutoHyphens/>
              <w:rPr>
                <w:color w:val="000000"/>
                <w:sz w:val="20"/>
                <w:vertAlign w:val="superscript"/>
              </w:rPr>
            </w:pPr>
          </w:p>
        </w:tc>
      </w:tr>
      <w:tr w:rsidR="00317168" w:rsidRPr="00B809BA" w:rsidTr="0025342F">
        <w:trPr>
          <w:trHeight w:val="243"/>
          <w:jc w:val="center"/>
        </w:trPr>
        <w:tc>
          <w:tcPr>
            <w:tcW w:w="1154" w:type="dxa"/>
          </w:tcPr>
          <w:p w:rsidR="00317168" w:rsidRPr="00B809BA" w:rsidRDefault="00317168" w:rsidP="00055F30">
            <w:pPr>
              <w:keepNext/>
              <w:keepLines/>
              <w:widowControl/>
              <w:tabs>
                <w:tab w:val="decimal" w:pos="362"/>
              </w:tabs>
              <w:suppressAutoHyphens/>
              <w:jc w:val="center"/>
              <w:rPr>
                <w:color w:val="000000"/>
                <w:sz w:val="20"/>
              </w:rPr>
            </w:pPr>
            <w:r>
              <w:rPr>
                <w:color w:val="000000"/>
                <w:sz w:val="20"/>
              </w:rPr>
              <w:t>2012</w:t>
            </w:r>
          </w:p>
        </w:tc>
        <w:tc>
          <w:tcPr>
            <w:tcW w:w="1911" w:type="dxa"/>
            <w:vAlign w:val="bottom"/>
          </w:tcPr>
          <w:p w:rsidR="00317168" w:rsidRPr="002C574F" w:rsidRDefault="00317168" w:rsidP="00554C30">
            <w:pPr>
              <w:keepNext/>
              <w:keepLines/>
              <w:widowControl/>
              <w:tabs>
                <w:tab w:val="left" w:pos="102"/>
                <w:tab w:val="decimal" w:pos="1466"/>
              </w:tabs>
              <w:suppressAutoHyphens/>
              <w:rPr>
                <w:color w:val="000000"/>
                <w:sz w:val="20"/>
              </w:rPr>
            </w:pPr>
            <w:r>
              <w:rPr>
                <w:color w:val="000000"/>
                <w:sz w:val="20"/>
              </w:rPr>
              <w:tab/>
            </w:r>
            <w:r>
              <w:rPr>
                <w:color w:val="000000"/>
                <w:sz w:val="20"/>
              </w:rPr>
              <w:tab/>
              <w:t>1,192,237,610</w:t>
            </w:r>
          </w:p>
        </w:tc>
        <w:tc>
          <w:tcPr>
            <w:tcW w:w="1523" w:type="dxa"/>
            <w:vAlign w:val="bottom"/>
          </w:tcPr>
          <w:p w:rsidR="00317168" w:rsidRPr="002C574F" w:rsidRDefault="00317168" w:rsidP="00055F30">
            <w:pPr>
              <w:pStyle w:val="Style1"/>
              <w:keepNext/>
              <w:keepLines/>
              <w:tabs>
                <w:tab w:val="left" w:pos="147"/>
                <w:tab w:val="decimal" w:pos="1257"/>
              </w:tabs>
              <w:suppressAutoHyphens/>
              <w:rPr>
                <w:color w:val="000000"/>
              </w:rPr>
            </w:pPr>
            <w:r w:rsidRPr="002C574F">
              <w:rPr>
                <w:color w:val="000000"/>
              </w:rPr>
              <w:tab/>
            </w:r>
            <w:r>
              <w:rPr>
                <w:color w:val="000000"/>
              </w:rPr>
              <w:tab/>
              <w:t>2,787,976</w:t>
            </w:r>
          </w:p>
        </w:tc>
        <w:tc>
          <w:tcPr>
            <w:tcW w:w="1294" w:type="dxa"/>
            <w:vAlign w:val="bottom"/>
          </w:tcPr>
          <w:p w:rsidR="00317168" w:rsidRPr="00B809BA" w:rsidRDefault="00317168" w:rsidP="0025342F">
            <w:pPr>
              <w:pStyle w:val="OSChartSubtitle"/>
              <w:keepNext/>
              <w:keepLines/>
              <w:tabs>
                <w:tab w:val="decimal" w:pos="604"/>
              </w:tabs>
              <w:suppressAutoHyphens/>
              <w:jc w:val="left"/>
              <w:rPr>
                <w:color w:val="000000"/>
                <w:sz w:val="20"/>
                <w:vertAlign w:val="superscript"/>
              </w:rPr>
            </w:pPr>
            <w:r>
              <w:rPr>
                <w:color w:val="000000"/>
                <w:sz w:val="20"/>
              </w:rPr>
              <w:t>96.84</w:t>
            </w:r>
          </w:p>
        </w:tc>
        <w:tc>
          <w:tcPr>
            <w:tcW w:w="1226" w:type="dxa"/>
            <w:vAlign w:val="bottom"/>
          </w:tcPr>
          <w:p w:rsidR="00317168" w:rsidRPr="00B809BA" w:rsidRDefault="00317168" w:rsidP="0025342F">
            <w:pPr>
              <w:pStyle w:val="OSChartSubtitle"/>
              <w:keepNext/>
              <w:keepLines/>
              <w:tabs>
                <w:tab w:val="decimal" w:pos="94"/>
              </w:tabs>
              <w:suppressAutoHyphens/>
              <w:rPr>
                <w:color w:val="000000"/>
                <w:sz w:val="20"/>
                <w:vertAlign w:val="superscript"/>
              </w:rPr>
            </w:pPr>
          </w:p>
        </w:tc>
      </w:tr>
      <w:tr w:rsidR="00317168" w:rsidRPr="00B809BA" w:rsidTr="00055F30">
        <w:trPr>
          <w:jc w:val="center"/>
        </w:trPr>
        <w:tc>
          <w:tcPr>
            <w:tcW w:w="1154" w:type="dxa"/>
          </w:tcPr>
          <w:p w:rsidR="00317168" w:rsidRPr="001C605C" w:rsidRDefault="00317168" w:rsidP="00055F30">
            <w:pPr>
              <w:keepNext/>
              <w:keepLines/>
              <w:widowControl/>
              <w:tabs>
                <w:tab w:val="decimal" w:pos="362"/>
              </w:tabs>
              <w:suppressAutoHyphens/>
              <w:jc w:val="center"/>
              <w:rPr>
                <w:color w:val="000000"/>
                <w:sz w:val="20"/>
              </w:rPr>
            </w:pPr>
            <w:r w:rsidRPr="0091278B">
              <w:rPr>
                <w:color w:val="000000"/>
                <w:sz w:val="20"/>
              </w:rPr>
              <w:t>2011</w:t>
            </w:r>
          </w:p>
        </w:tc>
        <w:tc>
          <w:tcPr>
            <w:tcW w:w="1911" w:type="dxa"/>
            <w:vAlign w:val="bottom"/>
          </w:tcPr>
          <w:p w:rsidR="00317168" w:rsidRPr="00BC0373" w:rsidRDefault="00317168" w:rsidP="00554C30">
            <w:pPr>
              <w:keepNext/>
              <w:keepLines/>
              <w:widowControl/>
              <w:tabs>
                <w:tab w:val="left" w:pos="102"/>
                <w:tab w:val="decimal" w:pos="1466"/>
              </w:tabs>
              <w:suppressAutoHyphens/>
              <w:rPr>
                <w:color w:val="000000"/>
                <w:sz w:val="20"/>
              </w:rPr>
            </w:pPr>
            <w:r>
              <w:rPr>
                <w:color w:val="000000"/>
                <w:sz w:val="20"/>
              </w:rPr>
              <w:tab/>
            </w:r>
            <w:r>
              <w:rPr>
                <w:color w:val="000000"/>
                <w:sz w:val="20"/>
              </w:rPr>
              <w:tab/>
              <w:t>1,217,948,878</w:t>
            </w:r>
          </w:p>
        </w:tc>
        <w:tc>
          <w:tcPr>
            <w:tcW w:w="1523" w:type="dxa"/>
            <w:vAlign w:val="bottom"/>
          </w:tcPr>
          <w:p w:rsidR="00317168" w:rsidRPr="00BC0373" w:rsidRDefault="00317168" w:rsidP="00D11632">
            <w:pPr>
              <w:pStyle w:val="Style1"/>
              <w:keepNext/>
              <w:keepLines/>
              <w:tabs>
                <w:tab w:val="decimal" w:pos="1257"/>
              </w:tabs>
              <w:suppressAutoHyphens/>
              <w:rPr>
                <w:color w:val="000000"/>
              </w:rPr>
            </w:pPr>
            <w:r w:rsidRPr="00D11632">
              <w:rPr>
                <w:color w:val="000000"/>
              </w:rPr>
              <w:t>2</w:t>
            </w:r>
            <w:r>
              <w:rPr>
                <w:color w:val="000000"/>
              </w:rPr>
              <w:t>,</w:t>
            </w:r>
            <w:r w:rsidRPr="00D11632">
              <w:rPr>
                <w:color w:val="000000"/>
              </w:rPr>
              <w:t>647</w:t>
            </w:r>
            <w:r>
              <w:rPr>
                <w:color w:val="000000"/>
              </w:rPr>
              <w:t>,</w:t>
            </w:r>
            <w:r w:rsidRPr="00D11632">
              <w:rPr>
                <w:color w:val="000000"/>
              </w:rPr>
              <w:t>87</w:t>
            </w:r>
            <w:r>
              <w:rPr>
                <w:color w:val="000000"/>
              </w:rPr>
              <w:t>6</w:t>
            </w:r>
          </w:p>
        </w:tc>
        <w:tc>
          <w:tcPr>
            <w:tcW w:w="1294" w:type="dxa"/>
            <w:vAlign w:val="bottom"/>
          </w:tcPr>
          <w:p w:rsidR="00317168" w:rsidRPr="00B809BA" w:rsidRDefault="00317168" w:rsidP="0025342F">
            <w:pPr>
              <w:pStyle w:val="OSChartSubtitle"/>
              <w:keepNext/>
              <w:keepLines/>
              <w:tabs>
                <w:tab w:val="decimal" w:pos="604"/>
              </w:tabs>
              <w:suppressAutoHyphens/>
              <w:jc w:val="left"/>
              <w:rPr>
                <w:color w:val="000000"/>
                <w:sz w:val="20"/>
                <w:vertAlign w:val="superscript"/>
              </w:rPr>
            </w:pPr>
            <w:r>
              <w:rPr>
                <w:color w:val="000000"/>
                <w:sz w:val="20"/>
              </w:rPr>
              <w:t>95.24</w:t>
            </w:r>
          </w:p>
        </w:tc>
        <w:tc>
          <w:tcPr>
            <w:tcW w:w="1226" w:type="dxa"/>
            <w:vAlign w:val="bottom"/>
          </w:tcPr>
          <w:p w:rsidR="00317168" w:rsidRPr="00B809BA" w:rsidRDefault="00317168" w:rsidP="0025342F">
            <w:pPr>
              <w:pStyle w:val="OSChartSubtitle"/>
              <w:keepNext/>
              <w:keepLines/>
              <w:tabs>
                <w:tab w:val="decimal" w:pos="480"/>
              </w:tabs>
              <w:suppressAutoHyphens/>
              <w:jc w:val="left"/>
              <w:rPr>
                <w:color w:val="000000"/>
                <w:sz w:val="20"/>
              </w:rPr>
            </w:pPr>
          </w:p>
        </w:tc>
      </w:tr>
      <w:tr w:rsidR="00317168" w:rsidRPr="00B809BA" w:rsidTr="00055F30">
        <w:trPr>
          <w:jc w:val="center"/>
        </w:trPr>
        <w:tc>
          <w:tcPr>
            <w:tcW w:w="1154" w:type="dxa"/>
          </w:tcPr>
          <w:p w:rsidR="00317168" w:rsidRPr="0091278B" w:rsidRDefault="00317168" w:rsidP="00055F30">
            <w:pPr>
              <w:keepNext/>
              <w:keepLines/>
              <w:widowControl/>
              <w:tabs>
                <w:tab w:val="decimal" w:pos="362"/>
              </w:tabs>
              <w:suppressAutoHyphens/>
              <w:jc w:val="center"/>
              <w:rPr>
                <w:color w:val="000000"/>
                <w:sz w:val="20"/>
              </w:rPr>
            </w:pPr>
            <w:r w:rsidRPr="0091278B">
              <w:rPr>
                <w:color w:val="000000"/>
                <w:sz w:val="20"/>
              </w:rPr>
              <w:t>2010</w:t>
            </w:r>
          </w:p>
        </w:tc>
        <w:tc>
          <w:tcPr>
            <w:tcW w:w="1911" w:type="dxa"/>
            <w:vAlign w:val="bottom"/>
          </w:tcPr>
          <w:p w:rsidR="00317168" w:rsidRPr="00B809BA" w:rsidRDefault="00317168" w:rsidP="00055F30">
            <w:pPr>
              <w:keepNext/>
              <w:keepLines/>
              <w:widowControl/>
              <w:tabs>
                <w:tab w:val="decimal" w:pos="1466"/>
              </w:tabs>
              <w:suppressAutoHyphens/>
              <w:rPr>
                <w:color w:val="000000"/>
                <w:sz w:val="20"/>
              </w:rPr>
            </w:pPr>
            <w:r>
              <w:rPr>
                <w:color w:val="000000"/>
                <w:sz w:val="20"/>
              </w:rPr>
              <w:t>1,230,373,509</w:t>
            </w:r>
          </w:p>
        </w:tc>
        <w:tc>
          <w:tcPr>
            <w:tcW w:w="1523" w:type="dxa"/>
            <w:vAlign w:val="bottom"/>
          </w:tcPr>
          <w:p w:rsidR="00317168" w:rsidRPr="00D11632" w:rsidRDefault="00317168" w:rsidP="00D11632">
            <w:pPr>
              <w:pStyle w:val="Style1"/>
              <w:keepNext/>
              <w:keepLines/>
              <w:tabs>
                <w:tab w:val="decimal" w:pos="1257"/>
              </w:tabs>
              <w:suppressAutoHyphens/>
              <w:rPr>
                <w:color w:val="000000"/>
              </w:rPr>
            </w:pPr>
            <w:r w:rsidRPr="00D11632">
              <w:rPr>
                <w:color w:val="000000"/>
              </w:rPr>
              <w:t>2</w:t>
            </w:r>
            <w:r>
              <w:rPr>
                <w:color w:val="000000"/>
              </w:rPr>
              <w:t>,</w:t>
            </w:r>
            <w:r w:rsidRPr="00D11632">
              <w:rPr>
                <w:color w:val="000000"/>
              </w:rPr>
              <w:t>497</w:t>
            </w:r>
            <w:r>
              <w:rPr>
                <w:color w:val="000000"/>
              </w:rPr>
              <w:t>,</w:t>
            </w:r>
            <w:r w:rsidRPr="00D11632">
              <w:rPr>
                <w:color w:val="000000"/>
              </w:rPr>
              <w:t>7</w:t>
            </w:r>
            <w:r>
              <w:rPr>
                <w:color w:val="000000"/>
              </w:rPr>
              <w:t>20</w:t>
            </w:r>
          </w:p>
        </w:tc>
        <w:tc>
          <w:tcPr>
            <w:tcW w:w="1294" w:type="dxa"/>
            <w:vAlign w:val="bottom"/>
          </w:tcPr>
          <w:p w:rsidR="00317168" w:rsidRPr="0086495F" w:rsidRDefault="00317168" w:rsidP="00EB634D">
            <w:pPr>
              <w:pStyle w:val="OSChartSubtitle"/>
              <w:keepNext/>
              <w:keepLines/>
              <w:tabs>
                <w:tab w:val="decimal" w:pos="604"/>
              </w:tabs>
              <w:suppressAutoHyphens/>
              <w:jc w:val="left"/>
              <w:rPr>
                <w:color w:val="000000"/>
                <w:sz w:val="20"/>
              </w:rPr>
            </w:pPr>
            <w:r>
              <w:rPr>
                <w:color w:val="000000"/>
                <w:sz w:val="20"/>
              </w:rPr>
              <w:t>94.43</w:t>
            </w:r>
          </w:p>
        </w:tc>
        <w:tc>
          <w:tcPr>
            <w:tcW w:w="1226" w:type="dxa"/>
            <w:vAlign w:val="bottom"/>
          </w:tcPr>
          <w:p w:rsidR="00317168" w:rsidRPr="001E044F" w:rsidRDefault="00317168" w:rsidP="00110F35">
            <w:pPr>
              <w:pStyle w:val="OSChartSubtitle"/>
              <w:keepNext/>
              <w:keepLines/>
              <w:tabs>
                <w:tab w:val="decimal" w:pos="480"/>
              </w:tabs>
              <w:suppressAutoHyphens/>
              <w:jc w:val="left"/>
              <w:rPr>
                <w:color w:val="000000"/>
                <w:sz w:val="20"/>
              </w:rPr>
            </w:pPr>
          </w:p>
        </w:tc>
      </w:tr>
    </w:tbl>
    <w:p w:rsidR="00055F30" w:rsidRDefault="00055F30" w:rsidP="00D706CE">
      <w:pPr>
        <w:keepNext/>
        <w:keepLines/>
        <w:widowControl/>
        <w:suppressAutoHyphens/>
        <w:jc w:val="both"/>
        <w:rPr>
          <w:color w:val="000000"/>
          <w:sz w:val="20"/>
          <w:u w:val="single"/>
        </w:rPr>
      </w:pPr>
      <w:r>
        <w:rPr>
          <w:color w:val="000000"/>
          <w:sz w:val="20"/>
          <w:u w:val="single"/>
        </w:rPr>
        <w:tab/>
      </w:r>
      <w:r>
        <w:rPr>
          <w:color w:val="000000"/>
          <w:sz w:val="20"/>
          <w:u w:val="single"/>
        </w:rPr>
        <w:tab/>
      </w:r>
    </w:p>
    <w:p w:rsidR="00055F30" w:rsidRDefault="00055F30" w:rsidP="007D1AC3">
      <w:pPr>
        <w:pStyle w:val="OSChartSubtitle"/>
        <w:keepNext/>
        <w:keepLines/>
        <w:tabs>
          <w:tab w:val="decimal" w:pos="630"/>
        </w:tabs>
        <w:suppressAutoHyphens/>
        <w:jc w:val="left"/>
        <w:rPr>
          <w:iCs/>
          <w:color w:val="000000"/>
          <w:sz w:val="20"/>
        </w:rPr>
      </w:pPr>
      <w:r w:rsidRPr="00CE50F9">
        <w:rPr>
          <w:iCs/>
          <w:color w:val="000000"/>
          <w:sz w:val="20"/>
          <w:vertAlign w:val="superscript"/>
        </w:rPr>
        <w:t>(1)</w:t>
      </w:r>
      <w:r>
        <w:rPr>
          <w:iCs/>
          <w:color w:val="000000"/>
          <w:sz w:val="20"/>
        </w:rPr>
        <w:tab/>
      </w:r>
      <w:r>
        <w:rPr>
          <w:iCs/>
          <w:color w:val="000000"/>
          <w:sz w:val="20"/>
        </w:rPr>
        <w:tab/>
      </w:r>
      <w:r w:rsidR="00317168">
        <w:rPr>
          <w:iCs/>
          <w:color w:val="000000"/>
          <w:sz w:val="20"/>
        </w:rPr>
        <w:t>Assessed valuation includes timber assessed value.</w:t>
      </w:r>
    </w:p>
    <w:p w:rsidR="00055F30" w:rsidRDefault="00055F30" w:rsidP="00055F30">
      <w:pPr>
        <w:keepNext/>
        <w:keepLines/>
        <w:widowControl/>
        <w:suppressAutoHyphens/>
        <w:ind w:left="720" w:hanging="720"/>
        <w:rPr>
          <w:iCs/>
          <w:color w:val="000000"/>
          <w:sz w:val="20"/>
        </w:rPr>
      </w:pPr>
      <w:r w:rsidRPr="00CE50F9">
        <w:rPr>
          <w:iCs/>
          <w:color w:val="000000"/>
          <w:sz w:val="20"/>
          <w:vertAlign w:val="superscript"/>
        </w:rPr>
        <w:t>(2)</w:t>
      </w:r>
      <w:r>
        <w:rPr>
          <w:iCs/>
          <w:color w:val="000000"/>
          <w:sz w:val="20"/>
        </w:rPr>
        <w:tab/>
        <w:t>Tax collections have been adjusted to include supplements and cancellations.</w:t>
      </w:r>
    </w:p>
    <w:p w:rsidR="00FD3D33" w:rsidRDefault="00FD3D33" w:rsidP="00055F30">
      <w:pPr>
        <w:keepNext/>
        <w:keepLines/>
        <w:widowControl/>
        <w:suppressAutoHyphens/>
        <w:ind w:left="720" w:hanging="720"/>
        <w:rPr>
          <w:iCs/>
          <w:color w:val="000000"/>
          <w:sz w:val="20"/>
        </w:rPr>
      </w:pPr>
      <w:r w:rsidRPr="00FD3D33">
        <w:rPr>
          <w:iCs/>
          <w:color w:val="000000"/>
          <w:sz w:val="20"/>
          <w:vertAlign w:val="superscript"/>
        </w:rPr>
        <w:t>(3)</w:t>
      </w:r>
      <w:r>
        <w:rPr>
          <w:iCs/>
          <w:color w:val="000000"/>
          <w:sz w:val="20"/>
        </w:rPr>
        <w:tab/>
        <w:t>In process of collection.</w:t>
      </w:r>
    </w:p>
    <w:p w:rsidR="00055F30" w:rsidRDefault="00055F30" w:rsidP="00055F30">
      <w:pPr>
        <w:rPr>
          <w:i/>
          <w:color w:val="000000"/>
          <w:sz w:val="20"/>
        </w:rPr>
      </w:pPr>
      <w:r>
        <w:rPr>
          <w:i/>
          <w:color w:val="000000"/>
          <w:sz w:val="20"/>
        </w:rPr>
        <w:t>Source:  Cowlitz County Assessor’s and Treasurer’s Offices.</w:t>
      </w:r>
    </w:p>
    <w:p w:rsidR="00C520ED" w:rsidRDefault="00C520ED" w:rsidP="00055F30">
      <w:pPr>
        <w:rPr>
          <w:i/>
          <w:color w:val="000000"/>
          <w:sz w:val="20"/>
        </w:rPr>
      </w:pPr>
    </w:p>
    <w:p w:rsidR="00055F30" w:rsidRDefault="00055F30" w:rsidP="00055F30">
      <w:pPr>
        <w:keepNext/>
        <w:widowControl/>
        <w:suppressAutoHyphens/>
        <w:jc w:val="center"/>
        <w:rPr>
          <w:b/>
          <w:bCs/>
          <w:color w:val="000000"/>
          <w:sz w:val="20"/>
        </w:rPr>
      </w:pPr>
      <w:r>
        <w:rPr>
          <w:b/>
          <w:bCs/>
          <w:color w:val="000000"/>
          <w:sz w:val="20"/>
        </w:rPr>
        <w:t xml:space="preserve">Maintenance and Operations Tax Collections for Clark County (as of </w:t>
      </w:r>
      <w:r w:rsidR="009C6314">
        <w:rPr>
          <w:b/>
          <w:bCs/>
          <w:color w:val="000000"/>
          <w:sz w:val="20"/>
        </w:rPr>
        <w:t>February 28</w:t>
      </w:r>
      <w:r w:rsidR="0025342F">
        <w:rPr>
          <w:b/>
          <w:bCs/>
          <w:color w:val="000000"/>
          <w:sz w:val="20"/>
        </w:rPr>
        <w:t>, 2015</w:t>
      </w:r>
      <w:r w:rsidR="00811951">
        <w:rPr>
          <w:b/>
          <w:bCs/>
          <w:color w:val="000000"/>
          <w:sz w:val="20"/>
        </w:rPr>
        <w:t>)</w:t>
      </w:r>
    </w:p>
    <w:p w:rsidR="00055F30" w:rsidRDefault="00055F30" w:rsidP="00055F30">
      <w:pPr>
        <w:keepNext/>
        <w:widowControl/>
        <w:suppressAutoHyphens/>
        <w:jc w:val="center"/>
        <w:rPr>
          <w:b/>
          <w:bCs/>
          <w:color w:val="000000"/>
          <w:sz w:val="20"/>
        </w:rPr>
      </w:pPr>
    </w:p>
    <w:tbl>
      <w:tblPr>
        <w:tblpPr w:leftFromText="180" w:rightFromText="180" w:vertAnchor="text" w:horzAnchor="margin" w:tblpXSpec="center" w:tblpY="-26"/>
        <w:tblW w:w="7217" w:type="dxa"/>
        <w:tblCellMar>
          <w:left w:w="0" w:type="dxa"/>
          <w:right w:w="0" w:type="dxa"/>
        </w:tblCellMar>
        <w:tblLook w:val="04A0" w:firstRow="1" w:lastRow="0" w:firstColumn="1" w:lastColumn="0" w:noHBand="0" w:noVBand="1"/>
      </w:tblPr>
      <w:tblGrid>
        <w:gridCol w:w="1571"/>
        <w:gridCol w:w="1966"/>
        <w:gridCol w:w="1416"/>
        <w:gridCol w:w="1181"/>
        <w:gridCol w:w="1083"/>
      </w:tblGrid>
      <w:tr w:rsidR="00055F30" w:rsidTr="00E9011B">
        <w:trPr>
          <w:trHeight w:val="255"/>
        </w:trPr>
        <w:tc>
          <w:tcPr>
            <w:tcW w:w="1571" w:type="dxa"/>
            <w:noWrap/>
            <w:tcMar>
              <w:top w:w="0" w:type="dxa"/>
              <w:left w:w="108" w:type="dxa"/>
              <w:bottom w:w="0" w:type="dxa"/>
              <w:right w:w="108" w:type="dxa"/>
            </w:tcMar>
          </w:tcPr>
          <w:p w:rsidR="00055F30" w:rsidRDefault="00055F30" w:rsidP="00055F30">
            <w:pPr>
              <w:keepNext/>
              <w:keepLines/>
              <w:widowControl/>
              <w:suppressAutoHyphens/>
              <w:spacing w:after="60"/>
              <w:jc w:val="center"/>
              <w:rPr>
                <w:b/>
                <w:color w:val="000000"/>
                <w:sz w:val="20"/>
              </w:rPr>
            </w:pPr>
          </w:p>
        </w:tc>
        <w:tc>
          <w:tcPr>
            <w:tcW w:w="1966" w:type="dxa"/>
            <w:noWrap/>
            <w:tcMar>
              <w:top w:w="0" w:type="dxa"/>
              <w:left w:w="108" w:type="dxa"/>
              <w:bottom w:w="0" w:type="dxa"/>
              <w:right w:w="108" w:type="dxa"/>
            </w:tcMar>
          </w:tcPr>
          <w:p w:rsidR="00055F30" w:rsidRPr="0070081E" w:rsidRDefault="00055F30" w:rsidP="00055F30">
            <w:pPr>
              <w:keepNext/>
              <w:keepLines/>
              <w:widowControl/>
              <w:suppressAutoHyphens/>
              <w:spacing w:after="60"/>
              <w:jc w:val="center"/>
              <w:rPr>
                <w:b/>
                <w:color w:val="000000"/>
                <w:sz w:val="20"/>
              </w:rPr>
            </w:pPr>
          </w:p>
        </w:tc>
        <w:tc>
          <w:tcPr>
            <w:tcW w:w="1416" w:type="dxa"/>
            <w:noWrap/>
            <w:tcMar>
              <w:top w:w="0" w:type="dxa"/>
              <w:left w:w="108" w:type="dxa"/>
              <w:bottom w:w="0" w:type="dxa"/>
              <w:right w:w="108" w:type="dxa"/>
            </w:tcMar>
          </w:tcPr>
          <w:p w:rsidR="00055F30" w:rsidRPr="00B809BA" w:rsidRDefault="00055F30" w:rsidP="00055F30">
            <w:pPr>
              <w:keepNext/>
              <w:keepLines/>
              <w:widowControl/>
              <w:suppressAutoHyphens/>
              <w:spacing w:after="60"/>
              <w:jc w:val="center"/>
              <w:rPr>
                <w:b/>
                <w:color w:val="000000"/>
                <w:sz w:val="20"/>
              </w:rPr>
            </w:pPr>
          </w:p>
        </w:tc>
        <w:tc>
          <w:tcPr>
            <w:tcW w:w="2264" w:type="dxa"/>
            <w:gridSpan w:val="2"/>
            <w:noWrap/>
            <w:tcMar>
              <w:top w:w="0" w:type="dxa"/>
              <w:left w:w="108" w:type="dxa"/>
              <w:bottom w:w="0" w:type="dxa"/>
              <w:right w:w="108" w:type="dxa"/>
            </w:tcMar>
            <w:vAlign w:val="bottom"/>
          </w:tcPr>
          <w:p w:rsidR="00055F30" w:rsidRPr="00B809BA" w:rsidRDefault="00055F30" w:rsidP="00E9011B">
            <w:pPr>
              <w:pStyle w:val="Header"/>
              <w:keepNext/>
              <w:keepLines/>
              <w:pBdr>
                <w:bottom w:val="single" w:sz="4" w:space="1" w:color="auto"/>
              </w:pBdr>
              <w:suppressAutoHyphens/>
              <w:jc w:val="center"/>
              <w:rPr>
                <w:b/>
                <w:color w:val="000000"/>
                <w:sz w:val="20"/>
              </w:rPr>
            </w:pPr>
            <w:r>
              <w:rPr>
                <w:b/>
                <w:color w:val="000000"/>
                <w:sz w:val="20"/>
              </w:rPr>
              <w:t xml:space="preserve">Tax Collection </w:t>
            </w:r>
            <w:r>
              <w:rPr>
                <w:b/>
                <w:color w:val="000000"/>
                <w:sz w:val="20"/>
                <w:vertAlign w:val="superscript"/>
              </w:rPr>
              <w:t>(2)</w:t>
            </w:r>
          </w:p>
        </w:tc>
      </w:tr>
      <w:tr w:rsidR="00055F30" w:rsidTr="003A3009">
        <w:trPr>
          <w:trHeight w:val="255"/>
        </w:trPr>
        <w:tc>
          <w:tcPr>
            <w:tcW w:w="1571" w:type="dxa"/>
            <w:noWrap/>
            <w:tcMar>
              <w:top w:w="0" w:type="dxa"/>
              <w:left w:w="108" w:type="dxa"/>
              <w:bottom w:w="0" w:type="dxa"/>
              <w:right w:w="108" w:type="dxa"/>
            </w:tcMar>
            <w:vAlign w:val="bottom"/>
            <w:hideMark/>
          </w:tcPr>
          <w:p w:rsidR="00055F30" w:rsidRDefault="00055F30" w:rsidP="00055F30">
            <w:pPr>
              <w:keepNext/>
              <w:keepLines/>
              <w:widowControl/>
              <w:pBdr>
                <w:bottom w:val="single" w:sz="4" w:space="1" w:color="auto"/>
              </w:pBdr>
              <w:suppressAutoHyphens/>
              <w:jc w:val="center"/>
              <w:rPr>
                <w:b/>
                <w:color w:val="000000"/>
                <w:sz w:val="20"/>
              </w:rPr>
            </w:pPr>
            <w:r>
              <w:rPr>
                <w:b/>
                <w:color w:val="000000"/>
                <w:sz w:val="20"/>
              </w:rPr>
              <w:br/>
            </w:r>
            <w:r w:rsidRPr="00C97A3D">
              <w:rPr>
                <w:b/>
                <w:color w:val="000000"/>
                <w:sz w:val="20"/>
              </w:rPr>
              <w:t xml:space="preserve">Year </w:t>
            </w:r>
          </w:p>
          <w:p w:rsidR="00055F30" w:rsidRPr="00C97A3D" w:rsidRDefault="00055F30" w:rsidP="00055F30">
            <w:pPr>
              <w:keepNext/>
              <w:keepLines/>
              <w:widowControl/>
              <w:pBdr>
                <w:bottom w:val="single" w:sz="4" w:space="1" w:color="auto"/>
              </w:pBdr>
              <w:suppressAutoHyphens/>
              <w:jc w:val="center"/>
              <w:rPr>
                <w:b/>
                <w:color w:val="000000"/>
                <w:sz w:val="20"/>
              </w:rPr>
            </w:pPr>
            <w:r w:rsidRPr="00C97A3D">
              <w:rPr>
                <w:b/>
                <w:color w:val="000000"/>
                <w:sz w:val="20"/>
              </w:rPr>
              <w:t>Collected</w:t>
            </w:r>
          </w:p>
        </w:tc>
        <w:tc>
          <w:tcPr>
            <w:tcW w:w="1966" w:type="dxa"/>
            <w:noWrap/>
            <w:tcMar>
              <w:top w:w="0" w:type="dxa"/>
              <w:left w:w="108" w:type="dxa"/>
              <w:bottom w:w="0" w:type="dxa"/>
              <w:right w:w="108" w:type="dxa"/>
            </w:tcMar>
            <w:vAlign w:val="bottom"/>
            <w:hideMark/>
          </w:tcPr>
          <w:p w:rsidR="00055F30" w:rsidRPr="00B809BA" w:rsidRDefault="00055F30" w:rsidP="00E9011B">
            <w:pPr>
              <w:keepNext/>
              <w:keepLines/>
              <w:widowControl/>
              <w:pBdr>
                <w:bottom w:val="single" w:sz="4" w:space="1" w:color="auto"/>
              </w:pBdr>
              <w:suppressAutoHyphens/>
              <w:jc w:val="center"/>
              <w:rPr>
                <w:b/>
                <w:color w:val="000000"/>
                <w:sz w:val="20"/>
              </w:rPr>
            </w:pPr>
            <w:r w:rsidRPr="0070081E">
              <w:rPr>
                <w:b/>
                <w:color w:val="000000"/>
                <w:sz w:val="20"/>
              </w:rPr>
              <w:br/>
              <w:t xml:space="preserve">Assessed </w:t>
            </w:r>
            <w:r w:rsidRPr="0070081E">
              <w:rPr>
                <w:b/>
                <w:color w:val="000000"/>
                <w:sz w:val="20"/>
              </w:rPr>
              <w:br/>
              <w:t>Valuation</w:t>
            </w:r>
            <w:r w:rsidRPr="00B809BA">
              <w:rPr>
                <w:b/>
                <w:color w:val="000000"/>
                <w:sz w:val="20"/>
                <w:vertAlign w:val="superscript"/>
              </w:rPr>
              <w:t>(1)</w:t>
            </w:r>
          </w:p>
        </w:tc>
        <w:tc>
          <w:tcPr>
            <w:tcW w:w="1416" w:type="dxa"/>
            <w:noWrap/>
            <w:tcMar>
              <w:top w:w="0" w:type="dxa"/>
              <w:left w:w="108" w:type="dxa"/>
              <w:bottom w:w="0" w:type="dxa"/>
              <w:right w:w="108" w:type="dxa"/>
            </w:tcMar>
            <w:vAlign w:val="bottom"/>
            <w:hideMark/>
          </w:tcPr>
          <w:p w:rsidR="00055F30" w:rsidRPr="00B809BA" w:rsidRDefault="00055F30" w:rsidP="00055F30">
            <w:pPr>
              <w:keepNext/>
              <w:keepLines/>
              <w:widowControl/>
              <w:pBdr>
                <w:bottom w:val="single" w:sz="4" w:space="1" w:color="auto"/>
              </w:pBdr>
              <w:suppressAutoHyphens/>
              <w:jc w:val="center"/>
              <w:rPr>
                <w:b/>
                <w:color w:val="000000"/>
                <w:sz w:val="20"/>
              </w:rPr>
            </w:pPr>
            <w:r w:rsidRPr="00B809BA">
              <w:rPr>
                <w:b/>
                <w:color w:val="000000"/>
                <w:sz w:val="20"/>
              </w:rPr>
              <w:br/>
              <w:t>Amounts Levied</w:t>
            </w:r>
          </w:p>
        </w:tc>
        <w:tc>
          <w:tcPr>
            <w:tcW w:w="1181" w:type="dxa"/>
            <w:noWrap/>
            <w:tcMar>
              <w:top w:w="0" w:type="dxa"/>
              <w:left w:w="108" w:type="dxa"/>
              <w:bottom w:w="0" w:type="dxa"/>
              <w:right w:w="108" w:type="dxa"/>
            </w:tcMar>
            <w:vAlign w:val="bottom"/>
            <w:hideMark/>
          </w:tcPr>
          <w:p w:rsidR="00055F30" w:rsidRPr="00B809BA" w:rsidRDefault="00055F30" w:rsidP="00055F30">
            <w:pPr>
              <w:pStyle w:val="Header"/>
              <w:keepNext/>
              <w:keepLines/>
              <w:pBdr>
                <w:bottom w:val="single" w:sz="4" w:space="1" w:color="auto"/>
              </w:pBdr>
              <w:suppressAutoHyphens/>
              <w:jc w:val="center"/>
              <w:rPr>
                <w:b/>
                <w:color w:val="000000"/>
                <w:sz w:val="20"/>
              </w:rPr>
            </w:pPr>
          </w:p>
          <w:p w:rsidR="00055F30" w:rsidRPr="00B809BA" w:rsidRDefault="00055F30" w:rsidP="00055F30">
            <w:pPr>
              <w:pStyle w:val="Header"/>
              <w:keepNext/>
              <w:keepLines/>
              <w:pBdr>
                <w:bottom w:val="single" w:sz="4" w:space="1" w:color="auto"/>
              </w:pBdr>
              <w:suppressAutoHyphens/>
              <w:jc w:val="center"/>
              <w:rPr>
                <w:b/>
                <w:color w:val="000000"/>
                <w:sz w:val="20"/>
              </w:rPr>
            </w:pPr>
            <w:r w:rsidRPr="00B809BA">
              <w:rPr>
                <w:b/>
                <w:color w:val="000000"/>
                <w:sz w:val="20"/>
              </w:rPr>
              <w:t>Year Due</w:t>
            </w:r>
            <w:r w:rsidRPr="00B809BA">
              <w:rPr>
                <w:b/>
                <w:color w:val="000000"/>
                <w:sz w:val="20"/>
              </w:rPr>
              <w:br/>
              <w:t>%</w:t>
            </w:r>
          </w:p>
        </w:tc>
        <w:tc>
          <w:tcPr>
            <w:tcW w:w="1083" w:type="dxa"/>
            <w:noWrap/>
            <w:tcMar>
              <w:top w:w="0" w:type="dxa"/>
              <w:left w:w="108" w:type="dxa"/>
              <w:bottom w:w="0" w:type="dxa"/>
              <w:right w:w="108" w:type="dxa"/>
            </w:tcMar>
            <w:vAlign w:val="bottom"/>
            <w:hideMark/>
          </w:tcPr>
          <w:p w:rsidR="00055F30" w:rsidRPr="00B809BA" w:rsidRDefault="00055F30" w:rsidP="00055F30">
            <w:pPr>
              <w:pStyle w:val="Header"/>
              <w:keepNext/>
              <w:keepLines/>
              <w:pBdr>
                <w:bottom w:val="single" w:sz="4" w:space="1" w:color="auto"/>
              </w:pBdr>
              <w:suppressAutoHyphens/>
              <w:jc w:val="center"/>
              <w:rPr>
                <w:b/>
                <w:color w:val="000000"/>
                <w:sz w:val="20"/>
              </w:rPr>
            </w:pPr>
          </w:p>
          <w:p w:rsidR="00055F30" w:rsidRPr="00B809BA" w:rsidRDefault="00055F30" w:rsidP="00055F30">
            <w:pPr>
              <w:pStyle w:val="Header"/>
              <w:keepNext/>
              <w:keepLines/>
              <w:pBdr>
                <w:bottom w:val="single" w:sz="4" w:space="1" w:color="auto"/>
              </w:pBdr>
              <w:suppressAutoHyphens/>
              <w:jc w:val="center"/>
              <w:rPr>
                <w:b/>
                <w:color w:val="000000"/>
                <w:sz w:val="20"/>
              </w:rPr>
            </w:pPr>
            <w:r w:rsidRPr="00B809BA">
              <w:rPr>
                <w:b/>
                <w:color w:val="000000"/>
                <w:sz w:val="20"/>
              </w:rPr>
              <w:t>To Date</w:t>
            </w:r>
            <w:r w:rsidRPr="00B809BA">
              <w:rPr>
                <w:b/>
                <w:color w:val="000000"/>
                <w:sz w:val="20"/>
              </w:rPr>
              <w:br/>
              <w:t>%</w:t>
            </w:r>
          </w:p>
        </w:tc>
      </w:tr>
      <w:tr w:rsidR="002D737A" w:rsidTr="003A3009">
        <w:trPr>
          <w:trHeight w:val="259"/>
        </w:trPr>
        <w:tc>
          <w:tcPr>
            <w:tcW w:w="1571" w:type="dxa"/>
            <w:noWrap/>
            <w:tcMar>
              <w:top w:w="0" w:type="dxa"/>
              <w:left w:w="108" w:type="dxa"/>
              <w:bottom w:w="0" w:type="dxa"/>
              <w:right w:w="108" w:type="dxa"/>
            </w:tcMar>
            <w:vAlign w:val="bottom"/>
          </w:tcPr>
          <w:p w:rsidR="002D737A" w:rsidRPr="0025342F" w:rsidRDefault="0025342F" w:rsidP="003A3009">
            <w:pPr>
              <w:jc w:val="center"/>
              <w:rPr>
                <w:rFonts w:eastAsia="Calibri"/>
                <w:color w:val="000000"/>
                <w:sz w:val="20"/>
              </w:rPr>
            </w:pPr>
            <w:r w:rsidRPr="0025342F">
              <w:rPr>
                <w:rFonts w:eastAsia="Calibri"/>
                <w:color w:val="000000"/>
                <w:sz w:val="20"/>
              </w:rPr>
              <w:t>2015</w:t>
            </w:r>
          </w:p>
        </w:tc>
        <w:tc>
          <w:tcPr>
            <w:tcW w:w="1966" w:type="dxa"/>
            <w:noWrap/>
            <w:tcMar>
              <w:top w:w="0" w:type="dxa"/>
              <w:left w:w="108" w:type="dxa"/>
              <w:bottom w:w="0" w:type="dxa"/>
              <w:right w:w="108" w:type="dxa"/>
            </w:tcMar>
            <w:vAlign w:val="bottom"/>
          </w:tcPr>
          <w:p w:rsidR="002D737A" w:rsidRPr="000A3127" w:rsidRDefault="002D737A" w:rsidP="009C6314">
            <w:pPr>
              <w:keepNext/>
              <w:keepLines/>
              <w:widowControl/>
              <w:tabs>
                <w:tab w:val="left" w:pos="102"/>
                <w:tab w:val="decimal" w:pos="1579"/>
              </w:tabs>
              <w:suppressAutoHyphens/>
              <w:jc w:val="center"/>
              <w:rPr>
                <w:rFonts w:eastAsia="Calibri"/>
                <w:color w:val="000000"/>
                <w:sz w:val="20"/>
              </w:rPr>
            </w:pPr>
            <w:r w:rsidRPr="000A3127">
              <w:rPr>
                <w:color w:val="000000"/>
                <w:sz w:val="20"/>
              </w:rPr>
              <w:t>$</w:t>
            </w:r>
            <w:r w:rsidR="009C6314">
              <w:rPr>
                <w:color w:val="000000"/>
                <w:sz w:val="20"/>
              </w:rPr>
              <w:t>156,700,043</w:t>
            </w:r>
          </w:p>
        </w:tc>
        <w:tc>
          <w:tcPr>
            <w:tcW w:w="1416" w:type="dxa"/>
            <w:noWrap/>
            <w:tcMar>
              <w:top w:w="0" w:type="dxa"/>
              <w:left w:w="108" w:type="dxa"/>
              <w:bottom w:w="0" w:type="dxa"/>
              <w:right w:w="108" w:type="dxa"/>
            </w:tcMar>
            <w:vAlign w:val="bottom"/>
          </w:tcPr>
          <w:p w:rsidR="002D737A" w:rsidRPr="00055F30" w:rsidRDefault="002D737A" w:rsidP="009C6314">
            <w:pPr>
              <w:keepNext/>
              <w:keepLines/>
              <w:widowControl/>
              <w:tabs>
                <w:tab w:val="left" w:pos="102"/>
                <w:tab w:val="decimal" w:pos="1466"/>
              </w:tabs>
              <w:suppressAutoHyphens/>
              <w:jc w:val="center"/>
              <w:rPr>
                <w:rFonts w:ascii="Calibri" w:eastAsia="Calibri" w:hAnsi="Calibri" w:cs="Calibri"/>
                <w:color w:val="000000"/>
                <w:sz w:val="20"/>
              </w:rPr>
            </w:pPr>
            <w:r>
              <w:rPr>
                <w:color w:val="000000"/>
                <w:sz w:val="20"/>
              </w:rPr>
              <w:t>$</w:t>
            </w:r>
            <w:r>
              <w:rPr>
                <w:color w:val="000000"/>
                <w:sz w:val="20"/>
              </w:rPr>
              <w:tab/>
            </w:r>
            <w:r w:rsidR="009C6314">
              <w:rPr>
                <w:color w:val="000000"/>
                <w:sz w:val="20"/>
              </w:rPr>
              <w:t>430,598</w:t>
            </w:r>
          </w:p>
        </w:tc>
        <w:tc>
          <w:tcPr>
            <w:tcW w:w="1181" w:type="dxa"/>
            <w:noWrap/>
            <w:tcMar>
              <w:top w:w="0" w:type="dxa"/>
              <w:left w:w="108" w:type="dxa"/>
              <w:bottom w:w="0" w:type="dxa"/>
              <w:right w:w="108" w:type="dxa"/>
            </w:tcMar>
            <w:vAlign w:val="bottom"/>
          </w:tcPr>
          <w:p w:rsidR="002D737A" w:rsidRPr="00055F30" w:rsidRDefault="00811951" w:rsidP="00AC67D3">
            <w:pPr>
              <w:jc w:val="center"/>
              <w:rPr>
                <w:rFonts w:ascii="Calibri" w:eastAsia="Calibri" w:hAnsi="Calibri" w:cs="Calibri"/>
                <w:color w:val="000000"/>
                <w:sz w:val="20"/>
              </w:rPr>
            </w:pPr>
            <w:r w:rsidRPr="00FD3D33">
              <w:rPr>
                <w:color w:val="000000"/>
                <w:sz w:val="20"/>
                <w:vertAlign w:val="superscript"/>
              </w:rPr>
              <w:t>(3)</w:t>
            </w:r>
          </w:p>
        </w:tc>
        <w:tc>
          <w:tcPr>
            <w:tcW w:w="1083" w:type="dxa"/>
            <w:noWrap/>
            <w:tcMar>
              <w:top w:w="0" w:type="dxa"/>
              <w:left w:w="108" w:type="dxa"/>
              <w:bottom w:w="0" w:type="dxa"/>
              <w:right w:w="108" w:type="dxa"/>
            </w:tcMar>
            <w:vAlign w:val="bottom"/>
          </w:tcPr>
          <w:p w:rsidR="002D737A" w:rsidRPr="00055F30" w:rsidRDefault="00811951" w:rsidP="00AC67D3">
            <w:pPr>
              <w:jc w:val="center"/>
              <w:rPr>
                <w:rFonts w:ascii="Calibri" w:eastAsia="Calibri" w:hAnsi="Calibri" w:cs="Calibri"/>
                <w:color w:val="000000"/>
                <w:sz w:val="20"/>
              </w:rPr>
            </w:pPr>
            <w:r w:rsidRPr="00FD3D33">
              <w:rPr>
                <w:color w:val="000000"/>
                <w:sz w:val="20"/>
                <w:vertAlign w:val="superscript"/>
              </w:rPr>
              <w:t>(3)</w:t>
            </w:r>
          </w:p>
        </w:tc>
      </w:tr>
      <w:tr w:rsidR="0025342F" w:rsidTr="003A3009">
        <w:trPr>
          <w:trHeight w:val="259"/>
        </w:trPr>
        <w:tc>
          <w:tcPr>
            <w:tcW w:w="1571" w:type="dxa"/>
            <w:noWrap/>
            <w:tcMar>
              <w:top w:w="0" w:type="dxa"/>
              <w:left w:w="108" w:type="dxa"/>
              <w:bottom w:w="0" w:type="dxa"/>
              <w:right w:w="108" w:type="dxa"/>
            </w:tcMar>
            <w:vAlign w:val="bottom"/>
          </w:tcPr>
          <w:p w:rsidR="0025342F" w:rsidRDefault="0025342F" w:rsidP="003A3009">
            <w:pPr>
              <w:jc w:val="center"/>
              <w:rPr>
                <w:color w:val="000000"/>
                <w:sz w:val="20"/>
              </w:rPr>
            </w:pPr>
            <w:r>
              <w:rPr>
                <w:color w:val="000000"/>
                <w:sz w:val="20"/>
              </w:rPr>
              <w:t>2014</w:t>
            </w:r>
          </w:p>
        </w:tc>
        <w:tc>
          <w:tcPr>
            <w:tcW w:w="1966" w:type="dxa"/>
            <w:noWrap/>
            <w:tcMar>
              <w:top w:w="0" w:type="dxa"/>
              <w:left w:w="108" w:type="dxa"/>
              <w:bottom w:w="0" w:type="dxa"/>
              <w:right w:w="108" w:type="dxa"/>
            </w:tcMar>
            <w:vAlign w:val="bottom"/>
          </w:tcPr>
          <w:p w:rsidR="0025342F" w:rsidRPr="000A3127" w:rsidRDefault="009C6314" w:rsidP="009C6314">
            <w:pPr>
              <w:keepNext/>
              <w:keepLines/>
              <w:widowControl/>
              <w:tabs>
                <w:tab w:val="left" w:pos="102"/>
                <w:tab w:val="decimal" w:pos="1579"/>
              </w:tabs>
              <w:suppressAutoHyphens/>
              <w:jc w:val="center"/>
              <w:rPr>
                <w:color w:val="000000"/>
                <w:sz w:val="20"/>
              </w:rPr>
            </w:pPr>
            <w:r>
              <w:rPr>
                <w:color w:val="000000"/>
                <w:sz w:val="20"/>
              </w:rPr>
              <w:t>140,214,988</w:t>
            </w:r>
          </w:p>
        </w:tc>
        <w:tc>
          <w:tcPr>
            <w:tcW w:w="1416" w:type="dxa"/>
            <w:noWrap/>
            <w:tcMar>
              <w:top w:w="0" w:type="dxa"/>
              <w:left w:w="108" w:type="dxa"/>
              <w:bottom w:w="0" w:type="dxa"/>
              <w:right w:w="108" w:type="dxa"/>
            </w:tcMar>
            <w:vAlign w:val="bottom"/>
          </w:tcPr>
          <w:p w:rsidR="0025342F" w:rsidRDefault="009C6314" w:rsidP="009C6314">
            <w:pPr>
              <w:keepNext/>
              <w:keepLines/>
              <w:widowControl/>
              <w:tabs>
                <w:tab w:val="left" w:pos="102"/>
                <w:tab w:val="decimal" w:pos="1466"/>
              </w:tabs>
              <w:suppressAutoHyphens/>
              <w:jc w:val="center"/>
              <w:rPr>
                <w:color w:val="000000"/>
                <w:sz w:val="20"/>
              </w:rPr>
            </w:pPr>
            <w:r>
              <w:rPr>
                <w:color w:val="000000"/>
                <w:sz w:val="20"/>
              </w:rPr>
              <w:t>360,237</w:t>
            </w:r>
          </w:p>
        </w:tc>
        <w:tc>
          <w:tcPr>
            <w:tcW w:w="1181" w:type="dxa"/>
            <w:noWrap/>
            <w:tcMar>
              <w:top w:w="0" w:type="dxa"/>
              <w:left w:w="108" w:type="dxa"/>
              <w:bottom w:w="0" w:type="dxa"/>
              <w:right w:w="108" w:type="dxa"/>
            </w:tcMar>
            <w:vAlign w:val="bottom"/>
          </w:tcPr>
          <w:p w:rsidR="0025342F" w:rsidRPr="00FD3D33" w:rsidRDefault="009C6314" w:rsidP="009C6314">
            <w:pPr>
              <w:tabs>
                <w:tab w:val="decimal" w:pos="437"/>
              </w:tabs>
              <w:rPr>
                <w:color w:val="000000"/>
                <w:sz w:val="20"/>
                <w:vertAlign w:val="superscript"/>
              </w:rPr>
            </w:pPr>
            <w:r>
              <w:rPr>
                <w:color w:val="000000"/>
                <w:sz w:val="20"/>
              </w:rPr>
              <w:t>96.78</w:t>
            </w:r>
            <w:r w:rsidR="0025342F">
              <w:rPr>
                <w:color w:val="000000"/>
                <w:sz w:val="20"/>
              </w:rPr>
              <w:t>%</w:t>
            </w:r>
          </w:p>
        </w:tc>
        <w:tc>
          <w:tcPr>
            <w:tcW w:w="1083" w:type="dxa"/>
            <w:noWrap/>
            <w:tcMar>
              <w:top w:w="0" w:type="dxa"/>
              <w:left w:w="108" w:type="dxa"/>
              <w:bottom w:w="0" w:type="dxa"/>
              <w:right w:w="108" w:type="dxa"/>
            </w:tcMar>
            <w:vAlign w:val="bottom"/>
          </w:tcPr>
          <w:p w:rsidR="0025342F" w:rsidRPr="009C6314" w:rsidRDefault="009C6314" w:rsidP="009C6314">
            <w:pPr>
              <w:tabs>
                <w:tab w:val="decimal" w:pos="346"/>
              </w:tabs>
              <w:rPr>
                <w:color w:val="000000"/>
                <w:sz w:val="20"/>
              </w:rPr>
            </w:pPr>
            <w:r w:rsidRPr="009C6314">
              <w:rPr>
                <w:color w:val="000000"/>
                <w:sz w:val="20"/>
              </w:rPr>
              <w:t>97.30</w:t>
            </w:r>
            <w:r w:rsidR="0025342F" w:rsidRPr="009C6314">
              <w:rPr>
                <w:color w:val="000000"/>
                <w:sz w:val="20"/>
              </w:rPr>
              <w:t>%</w:t>
            </w:r>
          </w:p>
        </w:tc>
      </w:tr>
      <w:tr w:rsidR="0025342F" w:rsidTr="003A3009">
        <w:trPr>
          <w:trHeight w:val="259"/>
        </w:trPr>
        <w:tc>
          <w:tcPr>
            <w:tcW w:w="1571" w:type="dxa"/>
            <w:noWrap/>
            <w:tcMar>
              <w:top w:w="0" w:type="dxa"/>
              <w:left w:w="108" w:type="dxa"/>
              <w:bottom w:w="0" w:type="dxa"/>
              <w:right w:w="108" w:type="dxa"/>
            </w:tcMar>
            <w:vAlign w:val="bottom"/>
          </w:tcPr>
          <w:p w:rsidR="0025342F" w:rsidRDefault="0025342F" w:rsidP="003A3009">
            <w:pPr>
              <w:jc w:val="center"/>
              <w:rPr>
                <w:color w:val="000000"/>
                <w:sz w:val="20"/>
              </w:rPr>
            </w:pPr>
            <w:r>
              <w:rPr>
                <w:color w:val="000000"/>
                <w:sz w:val="20"/>
              </w:rPr>
              <w:t>2013</w:t>
            </w:r>
          </w:p>
        </w:tc>
        <w:tc>
          <w:tcPr>
            <w:tcW w:w="1966" w:type="dxa"/>
            <w:noWrap/>
            <w:tcMar>
              <w:top w:w="0" w:type="dxa"/>
              <w:left w:w="108" w:type="dxa"/>
              <w:bottom w:w="0" w:type="dxa"/>
              <w:right w:w="108" w:type="dxa"/>
            </w:tcMar>
            <w:vAlign w:val="bottom"/>
          </w:tcPr>
          <w:p w:rsidR="0025342F" w:rsidRPr="000A3127" w:rsidRDefault="0025342F" w:rsidP="009C6314">
            <w:pPr>
              <w:keepNext/>
              <w:keepLines/>
              <w:widowControl/>
              <w:tabs>
                <w:tab w:val="left" w:pos="102"/>
                <w:tab w:val="decimal" w:pos="1579"/>
              </w:tabs>
              <w:suppressAutoHyphens/>
              <w:jc w:val="center"/>
              <w:rPr>
                <w:color w:val="000000"/>
                <w:sz w:val="20"/>
              </w:rPr>
            </w:pPr>
            <w:r>
              <w:rPr>
                <w:color w:val="000000"/>
                <w:sz w:val="20"/>
              </w:rPr>
              <w:t>129,119,224</w:t>
            </w:r>
          </w:p>
        </w:tc>
        <w:tc>
          <w:tcPr>
            <w:tcW w:w="1416" w:type="dxa"/>
            <w:noWrap/>
            <w:tcMar>
              <w:top w:w="0" w:type="dxa"/>
              <w:left w:w="108" w:type="dxa"/>
              <w:bottom w:w="0" w:type="dxa"/>
              <w:right w:w="108" w:type="dxa"/>
            </w:tcMar>
            <w:vAlign w:val="bottom"/>
          </w:tcPr>
          <w:p w:rsidR="0025342F" w:rsidRDefault="0025342F" w:rsidP="009C6314">
            <w:pPr>
              <w:keepNext/>
              <w:keepLines/>
              <w:widowControl/>
              <w:suppressAutoHyphens/>
              <w:jc w:val="center"/>
              <w:rPr>
                <w:color w:val="000000"/>
                <w:sz w:val="20"/>
              </w:rPr>
            </w:pPr>
            <w:r>
              <w:rPr>
                <w:color w:val="000000"/>
                <w:sz w:val="20"/>
              </w:rPr>
              <w:t>332,477</w:t>
            </w:r>
          </w:p>
        </w:tc>
        <w:tc>
          <w:tcPr>
            <w:tcW w:w="1181" w:type="dxa"/>
            <w:noWrap/>
            <w:tcMar>
              <w:top w:w="0" w:type="dxa"/>
              <w:left w:w="108" w:type="dxa"/>
              <w:bottom w:w="0" w:type="dxa"/>
              <w:right w:w="108" w:type="dxa"/>
            </w:tcMar>
            <w:vAlign w:val="bottom"/>
          </w:tcPr>
          <w:p w:rsidR="0025342F" w:rsidRPr="009C6314" w:rsidRDefault="009C6314" w:rsidP="009C6314">
            <w:pPr>
              <w:tabs>
                <w:tab w:val="decimal" w:pos="437"/>
              </w:tabs>
              <w:rPr>
                <w:color w:val="000000"/>
                <w:sz w:val="20"/>
              </w:rPr>
            </w:pPr>
            <w:r w:rsidRPr="009C6314">
              <w:rPr>
                <w:color w:val="000000"/>
                <w:sz w:val="20"/>
              </w:rPr>
              <w:t>96.32</w:t>
            </w:r>
          </w:p>
        </w:tc>
        <w:tc>
          <w:tcPr>
            <w:tcW w:w="1083" w:type="dxa"/>
            <w:noWrap/>
            <w:tcMar>
              <w:top w:w="0" w:type="dxa"/>
              <w:left w:w="108" w:type="dxa"/>
              <w:bottom w:w="0" w:type="dxa"/>
              <w:right w:w="108" w:type="dxa"/>
            </w:tcMar>
            <w:vAlign w:val="bottom"/>
          </w:tcPr>
          <w:p w:rsidR="0025342F" w:rsidRPr="009C6314" w:rsidRDefault="009C6314" w:rsidP="009C6314">
            <w:pPr>
              <w:tabs>
                <w:tab w:val="decimal" w:pos="346"/>
              </w:tabs>
              <w:rPr>
                <w:color w:val="000000"/>
                <w:sz w:val="20"/>
              </w:rPr>
            </w:pPr>
            <w:r w:rsidRPr="009C6314">
              <w:rPr>
                <w:color w:val="000000"/>
                <w:sz w:val="20"/>
              </w:rPr>
              <w:t>99.17</w:t>
            </w:r>
          </w:p>
        </w:tc>
      </w:tr>
      <w:tr w:rsidR="00317168" w:rsidTr="003A3009">
        <w:trPr>
          <w:trHeight w:val="255"/>
        </w:trPr>
        <w:tc>
          <w:tcPr>
            <w:tcW w:w="1571" w:type="dxa"/>
            <w:noWrap/>
            <w:tcMar>
              <w:top w:w="0" w:type="dxa"/>
              <w:left w:w="108" w:type="dxa"/>
              <w:bottom w:w="0" w:type="dxa"/>
              <w:right w:w="108" w:type="dxa"/>
            </w:tcMar>
            <w:vAlign w:val="center"/>
          </w:tcPr>
          <w:p w:rsidR="00317168" w:rsidRDefault="00317168" w:rsidP="00317168">
            <w:pPr>
              <w:jc w:val="center"/>
              <w:rPr>
                <w:color w:val="000000"/>
                <w:sz w:val="20"/>
              </w:rPr>
            </w:pPr>
            <w:r>
              <w:rPr>
                <w:color w:val="000000"/>
                <w:sz w:val="20"/>
              </w:rPr>
              <w:t>2012</w:t>
            </w:r>
          </w:p>
        </w:tc>
        <w:tc>
          <w:tcPr>
            <w:tcW w:w="1966" w:type="dxa"/>
            <w:noWrap/>
            <w:tcMar>
              <w:top w:w="0" w:type="dxa"/>
              <w:left w:w="108" w:type="dxa"/>
              <w:bottom w:w="0" w:type="dxa"/>
              <w:right w:w="108" w:type="dxa"/>
            </w:tcMar>
            <w:vAlign w:val="center"/>
          </w:tcPr>
          <w:p w:rsidR="00317168" w:rsidRPr="000A3127" w:rsidRDefault="00317168" w:rsidP="009C6314">
            <w:pPr>
              <w:tabs>
                <w:tab w:val="decimal" w:pos="1039"/>
              </w:tabs>
              <w:jc w:val="center"/>
              <w:rPr>
                <w:rFonts w:eastAsia="Calibri"/>
                <w:color w:val="000000"/>
                <w:sz w:val="20"/>
              </w:rPr>
            </w:pPr>
            <w:r>
              <w:rPr>
                <w:color w:val="000000"/>
                <w:sz w:val="20"/>
              </w:rPr>
              <w:t>133,432,159</w:t>
            </w:r>
          </w:p>
        </w:tc>
        <w:tc>
          <w:tcPr>
            <w:tcW w:w="1416" w:type="dxa"/>
            <w:noWrap/>
            <w:tcMar>
              <w:top w:w="0" w:type="dxa"/>
              <w:left w:w="108" w:type="dxa"/>
              <w:bottom w:w="0" w:type="dxa"/>
              <w:right w:w="108" w:type="dxa"/>
            </w:tcMar>
            <w:vAlign w:val="center"/>
          </w:tcPr>
          <w:p w:rsidR="00317168" w:rsidRDefault="00317168" w:rsidP="009C6314">
            <w:pPr>
              <w:jc w:val="center"/>
              <w:rPr>
                <w:color w:val="000000"/>
                <w:sz w:val="20"/>
              </w:rPr>
            </w:pPr>
            <w:r>
              <w:rPr>
                <w:color w:val="000000"/>
                <w:sz w:val="20"/>
              </w:rPr>
              <w:t>311,433</w:t>
            </w:r>
          </w:p>
        </w:tc>
        <w:tc>
          <w:tcPr>
            <w:tcW w:w="1181" w:type="dxa"/>
            <w:noWrap/>
            <w:tcMar>
              <w:top w:w="0" w:type="dxa"/>
              <w:left w:w="108" w:type="dxa"/>
              <w:bottom w:w="0" w:type="dxa"/>
              <w:right w:w="108" w:type="dxa"/>
            </w:tcMar>
            <w:vAlign w:val="center"/>
          </w:tcPr>
          <w:p w:rsidR="00317168" w:rsidRDefault="00317168" w:rsidP="009C6314">
            <w:pPr>
              <w:tabs>
                <w:tab w:val="decimal" w:pos="437"/>
              </w:tabs>
              <w:rPr>
                <w:color w:val="000000"/>
                <w:sz w:val="20"/>
              </w:rPr>
            </w:pPr>
            <w:r>
              <w:rPr>
                <w:color w:val="000000"/>
                <w:sz w:val="20"/>
              </w:rPr>
              <w:t>96.47</w:t>
            </w:r>
          </w:p>
        </w:tc>
        <w:tc>
          <w:tcPr>
            <w:tcW w:w="1083" w:type="dxa"/>
            <w:noWrap/>
            <w:tcMar>
              <w:top w:w="0" w:type="dxa"/>
              <w:left w:w="108" w:type="dxa"/>
              <w:bottom w:w="0" w:type="dxa"/>
              <w:right w:w="108" w:type="dxa"/>
            </w:tcMar>
            <w:vAlign w:val="center"/>
          </w:tcPr>
          <w:p w:rsidR="00317168" w:rsidRPr="009C6314" w:rsidRDefault="009C6314" w:rsidP="009C6314">
            <w:pPr>
              <w:tabs>
                <w:tab w:val="decimal" w:pos="346"/>
              </w:tabs>
              <w:rPr>
                <w:color w:val="000000"/>
                <w:sz w:val="20"/>
              </w:rPr>
            </w:pPr>
            <w:r w:rsidRPr="009C6314">
              <w:rPr>
                <w:color w:val="000000"/>
                <w:sz w:val="20"/>
              </w:rPr>
              <w:t>99.56</w:t>
            </w:r>
          </w:p>
        </w:tc>
      </w:tr>
      <w:tr w:rsidR="00317168" w:rsidTr="003A3009">
        <w:trPr>
          <w:trHeight w:val="255"/>
        </w:trPr>
        <w:tc>
          <w:tcPr>
            <w:tcW w:w="1571" w:type="dxa"/>
            <w:noWrap/>
            <w:tcMar>
              <w:top w:w="0" w:type="dxa"/>
              <w:left w:w="108" w:type="dxa"/>
              <w:bottom w:w="0" w:type="dxa"/>
              <w:right w:w="108" w:type="dxa"/>
            </w:tcMar>
            <w:vAlign w:val="center"/>
          </w:tcPr>
          <w:p w:rsidR="00317168" w:rsidRPr="00055F30" w:rsidRDefault="00317168" w:rsidP="00317168">
            <w:pPr>
              <w:jc w:val="center"/>
              <w:rPr>
                <w:rFonts w:ascii="Calibri" w:eastAsia="Calibri" w:hAnsi="Calibri" w:cs="Calibri"/>
                <w:color w:val="000000"/>
                <w:sz w:val="20"/>
              </w:rPr>
            </w:pPr>
            <w:r>
              <w:rPr>
                <w:color w:val="000000"/>
                <w:sz w:val="20"/>
              </w:rPr>
              <w:t>2011</w:t>
            </w:r>
          </w:p>
        </w:tc>
        <w:tc>
          <w:tcPr>
            <w:tcW w:w="1966" w:type="dxa"/>
            <w:noWrap/>
            <w:tcMar>
              <w:top w:w="0" w:type="dxa"/>
              <w:left w:w="108" w:type="dxa"/>
              <w:bottom w:w="0" w:type="dxa"/>
              <w:right w:w="108" w:type="dxa"/>
            </w:tcMar>
            <w:vAlign w:val="center"/>
          </w:tcPr>
          <w:p w:rsidR="00317168" w:rsidRPr="000A3127" w:rsidRDefault="00317168" w:rsidP="009C6314">
            <w:pPr>
              <w:tabs>
                <w:tab w:val="decimal" w:pos="1039"/>
              </w:tabs>
              <w:jc w:val="center"/>
              <w:rPr>
                <w:rFonts w:eastAsia="Calibri"/>
                <w:color w:val="000000"/>
                <w:sz w:val="20"/>
              </w:rPr>
            </w:pPr>
            <w:r>
              <w:rPr>
                <w:rFonts w:eastAsia="Calibri"/>
                <w:color w:val="000000"/>
                <w:sz w:val="20"/>
              </w:rPr>
              <w:t>138,968,560</w:t>
            </w:r>
          </w:p>
        </w:tc>
        <w:tc>
          <w:tcPr>
            <w:tcW w:w="1416" w:type="dxa"/>
            <w:noWrap/>
            <w:tcMar>
              <w:top w:w="0" w:type="dxa"/>
              <w:left w:w="108" w:type="dxa"/>
              <w:bottom w:w="0" w:type="dxa"/>
              <w:right w:w="108" w:type="dxa"/>
            </w:tcMar>
            <w:vAlign w:val="center"/>
          </w:tcPr>
          <w:p w:rsidR="00317168" w:rsidRPr="00055F30" w:rsidRDefault="00317168" w:rsidP="009C6314">
            <w:pPr>
              <w:jc w:val="center"/>
              <w:rPr>
                <w:rFonts w:ascii="Calibri" w:eastAsia="Calibri" w:hAnsi="Calibri" w:cs="Calibri"/>
                <w:color w:val="000000"/>
                <w:sz w:val="20"/>
              </w:rPr>
            </w:pPr>
            <w:r>
              <w:rPr>
                <w:color w:val="000000"/>
                <w:sz w:val="20"/>
              </w:rPr>
              <w:t>301,808</w:t>
            </w:r>
          </w:p>
        </w:tc>
        <w:tc>
          <w:tcPr>
            <w:tcW w:w="1181" w:type="dxa"/>
            <w:noWrap/>
            <w:tcMar>
              <w:top w:w="0" w:type="dxa"/>
              <w:left w:w="108" w:type="dxa"/>
              <w:bottom w:w="0" w:type="dxa"/>
              <w:right w:w="108" w:type="dxa"/>
            </w:tcMar>
            <w:vAlign w:val="center"/>
          </w:tcPr>
          <w:p w:rsidR="00317168" w:rsidRPr="00055F30" w:rsidRDefault="00317168" w:rsidP="009C6314">
            <w:pPr>
              <w:tabs>
                <w:tab w:val="decimal" w:pos="437"/>
              </w:tabs>
              <w:rPr>
                <w:rFonts w:ascii="Calibri" w:eastAsia="Calibri" w:hAnsi="Calibri" w:cs="Calibri"/>
                <w:color w:val="000000"/>
                <w:sz w:val="20"/>
              </w:rPr>
            </w:pPr>
            <w:r>
              <w:rPr>
                <w:color w:val="000000"/>
                <w:sz w:val="20"/>
              </w:rPr>
              <w:t>95.83</w:t>
            </w:r>
          </w:p>
        </w:tc>
        <w:tc>
          <w:tcPr>
            <w:tcW w:w="1083" w:type="dxa"/>
            <w:noWrap/>
            <w:tcMar>
              <w:top w:w="0" w:type="dxa"/>
              <w:left w:w="108" w:type="dxa"/>
              <w:bottom w:w="0" w:type="dxa"/>
              <w:right w:w="108" w:type="dxa"/>
            </w:tcMar>
            <w:vAlign w:val="center"/>
          </w:tcPr>
          <w:p w:rsidR="00317168" w:rsidRPr="009C6314" w:rsidRDefault="009C6314" w:rsidP="009C6314">
            <w:pPr>
              <w:tabs>
                <w:tab w:val="decimal" w:pos="346"/>
              </w:tabs>
              <w:rPr>
                <w:rFonts w:eastAsia="Calibri"/>
                <w:color w:val="000000"/>
                <w:sz w:val="20"/>
              </w:rPr>
            </w:pPr>
            <w:r w:rsidRPr="009C6314">
              <w:rPr>
                <w:rFonts w:eastAsia="Calibri"/>
                <w:color w:val="000000"/>
                <w:sz w:val="20"/>
              </w:rPr>
              <w:t>99.99</w:t>
            </w:r>
          </w:p>
        </w:tc>
      </w:tr>
      <w:tr w:rsidR="00317168" w:rsidTr="003A3009">
        <w:trPr>
          <w:trHeight w:val="255"/>
        </w:trPr>
        <w:tc>
          <w:tcPr>
            <w:tcW w:w="1571" w:type="dxa"/>
            <w:noWrap/>
            <w:tcMar>
              <w:top w:w="0" w:type="dxa"/>
              <w:left w:w="108" w:type="dxa"/>
              <w:bottom w:w="0" w:type="dxa"/>
              <w:right w:w="108" w:type="dxa"/>
            </w:tcMar>
            <w:vAlign w:val="center"/>
          </w:tcPr>
          <w:p w:rsidR="00317168" w:rsidRPr="00055F30" w:rsidRDefault="00317168" w:rsidP="00317168">
            <w:pPr>
              <w:jc w:val="center"/>
              <w:rPr>
                <w:rFonts w:ascii="Calibri" w:eastAsia="Calibri" w:hAnsi="Calibri" w:cs="Calibri"/>
                <w:color w:val="000000"/>
                <w:sz w:val="20"/>
              </w:rPr>
            </w:pPr>
            <w:r>
              <w:rPr>
                <w:color w:val="000000"/>
                <w:sz w:val="20"/>
              </w:rPr>
              <w:t>2010</w:t>
            </w:r>
          </w:p>
        </w:tc>
        <w:tc>
          <w:tcPr>
            <w:tcW w:w="1966" w:type="dxa"/>
            <w:noWrap/>
            <w:tcMar>
              <w:top w:w="0" w:type="dxa"/>
              <w:left w:w="108" w:type="dxa"/>
              <w:bottom w:w="0" w:type="dxa"/>
              <w:right w:w="108" w:type="dxa"/>
            </w:tcMar>
            <w:vAlign w:val="center"/>
          </w:tcPr>
          <w:p w:rsidR="00317168" w:rsidRPr="000A3127" w:rsidRDefault="00317168" w:rsidP="009C6314">
            <w:pPr>
              <w:tabs>
                <w:tab w:val="decimal" w:pos="1039"/>
              </w:tabs>
              <w:jc w:val="center"/>
              <w:rPr>
                <w:rFonts w:eastAsia="Calibri"/>
                <w:color w:val="000000"/>
                <w:sz w:val="20"/>
              </w:rPr>
            </w:pPr>
            <w:r>
              <w:rPr>
                <w:rFonts w:eastAsia="Calibri"/>
                <w:color w:val="000000"/>
                <w:sz w:val="20"/>
              </w:rPr>
              <w:t>150,509,067</w:t>
            </w:r>
          </w:p>
        </w:tc>
        <w:tc>
          <w:tcPr>
            <w:tcW w:w="1416" w:type="dxa"/>
            <w:noWrap/>
            <w:tcMar>
              <w:top w:w="0" w:type="dxa"/>
              <w:left w:w="108" w:type="dxa"/>
              <w:bottom w:w="0" w:type="dxa"/>
              <w:right w:w="108" w:type="dxa"/>
            </w:tcMar>
            <w:vAlign w:val="center"/>
          </w:tcPr>
          <w:p w:rsidR="00317168" w:rsidRPr="00055F30" w:rsidRDefault="00317168" w:rsidP="009C6314">
            <w:pPr>
              <w:jc w:val="center"/>
              <w:rPr>
                <w:rFonts w:ascii="Calibri" w:eastAsia="Calibri" w:hAnsi="Calibri" w:cs="Calibri"/>
                <w:color w:val="000000"/>
                <w:sz w:val="20"/>
              </w:rPr>
            </w:pPr>
            <w:r>
              <w:rPr>
                <w:color w:val="000000"/>
                <w:sz w:val="20"/>
              </w:rPr>
              <w:t>305,010</w:t>
            </w:r>
          </w:p>
        </w:tc>
        <w:tc>
          <w:tcPr>
            <w:tcW w:w="1181" w:type="dxa"/>
            <w:noWrap/>
            <w:tcMar>
              <w:top w:w="0" w:type="dxa"/>
              <w:left w:w="108" w:type="dxa"/>
              <w:bottom w:w="0" w:type="dxa"/>
              <w:right w:w="108" w:type="dxa"/>
            </w:tcMar>
            <w:vAlign w:val="center"/>
          </w:tcPr>
          <w:p w:rsidR="00317168" w:rsidRPr="00055F30" w:rsidRDefault="00317168" w:rsidP="009C6314">
            <w:pPr>
              <w:tabs>
                <w:tab w:val="decimal" w:pos="437"/>
              </w:tabs>
              <w:rPr>
                <w:rFonts w:ascii="Calibri" w:eastAsia="Calibri" w:hAnsi="Calibri" w:cs="Calibri"/>
                <w:color w:val="000000"/>
                <w:sz w:val="20"/>
              </w:rPr>
            </w:pPr>
            <w:r>
              <w:rPr>
                <w:color w:val="000000"/>
                <w:sz w:val="20"/>
              </w:rPr>
              <w:t>96.25</w:t>
            </w:r>
          </w:p>
        </w:tc>
        <w:tc>
          <w:tcPr>
            <w:tcW w:w="1083" w:type="dxa"/>
            <w:noWrap/>
            <w:tcMar>
              <w:top w:w="0" w:type="dxa"/>
              <w:left w:w="108" w:type="dxa"/>
              <w:bottom w:w="0" w:type="dxa"/>
              <w:right w:w="108" w:type="dxa"/>
            </w:tcMar>
            <w:vAlign w:val="center"/>
          </w:tcPr>
          <w:p w:rsidR="00317168" w:rsidRPr="009C6314" w:rsidRDefault="009C6314" w:rsidP="009C6314">
            <w:pPr>
              <w:tabs>
                <w:tab w:val="decimal" w:pos="346"/>
              </w:tabs>
              <w:rPr>
                <w:rFonts w:eastAsia="Calibri"/>
                <w:color w:val="000000"/>
                <w:sz w:val="20"/>
              </w:rPr>
            </w:pPr>
            <w:r w:rsidRPr="009C6314">
              <w:rPr>
                <w:rFonts w:eastAsia="Calibri"/>
                <w:color w:val="000000"/>
                <w:sz w:val="20"/>
              </w:rPr>
              <w:t>99.98</w:t>
            </w:r>
          </w:p>
        </w:tc>
      </w:tr>
    </w:tbl>
    <w:p w:rsidR="00055F30" w:rsidRDefault="00055F30" w:rsidP="00055F30">
      <w:pPr>
        <w:keepNext/>
        <w:widowControl/>
        <w:suppressAutoHyphens/>
        <w:jc w:val="center"/>
        <w:rPr>
          <w:b/>
          <w:bCs/>
          <w:color w:val="000000"/>
          <w:sz w:val="20"/>
        </w:rPr>
      </w:pPr>
    </w:p>
    <w:p w:rsidR="00055F30" w:rsidRDefault="00055F30" w:rsidP="00055F30">
      <w:pPr>
        <w:keepNext/>
        <w:widowControl/>
        <w:suppressAutoHyphens/>
        <w:jc w:val="center"/>
        <w:rPr>
          <w:b/>
          <w:bCs/>
          <w:color w:val="000000"/>
          <w:sz w:val="20"/>
        </w:rPr>
      </w:pPr>
    </w:p>
    <w:p w:rsidR="00055F30" w:rsidRDefault="00055F30" w:rsidP="00055F30">
      <w:pPr>
        <w:keepNext/>
        <w:widowControl/>
        <w:suppressAutoHyphens/>
        <w:jc w:val="center"/>
        <w:rPr>
          <w:b/>
          <w:bCs/>
          <w:color w:val="000000"/>
          <w:sz w:val="20"/>
        </w:rPr>
      </w:pPr>
    </w:p>
    <w:p w:rsidR="00055F30" w:rsidRDefault="00055F30" w:rsidP="00055F30">
      <w:pPr>
        <w:keepNext/>
        <w:widowControl/>
        <w:suppressAutoHyphens/>
        <w:jc w:val="center"/>
        <w:rPr>
          <w:b/>
          <w:bCs/>
          <w:color w:val="000000"/>
          <w:sz w:val="20"/>
        </w:rPr>
      </w:pPr>
    </w:p>
    <w:p w:rsidR="00055F30" w:rsidRDefault="00055F30" w:rsidP="00055F30">
      <w:pPr>
        <w:keepNext/>
        <w:widowControl/>
        <w:suppressAutoHyphens/>
        <w:jc w:val="center"/>
        <w:rPr>
          <w:b/>
          <w:bCs/>
          <w:color w:val="000000"/>
          <w:sz w:val="20"/>
        </w:rPr>
      </w:pPr>
    </w:p>
    <w:p w:rsidR="00055F30" w:rsidRDefault="00055F30" w:rsidP="00055F30">
      <w:pPr>
        <w:keepNext/>
        <w:widowControl/>
        <w:suppressAutoHyphens/>
        <w:jc w:val="center"/>
        <w:rPr>
          <w:b/>
          <w:bCs/>
          <w:color w:val="000000"/>
          <w:sz w:val="20"/>
        </w:rPr>
      </w:pPr>
    </w:p>
    <w:p w:rsidR="00055F30" w:rsidRDefault="00055F30" w:rsidP="00055F30">
      <w:pPr>
        <w:keepNext/>
        <w:widowControl/>
        <w:suppressAutoHyphens/>
        <w:jc w:val="center"/>
        <w:rPr>
          <w:b/>
          <w:bCs/>
          <w:color w:val="000000"/>
          <w:sz w:val="20"/>
        </w:rPr>
      </w:pPr>
    </w:p>
    <w:p w:rsidR="00055F30" w:rsidRDefault="00055F30" w:rsidP="00055F30">
      <w:pPr>
        <w:keepNext/>
        <w:widowControl/>
        <w:suppressAutoHyphens/>
        <w:jc w:val="center"/>
        <w:rPr>
          <w:b/>
          <w:bCs/>
          <w:color w:val="000000"/>
          <w:sz w:val="20"/>
        </w:rPr>
      </w:pPr>
    </w:p>
    <w:p w:rsidR="00055F30" w:rsidRDefault="00055F30" w:rsidP="00055F30">
      <w:pPr>
        <w:keepNext/>
        <w:widowControl/>
        <w:suppressAutoHyphens/>
        <w:jc w:val="center"/>
        <w:rPr>
          <w:b/>
          <w:bCs/>
          <w:color w:val="000000"/>
          <w:sz w:val="20"/>
        </w:rPr>
      </w:pPr>
    </w:p>
    <w:p w:rsidR="00055F30" w:rsidRDefault="00055F30" w:rsidP="00055F30">
      <w:pPr>
        <w:keepNext/>
        <w:widowControl/>
        <w:suppressAutoHyphens/>
        <w:jc w:val="center"/>
        <w:rPr>
          <w:b/>
          <w:bCs/>
          <w:color w:val="000000"/>
          <w:sz w:val="20"/>
        </w:rPr>
      </w:pPr>
    </w:p>
    <w:p w:rsidR="00713E20" w:rsidRDefault="00713E20" w:rsidP="00713E20">
      <w:pPr>
        <w:keepNext/>
        <w:keepLines/>
        <w:widowControl/>
        <w:suppressAutoHyphens/>
        <w:spacing w:before="60"/>
        <w:rPr>
          <w:color w:val="000000"/>
          <w:sz w:val="20"/>
          <w:u w:val="single"/>
        </w:rPr>
      </w:pPr>
    </w:p>
    <w:p w:rsidR="00FF1104" w:rsidRPr="00FF1104" w:rsidRDefault="00FF1104" w:rsidP="00713E20">
      <w:pPr>
        <w:pStyle w:val="OSChartSubtitle"/>
        <w:keepNext/>
        <w:keepLines/>
        <w:tabs>
          <w:tab w:val="decimal" w:pos="630"/>
        </w:tabs>
        <w:suppressAutoHyphens/>
        <w:jc w:val="left"/>
        <w:rPr>
          <w:iCs/>
          <w:color w:val="000000"/>
          <w:sz w:val="20"/>
          <w:u w:val="single"/>
          <w:vertAlign w:val="superscript"/>
        </w:rPr>
      </w:pPr>
      <w:r w:rsidRPr="00FF1104">
        <w:rPr>
          <w:iCs/>
          <w:color w:val="000000"/>
          <w:sz w:val="20"/>
          <w:u w:val="single"/>
          <w:vertAlign w:val="superscript"/>
        </w:rPr>
        <w:tab/>
      </w:r>
      <w:r w:rsidRPr="00FF1104">
        <w:rPr>
          <w:iCs/>
          <w:color w:val="000000"/>
          <w:sz w:val="20"/>
          <w:u w:val="single"/>
          <w:vertAlign w:val="superscript"/>
        </w:rPr>
        <w:tab/>
      </w:r>
      <w:r w:rsidRPr="00FF1104">
        <w:rPr>
          <w:iCs/>
          <w:color w:val="000000"/>
          <w:sz w:val="20"/>
          <w:u w:val="single"/>
          <w:vertAlign w:val="superscript"/>
        </w:rPr>
        <w:tab/>
      </w:r>
    </w:p>
    <w:p w:rsidR="00055F30" w:rsidRDefault="00055F30" w:rsidP="00713E20">
      <w:pPr>
        <w:pStyle w:val="OSChartSubtitle"/>
        <w:keepNext/>
        <w:keepLines/>
        <w:tabs>
          <w:tab w:val="decimal" w:pos="630"/>
        </w:tabs>
        <w:suppressAutoHyphens/>
        <w:jc w:val="left"/>
        <w:rPr>
          <w:iCs/>
          <w:color w:val="000000"/>
          <w:sz w:val="20"/>
        </w:rPr>
      </w:pPr>
      <w:r w:rsidRPr="00CE50F9">
        <w:rPr>
          <w:iCs/>
          <w:color w:val="000000"/>
          <w:sz w:val="20"/>
          <w:vertAlign w:val="superscript"/>
        </w:rPr>
        <w:t>(1)</w:t>
      </w:r>
      <w:r>
        <w:rPr>
          <w:iCs/>
          <w:color w:val="000000"/>
          <w:sz w:val="20"/>
        </w:rPr>
        <w:tab/>
      </w:r>
      <w:r>
        <w:rPr>
          <w:iCs/>
          <w:color w:val="000000"/>
          <w:sz w:val="20"/>
        </w:rPr>
        <w:tab/>
        <w:t xml:space="preserve">Assessed </w:t>
      </w:r>
      <w:r w:rsidR="00E50AB7">
        <w:rPr>
          <w:iCs/>
          <w:color w:val="000000"/>
          <w:sz w:val="20"/>
        </w:rPr>
        <w:t xml:space="preserve">valuation </w:t>
      </w:r>
      <w:r>
        <w:rPr>
          <w:iCs/>
          <w:color w:val="000000"/>
          <w:sz w:val="20"/>
        </w:rPr>
        <w:t>includes timber assessed value.</w:t>
      </w:r>
    </w:p>
    <w:p w:rsidR="00055F30" w:rsidRDefault="00055F30" w:rsidP="00055F30">
      <w:pPr>
        <w:keepNext/>
        <w:keepLines/>
        <w:widowControl/>
        <w:suppressAutoHyphens/>
        <w:ind w:left="720" w:hanging="720"/>
        <w:rPr>
          <w:iCs/>
          <w:color w:val="000000"/>
          <w:sz w:val="20"/>
        </w:rPr>
      </w:pPr>
      <w:r w:rsidRPr="00CE50F9">
        <w:rPr>
          <w:iCs/>
          <w:color w:val="000000"/>
          <w:sz w:val="20"/>
          <w:vertAlign w:val="superscript"/>
        </w:rPr>
        <w:t>(2)</w:t>
      </w:r>
      <w:r>
        <w:rPr>
          <w:iCs/>
          <w:color w:val="000000"/>
          <w:sz w:val="20"/>
        </w:rPr>
        <w:tab/>
        <w:t>Tax collections have been adjusted to include supplements and cancellations.</w:t>
      </w:r>
    </w:p>
    <w:p w:rsidR="00811951" w:rsidRDefault="00811951" w:rsidP="00811951">
      <w:pPr>
        <w:keepNext/>
        <w:keepLines/>
        <w:widowControl/>
        <w:suppressAutoHyphens/>
        <w:ind w:left="720" w:hanging="720"/>
        <w:rPr>
          <w:iCs/>
          <w:color w:val="000000"/>
          <w:sz w:val="20"/>
        </w:rPr>
      </w:pPr>
      <w:r w:rsidRPr="00FD3D33">
        <w:rPr>
          <w:iCs/>
          <w:color w:val="000000"/>
          <w:sz w:val="20"/>
          <w:vertAlign w:val="superscript"/>
        </w:rPr>
        <w:t>(3)</w:t>
      </w:r>
      <w:r>
        <w:rPr>
          <w:iCs/>
          <w:color w:val="000000"/>
          <w:sz w:val="20"/>
        </w:rPr>
        <w:tab/>
        <w:t>In process of collection.</w:t>
      </w:r>
    </w:p>
    <w:p w:rsidR="00055F30" w:rsidRDefault="00055F30" w:rsidP="00055F30">
      <w:pPr>
        <w:widowControl/>
        <w:suppressAutoHyphens/>
        <w:jc w:val="both"/>
        <w:rPr>
          <w:color w:val="000000"/>
          <w:sz w:val="20"/>
        </w:rPr>
      </w:pPr>
      <w:r>
        <w:rPr>
          <w:i/>
          <w:color w:val="000000"/>
          <w:sz w:val="20"/>
        </w:rPr>
        <w:t>Source:  Clark County Treasurer’s Office.</w:t>
      </w:r>
    </w:p>
    <w:p w:rsidR="00C94426" w:rsidRDefault="00C94426">
      <w:pPr>
        <w:widowControl/>
        <w:rPr>
          <w:color w:val="000000"/>
          <w:sz w:val="20"/>
        </w:rPr>
      </w:pPr>
      <w:r>
        <w:rPr>
          <w:color w:val="000000"/>
          <w:sz w:val="20"/>
        </w:rPr>
        <w:br w:type="page"/>
      </w:r>
    </w:p>
    <w:p w:rsidR="00C94426" w:rsidRDefault="00C94426" w:rsidP="00C94426">
      <w:pPr>
        <w:keepNext/>
        <w:widowControl/>
        <w:suppressAutoHyphens/>
        <w:jc w:val="center"/>
        <w:rPr>
          <w:b/>
          <w:bCs/>
          <w:color w:val="000000"/>
          <w:sz w:val="20"/>
        </w:rPr>
      </w:pPr>
      <w:r>
        <w:rPr>
          <w:b/>
          <w:bCs/>
          <w:color w:val="000000"/>
          <w:sz w:val="20"/>
        </w:rPr>
        <w:lastRenderedPageBreak/>
        <w:t xml:space="preserve">Bond Tax Collections for Cowlitz County (as of </w:t>
      </w:r>
      <w:r w:rsidR="00854A52">
        <w:rPr>
          <w:b/>
          <w:bCs/>
          <w:color w:val="000000"/>
          <w:sz w:val="20"/>
        </w:rPr>
        <w:t>February 28</w:t>
      </w:r>
      <w:r w:rsidR="0025342F">
        <w:rPr>
          <w:b/>
          <w:bCs/>
          <w:color w:val="000000"/>
          <w:sz w:val="20"/>
        </w:rPr>
        <w:t>, 2015</w:t>
      </w:r>
      <w:r>
        <w:rPr>
          <w:b/>
          <w:bCs/>
          <w:color w:val="000000"/>
          <w:sz w:val="20"/>
        </w:rPr>
        <w:t>)</w:t>
      </w:r>
    </w:p>
    <w:p w:rsidR="00C94426" w:rsidRDefault="007A1D6C" w:rsidP="00C94426">
      <w:pPr>
        <w:keepNext/>
        <w:widowControl/>
        <w:suppressAutoHyphens/>
        <w:jc w:val="center"/>
        <w:rPr>
          <w:b/>
          <w:bCs/>
          <w:sz w:val="20"/>
        </w:rPr>
      </w:pPr>
      <w:r>
        <w:rPr>
          <w:b/>
          <w:bCs/>
          <w:color w:val="000000"/>
          <w:sz w:val="20"/>
        </w:rPr>
        <w:t>[</w:t>
      </w:r>
      <w:r w:rsidRPr="007A1D6C">
        <w:rPr>
          <w:b/>
          <w:bCs/>
          <w:color w:val="000000"/>
          <w:sz w:val="20"/>
          <w:highlight w:val="yellow"/>
        </w:rPr>
        <w:t>Awaiting Updates</w:t>
      </w:r>
      <w:r>
        <w:rPr>
          <w:b/>
          <w:bCs/>
          <w:color w:val="000000"/>
          <w:sz w:val="20"/>
        </w:rPr>
        <w:t>]</w:t>
      </w:r>
    </w:p>
    <w:tbl>
      <w:tblPr>
        <w:tblW w:w="0" w:type="auto"/>
        <w:jc w:val="center"/>
        <w:tblInd w:w="-72" w:type="dxa"/>
        <w:tblLayout w:type="fixed"/>
        <w:tblCellMar>
          <w:left w:w="72" w:type="dxa"/>
          <w:right w:w="72" w:type="dxa"/>
        </w:tblCellMar>
        <w:tblLook w:val="0000" w:firstRow="0" w:lastRow="0" w:firstColumn="0" w:lastColumn="0" w:noHBand="0" w:noVBand="0"/>
      </w:tblPr>
      <w:tblGrid>
        <w:gridCol w:w="1154"/>
        <w:gridCol w:w="1911"/>
        <w:gridCol w:w="1523"/>
        <w:gridCol w:w="1294"/>
        <w:gridCol w:w="1226"/>
      </w:tblGrid>
      <w:tr w:rsidR="00C94426" w:rsidTr="00244750">
        <w:trPr>
          <w:cantSplit/>
          <w:jc w:val="center"/>
        </w:trPr>
        <w:tc>
          <w:tcPr>
            <w:tcW w:w="1154" w:type="dxa"/>
          </w:tcPr>
          <w:p w:rsidR="00C94426" w:rsidRDefault="00C94426" w:rsidP="00244750">
            <w:pPr>
              <w:keepNext/>
              <w:keepLines/>
              <w:widowControl/>
              <w:suppressAutoHyphens/>
              <w:jc w:val="center"/>
              <w:rPr>
                <w:b/>
                <w:color w:val="000000"/>
                <w:sz w:val="20"/>
                <w:highlight w:val="yellow"/>
              </w:rPr>
            </w:pPr>
          </w:p>
        </w:tc>
        <w:tc>
          <w:tcPr>
            <w:tcW w:w="1911" w:type="dxa"/>
            <w:vAlign w:val="bottom"/>
          </w:tcPr>
          <w:p w:rsidR="00C94426" w:rsidRDefault="00C94426" w:rsidP="00244750">
            <w:pPr>
              <w:keepNext/>
              <w:keepLines/>
              <w:widowControl/>
              <w:suppressAutoHyphens/>
              <w:jc w:val="center"/>
              <w:rPr>
                <w:b/>
                <w:color w:val="000000"/>
                <w:sz w:val="20"/>
                <w:highlight w:val="yellow"/>
              </w:rPr>
            </w:pPr>
          </w:p>
        </w:tc>
        <w:tc>
          <w:tcPr>
            <w:tcW w:w="1523" w:type="dxa"/>
            <w:vAlign w:val="bottom"/>
          </w:tcPr>
          <w:p w:rsidR="00C94426" w:rsidRDefault="00C94426" w:rsidP="00244750">
            <w:pPr>
              <w:keepNext/>
              <w:keepLines/>
              <w:widowControl/>
              <w:suppressAutoHyphens/>
              <w:jc w:val="center"/>
              <w:rPr>
                <w:b/>
                <w:color w:val="000000"/>
                <w:sz w:val="20"/>
                <w:highlight w:val="yellow"/>
              </w:rPr>
            </w:pPr>
          </w:p>
        </w:tc>
        <w:tc>
          <w:tcPr>
            <w:tcW w:w="2520" w:type="dxa"/>
            <w:gridSpan w:val="2"/>
            <w:vAlign w:val="bottom"/>
          </w:tcPr>
          <w:p w:rsidR="00C94426" w:rsidRDefault="00C94426" w:rsidP="00244750">
            <w:pPr>
              <w:pStyle w:val="OSChartSubtitle"/>
              <w:keepNext/>
              <w:keepLines/>
              <w:pBdr>
                <w:bottom w:val="single" w:sz="4" w:space="1" w:color="auto"/>
              </w:pBdr>
              <w:suppressAutoHyphens/>
              <w:rPr>
                <w:b/>
                <w:color w:val="000000"/>
                <w:sz w:val="20"/>
              </w:rPr>
            </w:pPr>
            <w:r>
              <w:rPr>
                <w:b/>
                <w:color w:val="000000"/>
                <w:sz w:val="20"/>
              </w:rPr>
              <w:t xml:space="preserve">Tax Collection </w:t>
            </w:r>
            <w:r>
              <w:rPr>
                <w:b/>
                <w:color w:val="000000"/>
                <w:sz w:val="20"/>
                <w:vertAlign w:val="superscript"/>
              </w:rPr>
              <w:t>(2)</w:t>
            </w:r>
          </w:p>
        </w:tc>
      </w:tr>
      <w:tr w:rsidR="00C94426" w:rsidRPr="00B809BA" w:rsidTr="00E9011B">
        <w:trPr>
          <w:jc w:val="center"/>
        </w:trPr>
        <w:tc>
          <w:tcPr>
            <w:tcW w:w="1154" w:type="dxa"/>
            <w:vAlign w:val="bottom"/>
          </w:tcPr>
          <w:p w:rsidR="00C94426" w:rsidRPr="00C97A3D" w:rsidRDefault="00C94426" w:rsidP="00E9011B">
            <w:pPr>
              <w:keepNext/>
              <w:keepLines/>
              <w:widowControl/>
              <w:pBdr>
                <w:bottom w:val="single" w:sz="4" w:space="1" w:color="auto"/>
              </w:pBdr>
              <w:suppressAutoHyphens/>
              <w:jc w:val="center"/>
              <w:rPr>
                <w:b/>
                <w:color w:val="000000"/>
                <w:sz w:val="20"/>
              </w:rPr>
            </w:pPr>
            <w:r>
              <w:rPr>
                <w:b/>
                <w:color w:val="000000"/>
                <w:sz w:val="20"/>
              </w:rPr>
              <w:br/>
            </w:r>
            <w:r w:rsidRPr="00C97A3D">
              <w:rPr>
                <w:b/>
                <w:color w:val="000000"/>
                <w:sz w:val="20"/>
              </w:rPr>
              <w:t>Year Collected</w:t>
            </w:r>
          </w:p>
        </w:tc>
        <w:tc>
          <w:tcPr>
            <w:tcW w:w="1911" w:type="dxa"/>
            <w:vAlign w:val="bottom"/>
          </w:tcPr>
          <w:p w:rsidR="00C94426" w:rsidRPr="00B809BA" w:rsidRDefault="00C94426" w:rsidP="00E9011B">
            <w:pPr>
              <w:keepNext/>
              <w:keepLines/>
              <w:widowControl/>
              <w:pBdr>
                <w:bottom w:val="single" w:sz="4" w:space="1" w:color="auto"/>
              </w:pBdr>
              <w:suppressAutoHyphens/>
              <w:jc w:val="center"/>
              <w:rPr>
                <w:b/>
                <w:color w:val="000000"/>
                <w:sz w:val="20"/>
              </w:rPr>
            </w:pPr>
            <w:r w:rsidRPr="0070081E">
              <w:rPr>
                <w:b/>
                <w:color w:val="000000"/>
                <w:sz w:val="20"/>
              </w:rPr>
              <w:br/>
              <w:t xml:space="preserve">Assessed </w:t>
            </w:r>
            <w:r w:rsidRPr="0070081E">
              <w:rPr>
                <w:b/>
                <w:color w:val="000000"/>
                <w:sz w:val="20"/>
              </w:rPr>
              <w:br/>
              <w:t xml:space="preserve">Valuation </w:t>
            </w:r>
            <w:r w:rsidRPr="00B809BA">
              <w:rPr>
                <w:b/>
                <w:color w:val="000000"/>
                <w:sz w:val="20"/>
                <w:vertAlign w:val="superscript"/>
              </w:rPr>
              <w:t>(1)</w:t>
            </w:r>
          </w:p>
        </w:tc>
        <w:tc>
          <w:tcPr>
            <w:tcW w:w="1523" w:type="dxa"/>
            <w:vAlign w:val="bottom"/>
          </w:tcPr>
          <w:p w:rsidR="00C94426" w:rsidRPr="00B809BA" w:rsidRDefault="00C94426" w:rsidP="00E9011B">
            <w:pPr>
              <w:keepNext/>
              <w:keepLines/>
              <w:widowControl/>
              <w:pBdr>
                <w:bottom w:val="single" w:sz="4" w:space="1" w:color="auto"/>
              </w:pBdr>
              <w:suppressAutoHyphens/>
              <w:jc w:val="center"/>
              <w:rPr>
                <w:b/>
                <w:color w:val="000000"/>
                <w:sz w:val="20"/>
              </w:rPr>
            </w:pPr>
            <w:r w:rsidRPr="00B809BA">
              <w:rPr>
                <w:b/>
                <w:color w:val="000000"/>
                <w:sz w:val="20"/>
              </w:rPr>
              <w:br/>
              <w:t>Amounts Levied</w:t>
            </w:r>
          </w:p>
        </w:tc>
        <w:tc>
          <w:tcPr>
            <w:tcW w:w="1294" w:type="dxa"/>
            <w:vAlign w:val="bottom"/>
          </w:tcPr>
          <w:p w:rsidR="00C94426" w:rsidRPr="00B809BA" w:rsidRDefault="00C94426" w:rsidP="00E9011B">
            <w:pPr>
              <w:pStyle w:val="Header"/>
              <w:keepNext/>
              <w:keepLines/>
              <w:pBdr>
                <w:bottom w:val="single" w:sz="4" w:space="1" w:color="auto"/>
              </w:pBdr>
              <w:suppressAutoHyphens/>
              <w:jc w:val="center"/>
              <w:rPr>
                <w:b/>
                <w:color w:val="000000"/>
                <w:sz w:val="20"/>
              </w:rPr>
            </w:pPr>
          </w:p>
          <w:p w:rsidR="00C94426" w:rsidRPr="00B809BA" w:rsidRDefault="00C94426" w:rsidP="00E9011B">
            <w:pPr>
              <w:pStyle w:val="Header"/>
              <w:keepNext/>
              <w:keepLines/>
              <w:pBdr>
                <w:bottom w:val="single" w:sz="4" w:space="1" w:color="auto"/>
              </w:pBdr>
              <w:suppressAutoHyphens/>
              <w:jc w:val="center"/>
              <w:rPr>
                <w:b/>
                <w:color w:val="000000"/>
                <w:sz w:val="20"/>
              </w:rPr>
            </w:pPr>
            <w:r w:rsidRPr="00B809BA">
              <w:rPr>
                <w:b/>
                <w:color w:val="000000"/>
                <w:sz w:val="20"/>
              </w:rPr>
              <w:t>Year Due</w:t>
            </w:r>
            <w:r w:rsidRPr="00B809BA">
              <w:rPr>
                <w:b/>
                <w:color w:val="000000"/>
                <w:sz w:val="20"/>
              </w:rPr>
              <w:br/>
              <w:t>%</w:t>
            </w:r>
          </w:p>
        </w:tc>
        <w:tc>
          <w:tcPr>
            <w:tcW w:w="1226" w:type="dxa"/>
            <w:vAlign w:val="bottom"/>
          </w:tcPr>
          <w:p w:rsidR="00C94426" w:rsidRPr="00B809BA" w:rsidRDefault="00C94426" w:rsidP="00E9011B">
            <w:pPr>
              <w:pStyle w:val="Header"/>
              <w:keepNext/>
              <w:keepLines/>
              <w:pBdr>
                <w:bottom w:val="single" w:sz="4" w:space="1" w:color="auto"/>
              </w:pBdr>
              <w:suppressAutoHyphens/>
              <w:jc w:val="center"/>
              <w:rPr>
                <w:b/>
                <w:color w:val="000000"/>
                <w:sz w:val="20"/>
              </w:rPr>
            </w:pPr>
          </w:p>
          <w:p w:rsidR="00C94426" w:rsidRPr="00B809BA" w:rsidRDefault="00C94426" w:rsidP="00E9011B">
            <w:pPr>
              <w:pStyle w:val="Header"/>
              <w:keepNext/>
              <w:keepLines/>
              <w:pBdr>
                <w:bottom w:val="single" w:sz="4" w:space="1" w:color="auto"/>
              </w:pBdr>
              <w:suppressAutoHyphens/>
              <w:jc w:val="center"/>
              <w:rPr>
                <w:b/>
                <w:color w:val="000000"/>
                <w:sz w:val="20"/>
              </w:rPr>
            </w:pPr>
            <w:r w:rsidRPr="00B809BA">
              <w:rPr>
                <w:b/>
                <w:color w:val="000000"/>
                <w:sz w:val="20"/>
              </w:rPr>
              <w:t>To Date</w:t>
            </w:r>
            <w:r w:rsidRPr="00B809BA">
              <w:rPr>
                <w:b/>
                <w:color w:val="000000"/>
                <w:sz w:val="20"/>
              </w:rPr>
              <w:br/>
              <w:t>%</w:t>
            </w:r>
          </w:p>
        </w:tc>
      </w:tr>
      <w:tr w:rsidR="00C94426" w:rsidRPr="00B809BA" w:rsidTr="00244750">
        <w:trPr>
          <w:jc w:val="center"/>
        </w:trPr>
        <w:tc>
          <w:tcPr>
            <w:tcW w:w="1154" w:type="dxa"/>
          </w:tcPr>
          <w:p w:rsidR="00C94426" w:rsidRDefault="0025342F" w:rsidP="00244750">
            <w:pPr>
              <w:keepNext/>
              <w:keepLines/>
              <w:widowControl/>
              <w:tabs>
                <w:tab w:val="decimal" w:pos="362"/>
              </w:tabs>
              <w:suppressAutoHyphens/>
              <w:jc w:val="center"/>
              <w:rPr>
                <w:color w:val="000000"/>
                <w:sz w:val="20"/>
              </w:rPr>
            </w:pPr>
            <w:r>
              <w:rPr>
                <w:color w:val="000000"/>
                <w:sz w:val="20"/>
              </w:rPr>
              <w:t>2015</w:t>
            </w:r>
          </w:p>
        </w:tc>
        <w:tc>
          <w:tcPr>
            <w:tcW w:w="1911" w:type="dxa"/>
            <w:vAlign w:val="bottom"/>
          </w:tcPr>
          <w:p w:rsidR="00C94426" w:rsidRDefault="00C94426" w:rsidP="0025342F">
            <w:pPr>
              <w:keepNext/>
              <w:keepLines/>
              <w:widowControl/>
              <w:tabs>
                <w:tab w:val="left" w:pos="102"/>
                <w:tab w:val="decimal" w:pos="1466"/>
              </w:tabs>
              <w:suppressAutoHyphens/>
              <w:rPr>
                <w:color w:val="000000"/>
                <w:sz w:val="20"/>
              </w:rPr>
            </w:pPr>
            <w:r>
              <w:rPr>
                <w:color w:val="000000"/>
                <w:sz w:val="20"/>
              </w:rPr>
              <w:t>$</w:t>
            </w:r>
            <w:r>
              <w:rPr>
                <w:color w:val="000000"/>
                <w:sz w:val="20"/>
              </w:rPr>
              <w:tab/>
            </w:r>
            <w:r>
              <w:rPr>
                <w:color w:val="000000"/>
                <w:sz w:val="20"/>
              </w:rPr>
              <w:tab/>
            </w:r>
          </w:p>
        </w:tc>
        <w:tc>
          <w:tcPr>
            <w:tcW w:w="1523" w:type="dxa"/>
            <w:vAlign w:val="bottom"/>
          </w:tcPr>
          <w:p w:rsidR="00C94426" w:rsidRPr="002C574F" w:rsidRDefault="00C94426" w:rsidP="0025342F">
            <w:pPr>
              <w:pStyle w:val="Style1"/>
              <w:keepNext/>
              <w:keepLines/>
              <w:tabs>
                <w:tab w:val="left" w:pos="147"/>
                <w:tab w:val="decimal" w:pos="1257"/>
              </w:tabs>
              <w:suppressAutoHyphens/>
              <w:rPr>
                <w:color w:val="000000"/>
              </w:rPr>
            </w:pPr>
            <w:r>
              <w:rPr>
                <w:color w:val="000000"/>
              </w:rPr>
              <w:t>$</w:t>
            </w:r>
            <w:r>
              <w:rPr>
                <w:color w:val="000000"/>
              </w:rPr>
              <w:tab/>
            </w:r>
            <w:r>
              <w:rPr>
                <w:color w:val="000000"/>
              </w:rPr>
              <w:tab/>
            </w:r>
          </w:p>
        </w:tc>
        <w:tc>
          <w:tcPr>
            <w:tcW w:w="1294" w:type="dxa"/>
            <w:vAlign w:val="bottom"/>
          </w:tcPr>
          <w:p w:rsidR="00C94426" w:rsidRPr="00FD3D33" w:rsidRDefault="00C94426" w:rsidP="00244750">
            <w:pPr>
              <w:pStyle w:val="OSChartSubtitle"/>
              <w:keepNext/>
              <w:keepLines/>
              <w:tabs>
                <w:tab w:val="decimal" w:pos="94"/>
              </w:tabs>
              <w:suppressAutoHyphens/>
              <w:rPr>
                <w:color w:val="000000"/>
                <w:sz w:val="20"/>
                <w:vertAlign w:val="superscript"/>
              </w:rPr>
            </w:pPr>
            <w:r w:rsidRPr="00FD3D33">
              <w:rPr>
                <w:color w:val="000000"/>
                <w:sz w:val="20"/>
                <w:vertAlign w:val="superscript"/>
              </w:rPr>
              <w:t>(3)</w:t>
            </w:r>
          </w:p>
        </w:tc>
        <w:tc>
          <w:tcPr>
            <w:tcW w:w="1226" w:type="dxa"/>
            <w:vAlign w:val="bottom"/>
          </w:tcPr>
          <w:p w:rsidR="00C94426" w:rsidRPr="00FD3D33" w:rsidRDefault="00C94426" w:rsidP="00244750">
            <w:pPr>
              <w:pStyle w:val="OSChartSubtitle"/>
              <w:keepNext/>
              <w:keepLines/>
              <w:tabs>
                <w:tab w:val="decimal" w:pos="94"/>
              </w:tabs>
              <w:suppressAutoHyphens/>
              <w:rPr>
                <w:color w:val="000000"/>
                <w:sz w:val="20"/>
                <w:vertAlign w:val="superscript"/>
              </w:rPr>
            </w:pPr>
            <w:r w:rsidRPr="00FD3D33">
              <w:rPr>
                <w:color w:val="000000"/>
                <w:sz w:val="20"/>
                <w:vertAlign w:val="superscript"/>
              </w:rPr>
              <w:t>(3)</w:t>
            </w:r>
          </w:p>
        </w:tc>
      </w:tr>
      <w:tr w:rsidR="0025342F" w:rsidRPr="00B809BA" w:rsidTr="00244750">
        <w:trPr>
          <w:jc w:val="center"/>
        </w:trPr>
        <w:tc>
          <w:tcPr>
            <w:tcW w:w="1154" w:type="dxa"/>
          </w:tcPr>
          <w:p w:rsidR="0025342F" w:rsidRDefault="0025342F" w:rsidP="00244750">
            <w:pPr>
              <w:keepNext/>
              <w:keepLines/>
              <w:widowControl/>
              <w:tabs>
                <w:tab w:val="decimal" w:pos="362"/>
              </w:tabs>
              <w:suppressAutoHyphens/>
              <w:jc w:val="center"/>
              <w:rPr>
                <w:color w:val="000000"/>
                <w:sz w:val="20"/>
              </w:rPr>
            </w:pPr>
            <w:r>
              <w:rPr>
                <w:color w:val="000000"/>
                <w:sz w:val="20"/>
              </w:rPr>
              <w:t>2014</w:t>
            </w:r>
          </w:p>
        </w:tc>
        <w:tc>
          <w:tcPr>
            <w:tcW w:w="1911" w:type="dxa"/>
            <w:vAlign w:val="bottom"/>
          </w:tcPr>
          <w:p w:rsidR="0025342F" w:rsidRDefault="0025342F" w:rsidP="005D190C">
            <w:pPr>
              <w:keepNext/>
              <w:keepLines/>
              <w:widowControl/>
              <w:tabs>
                <w:tab w:val="left" w:pos="102"/>
                <w:tab w:val="decimal" w:pos="1466"/>
              </w:tabs>
              <w:suppressAutoHyphens/>
              <w:rPr>
                <w:color w:val="000000"/>
                <w:sz w:val="20"/>
              </w:rPr>
            </w:pPr>
          </w:p>
        </w:tc>
        <w:tc>
          <w:tcPr>
            <w:tcW w:w="1523" w:type="dxa"/>
            <w:vAlign w:val="bottom"/>
          </w:tcPr>
          <w:p w:rsidR="0025342F" w:rsidRDefault="0025342F" w:rsidP="00E435F7">
            <w:pPr>
              <w:pStyle w:val="Style1"/>
              <w:keepNext/>
              <w:keepLines/>
              <w:tabs>
                <w:tab w:val="left" w:pos="147"/>
                <w:tab w:val="decimal" w:pos="1257"/>
              </w:tabs>
              <w:suppressAutoHyphens/>
              <w:rPr>
                <w:color w:val="000000"/>
              </w:rPr>
            </w:pPr>
          </w:p>
        </w:tc>
        <w:tc>
          <w:tcPr>
            <w:tcW w:w="1294" w:type="dxa"/>
            <w:vAlign w:val="bottom"/>
          </w:tcPr>
          <w:p w:rsidR="0025342F" w:rsidRPr="00FD3D33" w:rsidRDefault="0025342F" w:rsidP="00244750">
            <w:pPr>
              <w:pStyle w:val="OSChartSubtitle"/>
              <w:keepNext/>
              <w:keepLines/>
              <w:tabs>
                <w:tab w:val="decimal" w:pos="94"/>
              </w:tabs>
              <w:suppressAutoHyphens/>
              <w:rPr>
                <w:color w:val="000000"/>
                <w:sz w:val="20"/>
                <w:vertAlign w:val="superscript"/>
              </w:rPr>
            </w:pPr>
            <w:r>
              <w:rPr>
                <w:color w:val="000000"/>
                <w:sz w:val="20"/>
              </w:rPr>
              <w:t>%</w:t>
            </w:r>
          </w:p>
        </w:tc>
        <w:tc>
          <w:tcPr>
            <w:tcW w:w="1226" w:type="dxa"/>
            <w:vAlign w:val="bottom"/>
          </w:tcPr>
          <w:p w:rsidR="0025342F" w:rsidRPr="00FD3D33" w:rsidRDefault="0025342F" w:rsidP="00244750">
            <w:pPr>
              <w:pStyle w:val="OSChartSubtitle"/>
              <w:keepNext/>
              <w:keepLines/>
              <w:tabs>
                <w:tab w:val="decimal" w:pos="94"/>
              </w:tabs>
              <w:suppressAutoHyphens/>
              <w:rPr>
                <w:color w:val="000000"/>
                <w:sz w:val="20"/>
                <w:vertAlign w:val="superscript"/>
              </w:rPr>
            </w:pPr>
            <w:r>
              <w:rPr>
                <w:color w:val="000000"/>
                <w:sz w:val="20"/>
              </w:rPr>
              <w:t>%</w:t>
            </w:r>
          </w:p>
        </w:tc>
      </w:tr>
      <w:tr w:rsidR="0025342F" w:rsidRPr="00B809BA" w:rsidTr="00244750">
        <w:trPr>
          <w:jc w:val="center"/>
        </w:trPr>
        <w:tc>
          <w:tcPr>
            <w:tcW w:w="1154" w:type="dxa"/>
          </w:tcPr>
          <w:p w:rsidR="0025342F" w:rsidRDefault="0025342F" w:rsidP="00244750">
            <w:pPr>
              <w:keepNext/>
              <w:keepLines/>
              <w:widowControl/>
              <w:tabs>
                <w:tab w:val="decimal" w:pos="362"/>
              </w:tabs>
              <w:suppressAutoHyphens/>
              <w:jc w:val="center"/>
              <w:rPr>
                <w:color w:val="000000"/>
                <w:sz w:val="20"/>
              </w:rPr>
            </w:pPr>
            <w:r>
              <w:rPr>
                <w:color w:val="000000"/>
                <w:sz w:val="20"/>
              </w:rPr>
              <w:t>2013</w:t>
            </w:r>
          </w:p>
        </w:tc>
        <w:tc>
          <w:tcPr>
            <w:tcW w:w="1911" w:type="dxa"/>
            <w:vAlign w:val="bottom"/>
          </w:tcPr>
          <w:p w:rsidR="0025342F" w:rsidRDefault="0025342F" w:rsidP="005D190C">
            <w:pPr>
              <w:keepNext/>
              <w:keepLines/>
              <w:widowControl/>
              <w:tabs>
                <w:tab w:val="left" w:pos="102"/>
                <w:tab w:val="decimal" w:pos="1466"/>
              </w:tabs>
              <w:suppressAutoHyphens/>
              <w:rPr>
                <w:color w:val="000000"/>
                <w:sz w:val="20"/>
              </w:rPr>
            </w:pPr>
            <w:r>
              <w:rPr>
                <w:color w:val="000000"/>
                <w:sz w:val="20"/>
              </w:rPr>
              <w:tab/>
            </w:r>
            <w:r>
              <w:rPr>
                <w:color w:val="000000"/>
                <w:sz w:val="20"/>
              </w:rPr>
              <w:tab/>
            </w:r>
            <w:r w:rsidRPr="00E96723">
              <w:rPr>
                <w:color w:val="000000"/>
                <w:sz w:val="20"/>
              </w:rPr>
              <w:t>1</w:t>
            </w:r>
            <w:r>
              <w:rPr>
                <w:color w:val="000000"/>
                <w:sz w:val="20"/>
              </w:rPr>
              <w:t>,</w:t>
            </w:r>
            <w:r w:rsidRPr="00E96723">
              <w:rPr>
                <w:color w:val="000000"/>
                <w:sz w:val="20"/>
              </w:rPr>
              <w:t>121</w:t>
            </w:r>
            <w:r>
              <w:rPr>
                <w:color w:val="000000"/>
                <w:sz w:val="20"/>
              </w:rPr>
              <w:t>,</w:t>
            </w:r>
            <w:r w:rsidRPr="00E96723">
              <w:rPr>
                <w:color w:val="000000"/>
                <w:sz w:val="20"/>
              </w:rPr>
              <w:t>872</w:t>
            </w:r>
            <w:r>
              <w:rPr>
                <w:color w:val="000000"/>
                <w:sz w:val="20"/>
              </w:rPr>
              <w:t>,</w:t>
            </w:r>
            <w:r w:rsidRPr="00E96723">
              <w:rPr>
                <w:color w:val="000000"/>
                <w:sz w:val="20"/>
              </w:rPr>
              <w:t>668</w:t>
            </w:r>
          </w:p>
        </w:tc>
        <w:tc>
          <w:tcPr>
            <w:tcW w:w="1523" w:type="dxa"/>
            <w:vAlign w:val="bottom"/>
          </w:tcPr>
          <w:p w:rsidR="0025342F" w:rsidRDefault="0025342F" w:rsidP="00E435F7">
            <w:pPr>
              <w:pStyle w:val="Style1"/>
              <w:keepNext/>
              <w:keepLines/>
              <w:tabs>
                <w:tab w:val="left" w:pos="147"/>
                <w:tab w:val="decimal" w:pos="1257"/>
              </w:tabs>
              <w:suppressAutoHyphens/>
              <w:rPr>
                <w:color w:val="000000"/>
              </w:rPr>
            </w:pPr>
            <w:r>
              <w:rPr>
                <w:color w:val="000000"/>
              </w:rPr>
              <w:tab/>
            </w:r>
            <w:r>
              <w:rPr>
                <w:color w:val="000000"/>
              </w:rPr>
              <w:tab/>
              <w:t>2,510,734</w:t>
            </w:r>
          </w:p>
        </w:tc>
        <w:tc>
          <w:tcPr>
            <w:tcW w:w="1294" w:type="dxa"/>
            <w:vAlign w:val="bottom"/>
          </w:tcPr>
          <w:p w:rsidR="0025342F" w:rsidRPr="007A1D6C" w:rsidRDefault="0025342F" w:rsidP="00244750">
            <w:pPr>
              <w:pStyle w:val="OSChartSubtitle"/>
              <w:keepNext/>
              <w:keepLines/>
              <w:tabs>
                <w:tab w:val="decimal" w:pos="94"/>
              </w:tabs>
              <w:suppressAutoHyphens/>
              <w:rPr>
                <w:color w:val="000000"/>
                <w:sz w:val="20"/>
              </w:rPr>
            </w:pPr>
          </w:p>
        </w:tc>
        <w:tc>
          <w:tcPr>
            <w:tcW w:w="1226" w:type="dxa"/>
            <w:vAlign w:val="bottom"/>
          </w:tcPr>
          <w:p w:rsidR="0025342F" w:rsidRPr="00FD3D33" w:rsidRDefault="0025342F" w:rsidP="00244750">
            <w:pPr>
              <w:pStyle w:val="OSChartSubtitle"/>
              <w:keepNext/>
              <w:keepLines/>
              <w:tabs>
                <w:tab w:val="decimal" w:pos="94"/>
              </w:tabs>
              <w:suppressAutoHyphens/>
              <w:rPr>
                <w:color w:val="000000"/>
                <w:sz w:val="20"/>
                <w:vertAlign w:val="superscript"/>
              </w:rPr>
            </w:pPr>
          </w:p>
        </w:tc>
      </w:tr>
      <w:tr w:rsidR="00C94426" w:rsidRPr="00B809BA" w:rsidTr="00244750">
        <w:trPr>
          <w:jc w:val="center"/>
        </w:trPr>
        <w:tc>
          <w:tcPr>
            <w:tcW w:w="1154" w:type="dxa"/>
          </w:tcPr>
          <w:p w:rsidR="00C94426" w:rsidRPr="00B809BA" w:rsidRDefault="00C94426" w:rsidP="00244750">
            <w:pPr>
              <w:keepNext/>
              <w:keepLines/>
              <w:widowControl/>
              <w:tabs>
                <w:tab w:val="decimal" w:pos="362"/>
              </w:tabs>
              <w:suppressAutoHyphens/>
              <w:jc w:val="center"/>
              <w:rPr>
                <w:color w:val="000000"/>
                <w:sz w:val="20"/>
              </w:rPr>
            </w:pPr>
            <w:r>
              <w:rPr>
                <w:color w:val="000000"/>
                <w:sz w:val="20"/>
              </w:rPr>
              <w:t>2012</w:t>
            </w:r>
          </w:p>
        </w:tc>
        <w:tc>
          <w:tcPr>
            <w:tcW w:w="1911" w:type="dxa"/>
            <w:vAlign w:val="bottom"/>
          </w:tcPr>
          <w:p w:rsidR="00C94426" w:rsidRPr="002C574F" w:rsidRDefault="00181EEB" w:rsidP="00244750">
            <w:pPr>
              <w:keepNext/>
              <w:keepLines/>
              <w:widowControl/>
              <w:tabs>
                <w:tab w:val="left" w:pos="102"/>
                <w:tab w:val="decimal" w:pos="1466"/>
              </w:tabs>
              <w:suppressAutoHyphens/>
              <w:rPr>
                <w:color w:val="000000"/>
                <w:sz w:val="20"/>
              </w:rPr>
            </w:pPr>
            <w:r>
              <w:rPr>
                <w:color w:val="000000"/>
                <w:sz w:val="20"/>
              </w:rPr>
              <w:tab/>
            </w:r>
            <w:r>
              <w:rPr>
                <w:color w:val="000000"/>
                <w:sz w:val="20"/>
              </w:rPr>
              <w:tab/>
            </w:r>
            <w:r w:rsidRPr="00181EEB">
              <w:rPr>
                <w:color w:val="000000"/>
                <w:sz w:val="20"/>
              </w:rPr>
              <w:t>1</w:t>
            </w:r>
            <w:r>
              <w:rPr>
                <w:color w:val="000000"/>
                <w:sz w:val="20"/>
              </w:rPr>
              <w:t>,</w:t>
            </w:r>
            <w:r w:rsidRPr="00181EEB">
              <w:rPr>
                <w:color w:val="000000"/>
                <w:sz w:val="20"/>
              </w:rPr>
              <w:t>165</w:t>
            </w:r>
            <w:r>
              <w:rPr>
                <w:color w:val="000000"/>
                <w:sz w:val="20"/>
              </w:rPr>
              <w:t>,</w:t>
            </w:r>
            <w:r w:rsidRPr="00181EEB">
              <w:rPr>
                <w:color w:val="000000"/>
                <w:sz w:val="20"/>
              </w:rPr>
              <w:t>888</w:t>
            </w:r>
            <w:r>
              <w:rPr>
                <w:color w:val="000000"/>
                <w:sz w:val="20"/>
              </w:rPr>
              <w:t>,</w:t>
            </w:r>
            <w:r w:rsidRPr="00181EEB">
              <w:rPr>
                <w:color w:val="000000"/>
                <w:sz w:val="20"/>
              </w:rPr>
              <w:t>726</w:t>
            </w:r>
          </w:p>
        </w:tc>
        <w:tc>
          <w:tcPr>
            <w:tcW w:w="1523" w:type="dxa"/>
            <w:vAlign w:val="bottom"/>
          </w:tcPr>
          <w:p w:rsidR="00C94426" w:rsidRPr="002C574F" w:rsidRDefault="00E435F7" w:rsidP="00244750">
            <w:pPr>
              <w:pStyle w:val="Style1"/>
              <w:keepNext/>
              <w:keepLines/>
              <w:tabs>
                <w:tab w:val="left" w:pos="147"/>
                <w:tab w:val="decimal" w:pos="1257"/>
              </w:tabs>
              <w:suppressAutoHyphens/>
              <w:rPr>
                <w:color w:val="000000"/>
              </w:rPr>
            </w:pPr>
            <w:r>
              <w:rPr>
                <w:color w:val="000000"/>
              </w:rPr>
              <w:tab/>
            </w:r>
            <w:r>
              <w:rPr>
                <w:color w:val="000000"/>
              </w:rPr>
              <w:tab/>
              <w:t>1,390,697</w:t>
            </w:r>
          </w:p>
        </w:tc>
        <w:tc>
          <w:tcPr>
            <w:tcW w:w="1294" w:type="dxa"/>
            <w:vAlign w:val="bottom"/>
          </w:tcPr>
          <w:p w:rsidR="00C94426" w:rsidRPr="00B809BA" w:rsidRDefault="00C94426" w:rsidP="0025342F">
            <w:pPr>
              <w:pStyle w:val="OSChartSubtitle"/>
              <w:keepNext/>
              <w:keepLines/>
              <w:tabs>
                <w:tab w:val="decimal" w:pos="94"/>
              </w:tabs>
              <w:suppressAutoHyphens/>
              <w:rPr>
                <w:color w:val="000000"/>
                <w:sz w:val="20"/>
                <w:vertAlign w:val="superscript"/>
              </w:rPr>
            </w:pPr>
            <w:r>
              <w:rPr>
                <w:color w:val="000000"/>
                <w:sz w:val="20"/>
              </w:rPr>
              <w:t xml:space="preserve">  </w:t>
            </w:r>
            <w:r w:rsidR="00E435F7">
              <w:rPr>
                <w:color w:val="000000"/>
                <w:sz w:val="20"/>
              </w:rPr>
              <w:t>96.77</w:t>
            </w:r>
          </w:p>
        </w:tc>
        <w:tc>
          <w:tcPr>
            <w:tcW w:w="1226" w:type="dxa"/>
            <w:vAlign w:val="bottom"/>
          </w:tcPr>
          <w:p w:rsidR="00C94426" w:rsidRPr="00B809BA" w:rsidRDefault="00C94426" w:rsidP="0025342F">
            <w:pPr>
              <w:pStyle w:val="OSChartSubtitle"/>
              <w:keepNext/>
              <w:keepLines/>
              <w:tabs>
                <w:tab w:val="decimal" w:pos="480"/>
              </w:tabs>
              <w:suppressAutoHyphens/>
              <w:jc w:val="left"/>
              <w:rPr>
                <w:color w:val="000000"/>
                <w:sz w:val="20"/>
                <w:vertAlign w:val="superscript"/>
              </w:rPr>
            </w:pPr>
          </w:p>
        </w:tc>
      </w:tr>
      <w:tr w:rsidR="00C94426" w:rsidRPr="00B809BA" w:rsidTr="00244750">
        <w:trPr>
          <w:jc w:val="center"/>
        </w:trPr>
        <w:tc>
          <w:tcPr>
            <w:tcW w:w="1154" w:type="dxa"/>
          </w:tcPr>
          <w:p w:rsidR="00C94426" w:rsidRPr="001C605C" w:rsidRDefault="00C94426" w:rsidP="00244750">
            <w:pPr>
              <w:keepNext/>
              <w:keepLines/>
              <w:widowControl/>
              <w:tabs>
                <w:tab w:val="decimal" w:pos="362"/>
              </w:tabs>
              <w:suppressAutoHyphens/>
              <w:jc w:val="center"/>
              <w:rPr>
                <w:color w:val="000000"/>
                <w:sz w:val="20"/>
              </w:rPr>
            </w:pPr>
            <w:r w:rsidRPr="0091278B">
              <w:rPr>
                <w:color w:val="000000"/>
                <w:sz w:val="20"/>
              </w:rPr>
              <w:t>2011</w:t>
            </w:r>
          </w:p>
        </w:tc>
        <w:tc>
          <w:tcPr>
            <w:tcW w:w="1911" w:type="dxa"/>
            <w:vAlign w:val="bottom"/>
          </w:tcPr>
          <w:p w:rsidR="00C94426" w:rsidRPr="00BC0373" w:rsidRDefault="00181EEB" w:rsidP="00244750">
            <w:pPr>
              <w:keepNext/>
              <w:keepLines/>
              <w:widowControl/>
              <w:tabs>
                <w:tab w:val="left" w:pos="102"/>
                <w:tab w:val="decimal" w:pos="1466"/>
              </w:tabs>
              <w:suppressAutoHyphens/>
              <w:rPr>
                <w:color w:val="000000"/>
                <w:sz w:val="20"/>
              </w:rPr>
            </w:pPr>
            <w:r>
              <w:rPr>
                <w:color w:val="000000"/>
                <w:sz w:val="20"/>
              </w:rPr>
              <w:tab/>
            </w:r>
            <w:r>
              <w:rPr>
                <w:color w:val="000000"/>
                <w:sz w:val="20"/>
              </w:rPr>
              <w:tab/>
            </w:r>
            <w:r w:rsidRPr="00181EEB">
              <w:rPr>
                <w:color w:val="000000"/>
                <w:sz w:val="20"/>
              </w:rPr>
              <w:t>1</w:t>
            </w:r>
            <w:r>
              <w:rPr>
                <w:color w:val="000000"/>
                <w:sz w:val="20"/>
              </w:rPr>
              <w:t>,</w:t>
            </w:r>
            <w:r w:rsidRPr="00181EEB">
              <w:rPr>
                <w:color w:val="000000"/>
                <w:sz w:val="20"/>
              </w:rPr>
              <w:t>177</w:t>
            </w:r>
            <w:r>
              <w:rPr>
                <w:color w:val="000000"/>
                <w:sz w:val="20"/>
              </w:rPr>
              <w:t>,</w:t>
            </w:r>
            <w:r w:rsidRPr="00181EEB">
              <w:rPr>
                <w:color w:val="000000"/>
                <w:sz w:val="20"/>
              </w:rPr>
              <w:t>128</w:t>
            </w:r>
            <w:r>
              <w:rPr>
                <w:color w:val="000000"/>
                <w:sz w:val="20"/>
              </w:rPr>
              <w:t>,</w:t>
            </w:r>
            <w:r w:rsidRPr="00181EEB">
              <w:rPr>
                <w:color w:val="000000"/>
                <w:sz w:val="20"/>
              </w:rPr>
              <w:t>119</w:t>
            </w:r>
          </w:p>
        </w:tc>
        <w:tc>
          <w:tcPr>
            <w:tcW w:w="1523" w:type="dxa"/>
            <w:vAlign w:val="bottom"/>
          </w:tcPr>
          <w:p w:rsidR="00C94426" w:rsidRPr="00BC0373" w:rsidRDefault="00E435F7" w:rsidP="00244750">
            <w:pPr>
              <w:pStyle w:val="Style1"/>
              <w:keepNext/>
              <w:keepLines/>
              <w:tabs>
                <w:tab w:val="decimal" w:pos="1257"/>
              </w:tabs>
              <w:suppressAutoHyphens/>
              <w:rPr>
                <w:color w:val="000000"/>
              </w:rPr>
            </w:pPr>
            <w:r>
              <w:rPr>
                <w:color w:val="000000"/>
              </w:rPr>
              <w:t>1,453,245</w:t>
            </w:r>
          </w:p>
        </w:tc>
        <w:tc>
          <w:tcPr>
            <w:tcW w:w="1294" w:type="dxa"/>
            <w:vAlign w:val="bottom"/>
          </w:tcPr>
          <w:p w:rsidR="00C94426" w:rsidRPr="00E435F7" w:rsidRDefault="00437256" w:rsidP="00437256">
            <w:pPr>
              <w:pStyle w:val="OSChartSubtitle"/>
              <w:keepNext/>
              <w:keepLines/>
              <w:tabs>
                <w:tab w:val="decimal" w:pos="604"/>
              </w:tabs>
              <w:suppressAutoHyphens/>
              <w:jc w:val="left"/>
              <w:rPr>
                <w:color w:val="000000"/>
                <w:sz w:val="20"/>
              </w:rPr>
            </w:pPr>
            <w:r>
              <w:rPr>
                <w:color w:val="000000"/>
                <w:sz w:val="20"/>
              </w:rPr>
              <w:t>95.08</w:t>
            </w:r>
          </w:p>
        </w:tc>
        <w:tc>
          <w:tcPr>
            <w:tcW w:w="1226" w:type="dxa"/>
            <w:vAlign w:val="bottom"/>
          </w:tcPr>
          <w:p w:rsidR="00C94426" w:rsidRPr="00E435F7" w:rsidRDefault="00C94426" w:rsidP="00287AC9">
            <w:pPr>
              <w:pStyle w:val="OSChartSubtitle"/>
              <w:keepNext/>
              <w:keepLines/>
              <w:tabs>
                <w:tab w:val="decimal" w:pos="480"/>
              </w:tabs>
              <w:suppressAutoHyphens/>
              <w:jc w:val="left"/>
              <w:rPr>
                <w:color w:val="000000"/>
                <w:sz w:val="20"/>
              </w:rPr>
            </w:pPr>
          </w:p>
        </w:tc>
      </w:tr>
      <w:tr w:rsidR="00C94426" w:rsidRPr="00B809BA" w:rsidTr="00244750">
        <w:trPr>
          <w:jc w:val="center"/>
        </w:trPr>
        <w:tc>
          <w:tcPr>
            <w:tcW w:w="1154" w:type="dxa"/>
          </w:tcPr>
          <w:p w:rsidR="00C94426" w:rsidRPr="0091278B" w:rsidRDefault="00C94426" w:rsidP="00244750">
            <w:pPr>
              <w:keepNext/>
              <w:keepLines/>
              <w:widowControl/>
              <w:tabs>
                <w:tab w:val="decimal" w:pos="362"/>
              </w:tabs>
              <w:suppressAutoHyphens/>
              <w:jc w:val="center"/>
              <w:rPr>
                <w:color w:val="000000"/>
                <w:sz w:val="20"/>
              </w:rPr>
            </w:pPr>
            <w:r w:rsidRPr="0091278B">
              <w:rPr>
                <w:color w:val="000000"/>
                <w:sz w:val="20"/>
              </w:rPr>
              <w:t>2010</w:t>
            </w:r>
          </w:p>
        </w:tc>
        <w:tc>
          <w:tcPr>
            <w:tcW w:w="1911" w:type="dxa"/>
            <w:vAlign w:val="bottom"/>
          </w:tcPr>
          <w:p w:rsidR="00C94426" w:rsidRPr="00B809BA" w:rsidRDefault="00181EEB" w:rsidP="00244750">
            <w:pPr>
              <w:keepNext/>
              <w:keepLines/>
              <w:widowControl/>
              <w:tabs>
                <w:tab w:val="decimal" w:pos="1466"/>
              </w:tabs>
              <w:suppressAutoHyphens/>
              <w:rPr>
                <w:color w:val="000000"/>
                <w:sz w:val="20"/>
              </w:rPr>
            </w:pPr>
            <w:r w:rsidRPr="00181EEB">
              <w:rPr>
                <w:rFonts w:eastAsia="Calibri"/>
                <w:color w:val="000000"/>
                <w:sz w:val="20"/>
              </w:rPr>
              <w:t>1</w:t>
            </w:r>
            <w:r>
              <w:rPr>
                <w:rFonts w:eastAsia="Calibri"/>
                <w:color w:val="000000"/>
                <w:sz w:val="20"/>
              </w:rPr>
              <w:t>,</w:t>
            </w:r>
            <w:r w:rsidRPr="00181EEB">
              <w:rPr>
                <w:rFonts w:eastAsia="Calibri"/>
                <w:color w:val="000000"/>
                <w:sz w:val="20"/>
              </w:rPr>
              <w:t>193</w:t>
            </w:r>
            <w:r>
              <w:rPr>
                <w:rFonts w:eastAsia="Calibri"/>
                <w:color w:val="000000"/>
                <w:sz w:val="20"/>
              </w:rPr>
              <w:t>,</w:t>
            </w:r>
            <w:r w:rsidRPr="00181EEB">
              <w:rPr>
                <w:rFonts w:eastAsia="Calibri"/>
                <w:color w:val="000000"/>
                <w:sz w:val="20"/>
              </w:rPr>
              <w:t>170</w:t>
            </w:r>
            <w:r>
              <w:rPr>
                <w:rFonts w:eastAsia="Calibri"/>
                <w:color w:val="000000"/>
                <w:sz w:val="20"/>
              </w:rPr>
              <w:t>,</w:t>
            </w:r>
            <w:r w:rsidRPr="00181EEB">
              <w:rPr>
                <w:rFonts w:eastAsia="Calibri"/>
                <w:color w:val="000000"/>
                <w:sz w:val="20"/>
              </w:rPr>
              <w:t>733</w:t>
            </w:r>
          </w:p>
        </w:tc>
        <w:tc>
          <w:tcPr>
            <w:tcW w:w="1523" w:type="dxa"/>
            <w:vAlign w:val="bottom"/>
          </w:tcPr>
          <w:p w:rsidR="00C94426" w:rsidRPr="00D11632" w:rsidRDefault="00E435F7" w:rsidP="00244750">
            <w:pPr>
              <w:pStyle w:val="Style1"/>
              <w:keepNext/>
              <w:keepLines/>
              <w:tabs>
                <w:tab w:val="decimal" w:pos="1257"/>
              </w:tabs>
              <w:suppressAutoHyphens/>
              <w:rPr>
                <w:color w:val="000000"/>
              </w:rPr>
            </w:pPr>
            <w:r>
              <w:rPr>
                <w:color w:val="000000"/>
              </w:rPr>
              <w:t>1,456,217</w:t>
            </w:r>
          </w:p>
        </w:tc>
        <w:tc>
          <w:tcPr>
            <w:tcW w:w="1294" w:type="dxa"/>
            <w:vAlign w:val="bottom"/>
          </w:tcPr>
          <w:p w:rsidR="00C94426" w:rsidRPr="00E435F7" w:rsidRDefault="00437256" w:rsidP="00244750">
            <w:pPr>
              <w:pStyle w:val="OSChartSubtitle"/>
              <w:keepNext/>
              <w:keepLines/>
              <w:tabs>
                <w:tab w:val="decimal" w:pos="604"/>
              </w:tabs>
              <w:suppressAutoHyphens/>
              <w:jc w:val="left"/>
              <w:rPr>
                <w:color w:val="000000"/>
                <w:sz w:val="20"/>
              </w:rPr>
            </w:pPr>
            <w:r>
              <w:rPr>
                <w:color w:val="000000"/>
                <w:sz w:val="20"/>
              </w:rPr>
              <w:t>94.26</w:t>
            </w:r>
          </w:p>
        </w:tc>
        <w:tc>
          <w:tcPr>
            <w:tcW w:w="1226" w:type="dxa"/>
            <w:vAlign w:val="bottom"/>
          </w:tcPr>
          <w:p w:rsidR="00C94426" w:rsidRPr="00E435F7" w:rsidRDefault="00C94426" w:rsidP="00244750">
            <w:pPr>
              <w:pStyle w:val="OSChartSubtitle"/>
              <w:keepNext/>
              <w:keepLines/>
              <w:tabs>
                <w:tab w:val="decimal" w:pos="480"/>
              </w:tabs>
              <w:suppressAutoHyphens/>
              <w:jc w:val="left"/>
              <w:rPr>
                <w:color w:val="000000"/>
                <w:sz w:val="20"/>
              </w:rPr>
            </w:pPr>
          </w:p>
        </w:tc>
      </w:tr>
    </w:tbl>
    <w:p w:rsidR="00C94426" w:rsidRDefault="00C94426" w:rsidP="009C6314">
      <w:pPr>
        <w:keepNext/>
        <w:keepLines/>
        <w:widowControl/>
        <w:suppressAutoHyphens/>
        <w:jc w:val="both"/>
        <w:rPr>
          <w:color w:val="000000"/>
          <w:sz w:val="20"/>
          <w:u w:val="single"/>
        </w:rPr>
      </w:pPr>
      <w:r>
        <w:rPr>
          <w:color w:val="000000"/>
          <w:sz w:val="20"/>
          <w:u w:val="single"/>
        </w:rPr>
        <w:tab/>
      </w:r>
      <w:r>
        <w:rPr>
          <w:color w:val="000000"/>
          <w:sz w:val="20"/>
          <w:u w:val="single"/>
        </w:rPr>
        <w:tab/>
      </w:r>
    </w:p>
    <w:p w:rsidR="00C94426" w:rsidRDefault="00C94426" w:rsidP="00C94426">
      <w:pPr>
        <w:pStyle w:val="OSChartSubtitle"/>
        <w:keepNext/>
        <w:keepLines/>
        <w:tabs>
          <w:tab w:val="decimal" w:pos="630"/>
        </w:tabs>
        <w:suppressAutoHyphens/>
        <w:jc w:val="left"/>
        <w:rPr>
          <w:iCs/>
          <w:color w:val="000000"/>
          <w:sz w:val="20"/>
        </w:rPr>
      </w:pPr>
      <w:r w:rsidRPr="00CE50F9">
        <w:rPr>
          <w:iCs/>
          <w:color w:val="000000"/>
          <w:sz w:val="20"/>
          <w:vertAlign w:val="superscript"/>
        </w:rPr>
        <w:t>(1)</w:t>
      </w:r>
      <w:r>
        <w:rPr>
          <w:iCs/>
          <w:color w:val="000000"/>
          <w:sz w:val="20"/>
        </w:rPr>
        <w:tab/>
      </w:r>
      <w:r>
        <w:rPr>
          <w:iCs/>
          <w:color w:val="000000"/>
          <w:sz w:val="20"/>
        </w:rPr>
        <w:tab/>
        <w:t>Assessed valuation includes timber assessed value.</w:t>
      </w:r>
    </w:p>
    <w:p w:rsidR="00C94426" w:rsidRDefault="00C94426" w:rsidP="00C94426">
      <w:pPr>
        <w:keepNext/>
        <w:keepLines/>
        <w:widowControl/>
        <w:suppressAutoHyphens/>
        <w:ind w:left="720" w:hanging="720"/>
        <w:rPr>
          <w:iCs/>
          <w:color w:val="000000"/>
          <w:sz w:val="20"/>
        </w:rPr>
      </w:pPr>
      <w:r w:rsidRPr="00CE50F9">
        <w:rPr>
          <w:iCs/>
          <w:color w:val="000000"/>
          <w:sz w:val="20"/>
          <w:vertAlign w:val="superscript"/>
        </w:rPr>
        <w:t>(2)</w:t>
      </w:r>
      <w:r>
        <w:rPr>
          <w:iCs/>
          <w:color w:val="000000"/>
          <w:sz w:val="20"/>
        </w:rPr>
        <w:tab/>
        <w:t>Tax collections have been adjusted to include supplements and cancellations.</w:t>
      </w:r>
    </w:p>
    <w:p w:rsidR="00C94426" w:rsidRDefault="00C94426" w:rsidP="00C94426">
      <w:pPr>
        <w:keepNext/>
        <w:keepLines/>
        <w:widowControl/>
        <w:suppressAutoHyphens/>
        <w:ind w:left="720" w:hanging="720"/>
        <w:rPr>
          <w:iCs/>
          <w:color w:val="000000"/>
          <w:sz w:val="20"/>
        </w:rPr>
      </w:pPr>
      <w:r w:rsidRPr="00FD3D33">
        <w:rPr>
          <w:iCs/>
          <w:color w:val="000000"/>
          <w:sz w:val="20"/>
          <w:vertAlign w:val="superscript"/>
        </w:rPr>
        <w:t>(3)</w:t>
      </w:r>
      <w:r>
        <w:rPr>
          <w:iCs/>
          <w:color w:val="000000"/>
          <w:sz w:val="20"/>
        </w:rPr>
        <w:tab/>
        <w:t>In process of collection.</w:t>
      </w:r>
    </w:p>
    <w:p w:rsidR="00C94426" w:rsidRDefault="00C94426" w:rsidP="00C94426">
      <w:pPr>
        <w:rPr>
          <w:i/>
          <w:color w:val="000000"/>
          <w:sz w:val="20"/>
        </w:rPr>
      </w:pPr>
      <w:r>
        <w:rPr>
          <w:i/>
          <w:color w:val="000000"/>
          <w:sz w:val="20"/>
        </w:rPr>
        <w:t>Source:  Cowlitz County Assessor’s and Treasurer’s Offices.</w:t>
      </w:r>
    </w:p>
    <w:p w:rsidR="00C94426" w:rsidRDefault="00C94426" w:rsidP="00C94426">
      <w:pPr>
        <w:rPr>
          <w:i/>
          <w:color w:val="000000"/>
          <w:sz w:val="20"/>
        </w:rPr>
      </w:pPr>
    </w:p>
    <w:p w:rsidR="00C94426" w:rsidRDefault="00C94426" w:rsidP="00C94426">
      <w:pPr>
        <w:keepNext/>
        <w:widowControl/>
        <w:suppressAutoHyphens/>
        <w:jc w:val="center"/>
        <w:rPr>
          <w:b/>
          <w:bCs/>
          <w:color w:val="000000"/>
          <w:sz w:val="20"/>
        </w:rPr>
      </w:pPr>
      <w:r>
        <w:rPr>
          <w:b/>
          <w:bCs/>
          <w:color w:val="000000"/>
          <w:sz w:val="20"/>
        </w:rPr>
        <w:t xml:space="preserve">Bond Tax Collections for Clark County (as of </w:t>
      </w:r>
      <w:r w:rsidR="009C6314">
        <w:rPr>
          <w:b/>
          <w:bCs/>
          <w:color w:val="000000"/>
          <w:sz w:val="20"/>
        </w:rPr>
        <w:t>February 28</w:t>
      </w:r>
      <w:r w:rsidR="0025342F">
        <w:rPr>
          <w:b/>
          <w:bCs/>
          <w:color w:val="000000"/>
          <w:sz w:val="20"/>
        </w:rPr>
        <w:t>, 2015</w:t>
      </w:r>
      <w:r>
        <w:rPr>
          <w:b/>
          <w:bCs/>
          <w:color w:val="000000"/>
          <w:sz w:val="20"/>
        </w:rPr>
        <w:t>)</w:t>
      </w:r>
    </w:p>
    <w:p w:rsidR="00C94426" w:rsidRDefault="00C94426" w:rsidP="00C94426">
      <w:pPr>
        <w:keepNext/>
        <w:widowControl/>
        <w:suppressAutoHyphens/>
        <w:jc w:val="center"/>
        <w:rPr>
          <w:b/>
          <w:bCs/>
          <w:color w:val="000000"/>
          <w:sz w:val="20"/>
        </w:rPr>
      </w:pPr>
    </w:p>
    <w:tbl>
      <w:tblPr>
        <w:tblpPr w:leftFromText="180" w:rightFromText="180" w:vertAnchor="text" w:horzAnchor="margin" w:tblpXSpec="center" w:tblpY="-26"/>
        <w:tblW w:w="7051" w:type="dxa"/>
        <w:tblCellMar>
          <w:left w:w="0" w:type="dxa"/>
          <w:right w:w="0" w:type="dxa"/>
        </w:tblCellMar>
        <w:tblLook w:val="04A0" w:firstRow="1" w:lastRow="0" w:firstColumn="1" w:lastColumn="0" w:noHBand="0" w:noVBand="1"/>
      </w:tblPr>
      <w:tblGrid>
        <w:gridCol w:w="1571"/>
        <w:gridCol w:w="1800"/>
        <w:gridCol w:w="1416"/>
        <w:gridCol w:w="1181"/>
        <w:gridCol w:w="1083"/>
      </w:tblGrid>
      <w:tr w:rsidR="00C94426" w:rsidTr="00E9011B">
        <w:trPr>
          <w:trHeight w:val="255"/>
        </w:trPr>
        <w:tc>
          <w:tcPr>
            <w:tcW w:w="1571" w:type="dxa"/>
            <w:noWrap/>
            <w:tcMar>
              <w:top w:w="0" w:type="dxa"/>
              <w:left w:w="108" w:type="dxa"/>
              <w:bottom w:w="0" w:type="dxa"/>
              <w:right w:w="108" w:type="dxa"/>
            </w:tcMar>
          </w:tcPr>
          <w:p w:rsidR="00C94426" w:rsidRDefault="00C94426" w:rsidP="00244750">
            <w:pPr>
              <w:keepNext/>
              <w:keepLines/>
              <w:widowControl/>
              <w:suppressAutoHyphens/>
              <w:spacing w:after="60"/>
              <w:jc w:val="center"/>
              <w:rPr>
                <w:b/>
                <w:color w:val="000000"/>
                <w:sz w:val="20"/>
              </w:rPr>
            </w:pPr>
          </w:p>
        </w:tc>
        <w:tc>
          <w:tcPr>
            <w:tcW w:w="1800" w:type="dxa"/>
            <w:noWrap/>
            <w:tcMar>
              <w:top w:w="0" w:type="dxa"/>
              <w:left w:w="108" w:type="dxa"/>
              <w:bottom w:w="0" w:type="dxa"/>
              <w:right w:w="108" w:type="dxa"/>
            </w:tcMar>
          </w:tcPr>
          <w:p w:rsidR="00C94426" w:rsidRPr="0070081E" w:rsidRDefault="00C94426" w:rsidP="00244750">
            <w:pPr>
              <w:keepNext/>
              <w:keepLines/>
              <w:widowControl/>
              <w:suppressAutoHyphens/>
              <w:spacing w:after="60"/>
              <w:jc w:val="center"/>
              <w:rPr>
                <w:b/>
                <w:color w:val="000000"/>
                <w:sz w:val="20"/>
              </w:rPr>
            </w:pPr>
          </w:p>
        </w:tc>
        <w:tc>
          <w:tcPr>
            <w:tcW w:w="1416" w:type="dxa"/>
            <w:noWrap/>
            <w:tcMar>
              <w:top w:w="0" w:type="dxa"/>
              <w:left w:w="108" w:type="dxa"/>
              <w:bottom w:w="0" w:type="dxa"/>
              <w:right w:w="108" w:type="dxa"/>
            </w:tcMar>
          </w:tcPr>
          <w:p w:rsidR="00C94426" w:rsidRPr="00B809BA" w:rsidRDefault="00C94426" w:rsidP="00244750">
            <w:pPr>
              <w:keepNext/>
              <w:keepLines/>
              <w:widowControl/>
              <w:suppressAutoHyphens/>
              <w:spacing w:after="60"/>
              <w:jc w:val="center"/>
              <w:rPr>
                <w:b/>
                <w:color w:val="000000"/>
                <w:sz w:val="20"/>
              </w:rPr>
            </w:pPr>
          </w:p>
        </w:tc>
        <w:tc>
          <w:tcPr>
            <w:tcW w:w="2264" w:type="dxa"/>
            <w:gridSpan w:val="2"/>
            <w:noWrap/>
            <w:tcMar>
              <w:top w:w="0" w:type="dxa"/>
              <w:left w:w="108" w:type="dxa"/>
              <w:bottom w:w="0" w:type="dxa"/>
              <w:right w:w="108" w:type="dxa"/>
            </w:tcMar>
            <w:vAlign w:val="bottom"/>
          </w:tcPr>
          <w:p w:rsidR="00C94426" w:rsidRPr="00B809BA" w:rsidRDefault="00C94426" w:rsidP="00E9011B">
            <w:pPr>
              <w:pStyle w:val="Header"/>
              <w:keepNext/>
              <w:keepLines/>
              <w:pBdr>
                <w:bottom w:val="single" w:sz="4" w:space="1" w:color="auto"/>
              </w:pBdr>
              <w:suppressAutoHyphens/>
              <w:jc w:val="center"/>
              <w:rPr>
                <w:b/>
                <w:color w:val="000000"/>
                <w:sz w:val="20"/>
              </w:rPr>
            </w:pPr>
            <w:r>
              <w:rPr>
                <w:b/>
                <w:color w:val="000000"/>
                <w:sz w:val="20"/>
              </w:rPr>
              <w:t xml:space="preserve">Tax Collection </w:t>
            </w:r>
            <w:r>
              <w:rPr>
                <w:b/>
                <w:color w:val="000000"/>
                <w:sz w:val="20"/>
                <w:vertAlign w:val="superscript"/>
              </w:rPr>
              <w:t>(2)</w:t>
            </w:r>
          </w:p>
        </w:tc>
      </w:tr>
      <w:tr w:rsidR="00C94426" w:rsidRPr="0025342F" w:rsidTr="00DC7BCD">
        <w:trPr>
          <w:trHeight w:val="255"/>
        </w:trPr>
        <w:tc>
          <w:tcPr>
            <w:tcW w:w="1571" w:type="dxa"/>
            <w:noWrap/>
            <w:tcMar>
              <w:top w:w="0" w:type="dxa"/>
              <w:left w:w="108" w:type="dxa"/>
              <w:bottom w:w="0" w:type="dxa"/>
              <w:right w:w="108" w:type="dxa"/>
            </w:tcMar>
            <w:vAlign w:val="bottom"/>
            <w:hideMark/>
          </w:tcPr>
          <w:p w:rsidR="00C94426" w:rsidRPr="0025342F" w:rsidRDefault="00C94426" w:rsidP="00244750">
            <w:pPr>
              <w:keepNext/>
              <w:keepLines/>
              <w:widowControl/>
              <w:pBdr>
                <w:bottom w:val="single" w:sz="4" w:space="1" w:color="auto"/>
              </w:pBdr>
              <w:suppressAutoHyphens/>
              <w:jc w:val="center"/>
              <w:rPr>
                <w:b/>
                <w:color w:val="000000"/>
                <w:sz w:val="20"/>
              </w:rPr>
            </w:pPr>
            <w:r w:rsidRPr="0025342F">
              <w:rPr>
                <w:b/>
                <w:color w:val="000000"/>
                <w:sz w:val="20"/>
              </w:rPr>
              <w:br/>
              <w:t xml:space="preserve">Year </w:t>
            </w:r>
          </w:p>
          <w:p w:rsidR="00C94426" w:rsidRPr="0025342F" w:rsidRDefault="00C94426" w:rsidP="00244750">
            <w:pPr>
              <w:keepNext/>
              <w:keepLines/>
              <w:widowControl/>
              <w:pBdr>
                <w:bottom w:val="single" w:sz="4" w:space="1" w:color="auto"/>
              </w:pBdr>
              <w:suppressAutoHyphens/>
              <w:jc w:val="center"/>
              <w:rPr>
                <w:b/>
                <w:color w:val="000000"/>
                <w:sz w:val="20"/>
              </w:rPr>
            </w:pPr>
            <w:r w:rsidRPr="0025342F">
              <w:rPr>
                <w:b/>
                <w:color w:val="000000"/>
                <w:sz w:val="20"/>
              </w:rPr>
              <w:t>Collected</w:t>
            </w:r>
          </w:p>
        </w:tc>
        <w:tc>
          <w:tcPr>
            <w:tcW w:w="1800" w:type="dxa"/>
            <w:noWrap/>
            <w:tcMar>
              <w:top w:w="0" w:type="dxa"/>
              <w:left w:w="108" w:type="dxa"/>
              <w:bottom w:w="0" w:type="dxa"/>
              <w:right w:w="108" w:type="dxa"/>
            </w:tcMar>
            <w:vAlign w:val="bottom"/>
            <w:hideMark/>
          </w:tcPr>
          <w:p w:rsidR="00C94426" w:rsidRPr="0025342F" w:rsidRDefault="00C94426" w:rsidP="00244750">
            <w:pPr>
              <w:keepNext/>
              <w:keepLines/>
              <w:widowControl/>
              <w:pBdr>
                <w:bottom w:val="single" w:sz="4" w:space="1" w:color="auto"/>
              </w:pBdr>
              <w:suppressAutoHyphens/>
              <w:jc w:val="center"/>
              <w:rPr>
                <w:b/>
                <w:color w:val="000000"/>
                <w:sz w:val="20"/>
              </w:rPr>
            </w:pPr>
            <w:r w:rsidRPr="0025342F">
              <w:rPr>
                <w:b/>
                <w:color w:val="000000"/>
                <w:sz w:val="20"/>
              </w:rPr>
              <w:br/>
              <w:t xml:space="preserve">Assessed </w:t>
            </w:r>
            <w:r w:rsidRPr="0025342F">
              <w:rPr>
                <w:b/>
                <w:color w:val="000000"/>
                <w:sz w:val="20"/>
              </w:rPr>
              <w:br/>
              <w:t xml:space="preserve">Valuation </w:t>
            </w:r>
            <w:r w:rsidRPr="0025342F">
              <w:rPr>
                <w:b/>
                <w:color w:val="000000"/>
                <w:sz w:val="20"/>
                <w:vertAlign w:val="superscript"/>
              </w:rPr>
              <w:t>(1)</w:t>
            </w:r>
          </w:p>
        </w:tc>
        <w:tc>
          <w:tcPr>
            <w:tcW w:w="1416" w:type="dxa"/>
            <w:noWrap/>
            <w:tcMar>
              <w:top w:w="0" w:type="dxa"/>
              <w:left w:w="108" w:type="dxa"/>
              <w:bottom w:w="0" w:type="dxa"/>
              <w:right w:w="108" w:type="dxa"/>
            </w:tcMar>
            <w:vAlign w:val="bottom"/>
            <w:hideMark/>
          </w:tcPr>
          <w:p w:rsidR="00C94426" w:rsidRPr="0025342F" w:rsidRDefault="00C94426" w:rsidP="00244750">
            <w:pPr>
              <w:keepNext/>
              <w:keepLines/>
              <w:widowControl/>
              <w:pBdr>
                <w:bottom w:val="single" w:sz="4" w:space="1" w:color="auto"/>
              </w:pBdr>
              <w:suppressAutoHyphens/>
              <w:jc w:val="center"/>
              <w:rPr>
                <w:b/>
                <w:color w:val="000000"/>
                <w:sz w:val="20"/>
              </w:rPr>
            </w:pPr>
            <w:r w:rsidRPr="0025342F">
              <w:rPr>
                <w:b/>
                <w:color w:val="000000"/>
                <w:sz w:val="20"/>
              </w:rPr>
              <w:br/>
              <w:t>Amounts Levied</w:t>
            </w:r>
          </w:p>
        </w:tc>
        <w:tc>
          <w:tcPr>
            <w:tcW w:w="1181" w:type="dxa"/>
            <w:noWrap/>
            <w:tcMar>
              <w:top w:w="0" w:type="dxa"/>
              <w:left w:w="108" w:type="dxa"/>
              <w:bottom w:w="0" w:type="dxa"/>
              <w:right w:w="108" w:type="dxa"/>
            </w:tcMar>
            <w:vAlign w:val="bottom"/>
            <w:hideMark/>
          </w:tcPr>
          <w:p w:rsidR="00C94426" w:rsidRPr="0025342F" w:rsidRDefault="00C94426" w:rsidP="00244750">
            <w:pPr>
              <w:pStyle w:val="Header"/>
              <w:keepNext/>
              <w:keepLines/>
              <w:pBdr>
                <w:bottom w:val="single" w:sz="4" w:space="1" w:color="auto"/>
              </w:pBdr>
              <w:suppressAutoHyphens/>
              <w:jc w:val="center"/>
              <w:rPr>
                <w:b/>
                <w:color w:val="000000"/>
                <w:sz w:val="20"/>
              </w:rPr>
            </w:pPr>
          </w:p>
          <w:p w:rsidR="00C94426" w:rsidRPr="0025342F" w:rsidRDefault="00C94426" w:rsidP="00244750">
            <w:pPr>
              <w:pStyle w:val="Header"/>
              <w:keepNext/>
              <w:keepLines/>
              <w:pBdr>
                <w:bottom w:val="single" w:sz="4" w:space="1" w:color="auto"/>
              </w:pBdr>
              <w:suppressAutoHyphens/>
              <w:jc w:val="center"/>
              <w:rPr>
                <w:b/>
                <w:color w:val="000000"/>
                <w:sz w:val="20"/>
              </w:rPr>
            </w:pPr>
            <w:r w:rsidRPr="0025342F">
              <w:rPr>
                <w:b/>
                <w:color w:val="000000"/>
                <w:sz w:val="20"/>
              </w:rPr>
              <w:t>Year Due</w:t>
            </w:r>
            <w:r w:rsidRPr="0025342F">
              <w:rPr>
                <w:b/>
                <w:color w:val="000000"/>
                <w:sz w:val="20"/>
              </w:rPr>
              <w:br/>
              <w:t>%</w:t>
            </w:r>
          </w:p>
        </w:tc>
        <w:tc>
          <w:tcPr>
            <w:tcW w:w="1083" w:type="dxa"/>
            <w:noWrap/>
            <w:tcMar>
              <w:top w:w="0" w:type="dxa"/>
              <w:left w:w="108" w:type="dxa"/>
              <w:bottom w:w="0" w:type="dxa"/>
              <w:right w:w="108" w:type="dxa"/>
            </w:tcMar>
            <w:vAlign w:val="bottom"/>
            <w:hideMark/>
          </w:tcPr>
          <w:p w:rsidR="00C94426" w:rsidRPr="0025342F" w:rsidRDefault="00C94426" w:rsidP="00244750">
            <w:pPr>
              <w:pStyle w:val="Header"/>
              <w:keepNext/>
              <w:keepLines/>
              <w:pBdr>
                <w:bottom w:val="single" w:sz="4" w:space="1" w:color="auto"/>
              </w:pBdr>
              <w:suppressAutoHyphens/>
              <w:jc w:val="center"/>
              <w:rPr>
                <w:b/>
                <w:color w:val="000000"/>
                <w:sz w:val="20"/>
              </w:rPr>
            </w:pPr>
          </w:p>
          <w:p w:rsidR="00C94426" w:rsidRPr="0025342F" w:rsidRDefault="00C94426" w:rsidP="00244750">
            <w:pPr>
              <w:pStyle w:val="Header"/>
              <w:keepNext/>
              <w:keepLines/>
              <w:pBdr>
                <w:bottom w:val="single" w:sz="4" w:space="1" w:color="auto"/>
              </w:pBdr>
              <w:suppressAutoHyphens/>
              <w:jc w:val="center"/>
              <w:rPr>
                <w:b/>
                <w:color w:val="000000"/>
                <w:sz w:val="20"/>
              </w:rPr>
            </w:pPr>
            <w:r w:rsidRPr="0025342F">
              <w:rPr>
                <w:b/>
                <w:color w:val="000000"/>
                <w:sz w:val="20"/>
              </w:rPr>
              <w:t>To Date</w:t>
            </w:r>
            <w:r w:rsidRPr="0025342F">
              <w:rPr>
                <w:b/>
                <w:color w:val="000000"/>
                <w:sz w:val="20"/>
              </w:rPr>
              <w:br/>
              <w:t>%</w:t>
            </w:r>
          </w:p>
        </w:tc>
      </w:tr>
      <w:tr w:rsidR="00C94426" w:rsidRPr="0025342F" w:rsidTr="00DC7BCD">
        <w:trPr>
          <w:trHeight w:val="259"/>
        </w:trPr>
        <w:tc>
          <w:tcPr>
            <w:tcW w:w="1571" w:type="dxa"/>
            <w:noWrap/>
            <w:tcMar>
              <w:top w:w="0" w:type="dxa"/>
              <w:left w:w="108" w:type="dxa"/>
              <w:bottom w:w="0" w:type="dxa"/>
              <w:right w:w="108" w:type="dxa"/>
            </w:tcMar>
            <w:vAlign w:val="bottom"/>
          </w:tcPr>
          <w:p w:rsidR="00C94426" w:rsidRPr="0025342F" w:rsidRDefault="0025342F" w:rsidP="00244750">
            <w:pPr>
              <w:jc w:val="center"/>
              <w:rPr>
                <w:rFonts w:eastAsia="Calibri"/>
                <w:color w:val="000000"/>
                <w:sz w:val="20"/>
              </w:rPr>
            </w:pPr>
            <w:r w:rsidRPr="0025342F">
              <w:rPr>
                <w:rFonts w:eastAsia="Calibri"/>
                <w:color w:val="000000"/>
                <w:sz w:val="20"/>
              </w:rPr>
              <w:t>2015</w:t>
            </w:r>
          </w:p>
        </w:tc>
        <w:tc>
          <w:tcPr>
            <w:tcW w:w="1800" w:type="dxa"/>
            <w:noWrap/>
            <w:tcMar>
              <w:top w:w="0" w:type="dxa"/>
              <w:left w:w="108" w:type="dxa"/>
              <w:bottom w:w="0" w:type="dxa"/>
              <w:right w:w="108" w:type="dxa"/>
            </w:tcMar>
            <w:vAlign w:val="bottom"/>
          </w:tcPr>
          <w:p w:rsidR="00C94426" w:rsidRPr="0025342F" w:rsidRDefault="00C94426" w:rsidP="009C6314">
            <w:pPr>
              <w:keepNext/>
              <w:keepLines/>
              <w:widowControl/>
              <w:tabs>
                <w:tab w:val="left" w:pos="102"/>
                <w:tab w:val="decimal" w:pos="1579"/>
              </w:tabs>
              <w:suppressAutoHyphens/>
              <w:jc w:val="center"/>
              <w:rPr>
                <w:rFonts w:eastAsia="Calibri"/>
                <w:color w:val="000000"/>
                <w:sz w:val="20"/>
              </w:rPr>
            </w:pPr>
            <w:r w:rsidRPr="0025342F">
              <w:rPr>
                <w:color w:val="000000"/>
                <w:sz w:val="20"/>
              </w:rPr>
              <w:t>$</w:t>
            </w:r>
            <w:r w:rsidR="009C6314">
              <w:rPr>
                <w:color w:val="000000"/>
                <w:sz w:val="20"/>
              </w:rPr>
              <w:t>157,186,276</w:t>
            </w:r>
          </w:p>
        </w:tc>
        <w:tc>
          <w:tcPr>
            <w:tcW w:w="1416" w:type="dxa"/>
            <w:noWrap/>
            <w:tcMar>
              <w:top w:w="0" w:type="dxa"/>
              <w:left w:w="108" w:type="dxa"/>
              <w:bottom w:w="0" w:type="dxa"/>
              <w:right w:w="108" w:type="dxa"/>
            </w:tcMar>
            <w:vAlign w:val="bottom"/>
          </w:tcPr>
          <w:p w:rsidR="00C94426" w:rsidRPr="0025342F" w:rsidRDefault="00C94426" w:rsidP="009C6314">
            <w:pPr>
              <w:keepNext/>
              <w:keepLines/>
              <w:widowControl/>
              <w:tabs>
                <w:tab w:val="left" w:pos="102"/>
                <w:tab w:val="decimal" w:pos="1466"/>
              </w:tabs>
              <w:suppressAutoHyphens/>
              <w:jc w:val="center"/>
              <w:rPr>
                <w:rFonts w:eastAsia="Calibri"/>
                <w:color w:val="000000"/>
                <w:sz w:val="20"/>
              </w:rPr>
            </w:pPr>
            <w:r w:rsidRPr="0025342F">
              <w:rPr>
                <w:color w:val="000000"/>
                <w:sz w:val="20"/>
              </w:rPr>
              <w:t>$</w:t>
            </w:r>
            <w:r w:rsidRPr="0025342F">
              <w:rPr>
                <w:color w:val="000000"/>
                <w:sz w:val="20"/>
              </w:rPr>
              <w:tab/>
            </w:r>
            <w:r w:rsidR="009C6314">
              <w:rPr>
                <w:color w:val="000000"/>
                <w:sz w:val="20"/>
              </w:rPr>
              <w:t>295,304</w:t>
            </w:r>
          </w:p>
        </w:tc>
        <w:tc>
          <w:tcPr>
            <w:tcW w:w="1181" w:type="dxa"/>
            <w:noWrap/>
            <w:tcMar>
              <w:top w:w="0" w:type="dxa"/>
              <w:left w:w="108" w:type="dxa"/>
              <w:bottom w:w="0" w:type="dxa"/>
              <w:right w:w="108" w:type="dxa"/>
            </w:tcMar>
            <w:vAlign w:val="bottom"/>
          </w:tcPr>
          <w:p w:rsidR="00C94426" w:rsidRPr="0025342F" w:rsidRDefault="00C94426" w:rsidP="00244750">
            <w:pPr>
              <w:jc w:val="center"/>
              <w:rPr>
                <w:rFonts w:eastAsia="Calibri"/>
                <w:color w:val="000000"/>
                <w:sz w:val="20"/>
              </w:rPr>
            </w:pPr>
            <w:r w:rsidRPr="0025342F">
              <w:rPr>
                <w:color w:val="000000"/>
                <w:sz w:val="20"/>
                <w:vertAlign w:val="superscript"/>
              </w:rPr>
              <w:t>(3)</w:t>
            </w:r>
          </w:p>
        </w:tc>
        <w:tc>
          <w:tcPr>
            <w:tcW w:w="1083" w:type="dxa"/>
            <w:noWrap/>
            <w:tcMar>
              <w:top w:w="0" w:type="dxa"/>
              <w:left w:w="108" w:type="dxa"/>
              <w:bottom w:w="0" w:type="dxa"/>
              <w:right w:w="108" w:type="dxa"/>
            </w:tcMar>
            <w:vAlign w:val="bottom"/>
          </w:tcPr>
          <w:p w:rsidR="00C94426" w:rsidRPr="0025342F" w:rsidRDefault="00C94426" w:rsidP="00244750">
            <w:pPr>
              <w:jc w:val="center"/>
              <w:rPr>
                <w:rFonts w:eastAsia="Calibri"/>
                <w:color w:val="000000"/>
                <w:sz w:val="20"/>
              </w:rPr>
            </w:pPr>
            <w:r w:rsidRPr="0025342F">
              <w:rPr>
                <w:color w:val="000000"/>
                <w:sz w:val="20"/>
                <w:vertAlign w:val="superscript"/>
              </w:rPr>
              <w:t>(3)</w:t>
            </w:r>
          </w:p>
        </w:tc>
      </w:tr>
      <w:tr w:rsidR="0025342F" w:rsidTr="00DC7BCD">
        <w:trPr>
          <w:trHeight w:val="259"/>
        </w:trPr>
        <w:tc>
          <w:tcPr>
            <w:tcW w:w="1571" w:type="dxa"/>
            <w:noWrap/>
            <w:tcMar>
              <w:top w:w="0" w:type="dxa"/>
              <w:left w:w="108" w:type="dxa"/>
              <w:bottom w:w="0" w:type="dxa"/>
              <w:right w:w="108" w:type="dxa"/>
            </w:tcMar>
            <w:vAlign w:val="bottom"/>
          </w:tcPr>
          <w:p w:rsidR="0025342F" w:rsidRDefault="0025342F" w:rsidP="00244750">
            <w:pPr>
              <w:jc w:val="center"/>
              <w:rPr>
                <w:color w:val="000000"/>
                <w:sz w:val="20"/>
              </w:rPr>
            </w:pPr>
            <w:r>
              <w:rPr>
                <w:color w:val="000000"/>
                <w:sz w:val="20"/>
              </w:rPr>
              <w:t>2014</w:t>
            </w:r>
          </w:p>
        </w:tc>
        <w:tc>
          <w:tcPr>
            <w:tcW w:w="1800" w:type="dxa"/>
            <w:noWrap/>
            <w:tcMar>
              <w:top w:w="0" w:type="dxa"/>
              <w:left w:w="108" w:type="dxa"/>
              <w:bottom w:w="0" w:type="dxa"/>
              <w:right w:w="108" w:type="dxa"/>
            </w:tcMar>
            <w:vAlign w:val="bottom"/>
          </w:tcPr>
          <w:p w:rsidR="0025342F" w:rsidRPr="000A3127" w:rsidRDefault="009C6314" w:rsidP="009C6314">
            <w:pPr>
              <w:keepNext/>
              <w:keepLines/>
              <w:widowControl/>
              <w:tabs>
                <w:tab w:val="left" w:pos="102"/>
                <w:tab w:val="decimal" w:pos="1579"/>
              </w:tabs>
              <w:suppressAutoHyphens/>
              <w:jc w:val="center"/>
              <w:rPr>
                <w:color w:val="000000"/>
                <w:sz w:val="20"/>
              </w:rPr>
            </w:pPr>
            <w:r>
              <w:rPr>
                <w:color w:val="000000"/>
                <w:sz w:val="20"/>
              </w:rPr>
              <w:t>140,337,169</w:t>
            </w:r>
          </w:p>
        </w:tc>
        <w:tc>
          <w:tcPr>
            <w:tcW w:w="1416" w:type="dxa"/>
            <w:noWrap/>
            <w:tcMar>
              <w:top w:w="0" w:type="dxa"/>
              <w:left w:w="108" w:type="dxa"/>
              <w:bottom w:w="0" w:type="dxa"/>
              <w:right w:w="108" w:type="dxa"/>
            </w:tcMar>
            <w:vAlign w:val="bottom"/>
          </w:tcPr>
          <w:p w:rsidR="0025342F" w:rsidRPr="00A15DE9" w:rsidRDefault="009C6314" w:rsidP="009C6314">
            <w:pPr>
              <w:keepNext/>
              <w:keepLines/>
              <w:widowControl/>
              <w:tabs>
                <w:tab w:val="left" w:pos="102"/>
                <w:tab w:val="decimal" w:pos="1466"/>
              </w:tabs>
              <w:suppressAutoHyphens/>
              <w:jc w:val="center"/>
              <w:rPr>
                <w:color w:val="000000"/>
                <w:sz w:val="20"/>
              </w:rPr>
            </w:pPr>
            <w:r>
              <w:rPr>
                <w:color w:val="000000"/>
                <w:sz w:val="20"/>
              </w:rPr>
              <w:t>298,310</w:t>
            </w:r>
          </w:p>
        </w:tc>
        <w:tc>
          <w:tcPr>
            <w:tcW w:w="1181" w:type="dxa"/>
            <w:noWrap/>
            <w:tcMar>
              <w:top w:w="0" w:type="dxa"/>
              <w:left w:w="108" w:type="dxa"/>
              <w:bottom w:w="0" w:type="dxa"/>
              <w:right w:w="108" w:type="dxa"/>
            </w:tcMar>
            <w:vAlign w:val="bottom"/>
          </w:tcPr>
          <w:p w:rsidR="0025342F" w:rsidRPr="009C6314" w:rsidRDefault="009C6314" w:rsidP="00244750">
            <w:pPr>
              <w:jc w:val="center"/>
              <w:rPr>
                <w:color w:val="000000"/>
                <w:sz w:val="20"/>
              </w:rPr>
            </w:pPr>
            <w:r w:rsidRPr="009C6314">
              <w:rPr>
                <w:color w:val="000000"/>
                <w:sz w:val="20"/>
              </w:rPr>
              <w:t>96.78</w:t>
            </w:r>
            <w:r w:rsidR="0025342F" w:rsidRPr="009C6314">
              <w:rPr>
                <w:color w:val="000000"/>
                <w:sz w:val="20"/>
              </w:rPr>
              <w:t>%</w:t>
            </w:r>
          </w:p>
        </w:tc>
        <w:tc>
          <w:tcPr>
            <w:tcW w:w="1083" w:type="dxa"/>
            <w:noWrap/>
            <w:tcMar>
              <w:top w:w="0" w:type="dxa"/>
              <w:left w:w="108" w:type="dxa"/>
              <w:bottom w:w="0" w:type="dxa"/>
              <w:right w:w="108" w:type="dxa"/>
            </w:tcMar>
            <w:vAlign w:val="bottom"/>
          </w:tcPr>
          <w:p w:rsidR="0025342F" w:rsidRPr="009C6314" w:rsidRDefault="009C6314" w:rsidP="00244750">
            <w:pPr>
              <w:jc w:val="center"/>
              <w:rPr>
                <w:color w:val="000000"/>
                <w:sz w:val="20"/>
              </w:rPr>
            </w:pPr>
            <w:r w:rsidRPr="009C6314">
              <w:rPr>
                <w:color w:val="000000"/>
                <w:sz w:val="20"/>
              </w:rPr>
              <w:t>97.30</w:t>
            </w:r>
            <w:r w:rsidR="0025342F" w:rsidRPr="009C6314">
              <w:rPr>
                <w:color w:val="000000"/>
                <w:sz w:val="20"/>
              </w:rPr>
              <w:t>%</w:t>
            </w:r>
          </w:p>
        </w:tc>
      </w:tr>
      <w:tr w:rsidR="0025342F" w:rsidTr="00DC7BCD">
        <w:trPr>
          <w:trHeight w:val="259"/>
        </w:trPr>
        <w:tc>
          <w:tcPr>
            <w:tcW w:w="1571" w:type="dxa"/>
            <w:noWrap/>
            <w:tcMar>
              <w:top w:w="0" w:type="dxa"/>
              <w:left w:w="108" w:type="dxa"/>
              <w:bottom w:w="0" w:type="dxa"/>
              <w:right w:w="108" w:type="dxa"/>
            </w:tcMar>
            <w:vAlign w:val="bottom"/>
          </w:tcPr>
          <w:p w:rsidR="0025342F" w:rsidRDefault="0025342F" w:rsidP="00244750">
            <w:pPr>
              <w:jc w:val="center"/>
              <w:rPr>
                <w:color w:val="000000"/>
                <w:sz w:val="20"/>
              </w:rPr>
            </w:pPr>
            <w:r>
              <w:rPr>
                <w:color w:val="000000"/>
                <w:sz w:val="20"/>
              </w:rPr>
              <w:t>2013</w:t>
            </w:r>
          </w:p>
        </w:tc>
        <w:tc>
          <w:tcPr>
            <w:tcW w:w="1800" w:type="dxa"/>
            <w:noWrap/>
            <w:tcMar>
              <w:top w:w="0" w:type="dxa"/>
              <w:left w:w="108" w:type="dxa"/>
              <w:bottom w:w="0" w:type="dxa"/>
              <w:right w:w="108" w:type="dxa"/>
            </w:tcMar>
            <w:vAlign w:val="bottom"/>
          </w:tcPr>
          <w:p w:rsidR="0025342F" w:rsidRPr="000A3127" w:rsidRDefault="0025342F" w:rsidP="0025342F">
            <w:pPr>
              <w:keepNext/>
              <w:keepLines/>
              <w:widowControl/>
              <w:tabs>
                <w:tab w:val="left" w:pos="102"/>
                <w:tab w:val="decimal" w:pos="1309"/>
              </w:tabs>
              <w:suppressAutoHyphens/>
              <w:rPr>
                <w:color w:val="000000"/>
                <w:sz w:val="20"/>
              </w:rPr>
            </w:pPr>
            <w:r>
              <w:rPr>
                <w:color w:val="000000"/>
                <w:sz w:val="20"/>
              </w:rPr>
              <w:tab/>
            </w:r>
            <w:r>
              <w:rPr>
                <w:color w:val="000000"/>
                <w:sz w:val="20"/>
              </w:rPr>
              <w:tab/>
            </w:r>
            <w:r w:rsidRPr="0025342F">
              <w:rPr>
                <w:color w:val="000000"/>
                <w:sz w:val="20"/>
              </w:rPr>
              <w:t>129,252,473</w:t>
            </w:r>
          </w:p>
        </w:tc>
        <w:tc>
          <w:tcPr>
            <w:tcW w:w="1416" w:type="dxa"/>
            <w:noWrap/>
            <w:tcMar>
              <w:top w:w="0" w:type="dxa"/>
              <w:left w:w="108" w:type="dxa"/>
              <w:bottom w:w="0" w:type="dxa"/>
              <w:right w:w="108" w:type="dxa"/>
            </w:tcMar>
            <w:vAlign w:val="bottom"/>
          </w:tcPr>
          <w:p w:rsidR="0025342F" w:rsidRPr="00A15DE9" w:rsidRDefault="0025342F" w:rsidP="0025342F">
            <w:pPr>
              <w:keepNext/>
              <w:keepLines/>
              <w:widowControl/>
              <w:suppressAutoHyphens/>
              <w:jc w:val="center"/>
              <w:rPr>
                <w:color w:val="000000"/>
                <w:sz w:val="20"/>
              </w:rPr>
            </w:pPr>
            <w:r w:rsidRPr="0025342F">
              <w:rPr>
                <w:color w:val="000000"/>
                <w:sz w:val="20"/>
              </w:rPr>
              <w:t>288,668</w:t>
            </w:r>
          </w:p>
        </w:tc>
        <w:tc>
          <w:tcPr>
            <w:tcW w:w="1181" w:type="dxa"/>
            <w:noWrap/>
            <w:tcMar>
              <w:top w:w="0" w:type="dxa"/>
              <w:left w:w="108" w:type="dxa"/>
              <w:bottom w:w="0" w:type="dxa"/>
              <w:right w:w="108" w:type="dxa"/>
            </w:tcMar>
            <w:vAlign w:val="bottom"/>
          </w:tcPr>
          <w:p w:rsidR="0025342F" w:rsidRPr="009C6314" w:rsidRDefault="009C6314" w:rsidP="00244750">
            <w:pPr>
              <w:jc w:val="center"/>
              <w:rPr>
                <w:color w:val="000000"/>
                <w:sz w:val="20"/>
              </w:rPr>
            </w:pPr>
            <w:r w:rsidRPr="009C6314">
              <w:rPr>
                <w:color w:val="000000"/>
                <w:sz w:val="20"/>
              </w:rPr>
              <w:t>96.32</w:t>
            </w:r>
          </w:p>
        </w:tc>
        <w:tc>
          <w:tcPr>
            <w:tcW w:w="1083" w:type="dxa"/>
            <w:noWrap/>
            <w:tcMar>
              <w:top w:w="0" w:type="dxa"/>
              <w:left w:w="108" w:type="dxa"/>
              <w:bottom w:w="0" w:type="dxa"/>
              <w:right w:w="108" w:type="dxa"/>
            </w:tcMar>
            <w:vAlign w:val="bottom"/>
          </w:tcPr>
          <w:p w:rsidR="0025342F" w:rsidRPr="009C6314" w:rsidRDefault="009C6314" w:rsidP="00244750">
            <w:pPr>
              <w:jc w:val="center"/>
              <w:rPr>
                <w:color w:val="000000"/>
                <w:sz w:val="20"/>
              </w:rPr>
            </w:pPr>
            <w:r w:rsidRPr="009C6314">
              <w:rPr>
                <w:color w:val="000000"/>
                <w:sz w:val="20"/>
              </w:rPr>
              <w:t>99.17</w:t>
            </w:r>
          </w:p>
        </w:tc>
      </w:tr>
      <w:tr w:rsidR="00C94426" w:rsidTr="00DC7BCD">
        <w:trPr>
          <w:trHeight w:val="255"/>
        </w:trPr>
        <w:tc>
          <w:tcPr>
            <w:tcW w:w="1571" w:type="dxa"/>
            <w:noWrap/>
            <w:tcMar>
              <w:top w:w="0" w:type="dxa"/>
              <w:left w:w="108" w:type="dxa"/>
              <w:bottom w:w="0" w:type="dxa"/>
              <w:right w:w="108" w:type="dxa"/>
            </w:tcMar>
            <w:vAlign w:val="center"/>
          </w:tcPr>
          <w:p w:rsidR="00C94426" w:rsidRDefault="00C94426" w:rsidP="00244750">
            <w:pPr>
              <w:jc w:val="center"/>
              <w:rPr>
                <w:color w:val="000000"/>
                <w:sz w:val="20"/>
              </w:rPr>
            </w:pPr>
            <w:r>
              <w:rPr>
                <w:color w:val="000000"/>
                <w:sz w:val="20"/>
              </w:rPr>
              <w:t>2012</w:t>
            </w:r>
          </w:p>
        </w:tc>
        <w:tc>
          <w:tcPr>
            <w:tcW w:w="1800" w:type="dxa"/>
            <w:noWrap/>
            <w:tcMar>
              <w:top w:w="0" w:type="dxa"/>
              <w:left w:w="108" w:type="dxa"/>
              <w:bottom w:w="0" w:type="dxa"/>
              <w:right w:w="108" w:type="dxa"/>
            </w:tcMar>
            <w:vAlign w:val="center"/>
          </w:tcPr>
          <w:p w:rsidR="00C94426" w:rsidRPr="000A3127" w:rsidRDefault="00181EEB" w:rsidP="0025342F">
            <w:pPr>
              <w:tabs>
                <w:tab w:val="decimal" w:pos="1039"/>
              </w:tabs>
              <w:jc w:val="center"/>
              <w:rPr>
                <w:rFonts w:eastAsia="Calibri"/>
                <w:color w:val="000000"/>
                <w:sz w:val="20"/>
              </w:rPr>
            </w:pPr>
            <w:r w:rsidRPr="00181EEB">
              <w:rPr>
                <w:rFonts w:eastAsia="Calibri"/>
                <w:color w:val="000000"/>
                <w:sz w:val="20"/>
              </w:rPr>
              <w:t>133</w:t>
            </w:r>
            <w:r>
              <w:rPr>
                <w:rFonts w:eastAsia="Calibri"/>
                <w:color w:val="000000"/>
                <w:sz w:val="20"/>
              </w:rPr>
              <w:t>,</w:t>
            </w:r>
            <w:r w:rsidRPr="00181EEB">
              <w:rPr>
                <w:rFonts w:eastAsia="Calibri"/>
                <w:color w:val="000000"/>
                <w:sz w:val="20"/>
              </w:rPr>
              <w:t>551</w:t>
            </w:r>
            <w:r>
              <w:rPr>
                <w:rFonts w:eastAsia="Calibri"/>
                <w:color w:val="000000"/>
                <w:sz w:val="20"/>
              </w:rPr>
              <w:t>,</w:t>
            </w:r>
            <w:r w:rsidRPr="00181EEB">
              <w:rPr>
                <w:rFonts w:eastAsia="Calibri"/>
                <w:color w:val="000000"/>
                <w:sz w:val="20"/>
              </w:rPr>
              <w:t>181</w:t>
            </w:r>
          </w:p>
        </w:tc>
        <w:tc>
          <w:tcPr>
            <w:tcW w:w="1416" w:type="dxa"/>
            <w:noWrap/>
            <w:tcMar>
              <w:top w:w="0" w:type="dxa"/>
              <w:left w:w="108" w:type="dxa"/>
              <w:bottom w:w="0" w:type="dxa"/>
              <w:right w:w="108" w:type="dxa"/>
            </w:tcMar>
            <w:vAlign w:val="center"/>
          </w:tcPr>
          <w:p w:rsidR="00C94426" w:rsidRPr="00A15DE9" w:rsidRDefault="00A15DE9" w:rsidP="00244750">
            <w:pPr>
              <w:jc w:val="center"/>
              <w:rPr>
                <w:color w:val="000000"/>
                <w:sz w:val="20"/>
              </w:rPr>
            </w:pPr>
            <w:r w:rsidRPr="00A15DE9">
              <w:rPr>
                <w:color w:val="000000"/>
                <w:sz w:val="20"/>
              </w:rPr>
              <w:t>158,860</w:t>
            </w:r>
          </w:p>
        </w:tc>
        <w:tc>
          <w:tcPr>
            <w:tcW w:w="1181" w:type="dxa"/>
            <w:noWrap/>
            <w:tcMar>
              <w:top w:w="0" w:type="dxa"/>
              <w:left w:w="108" w:type="dxa"/>
              <w:bottom w:w="0" w:type="dxa"/>
              <w:right w:w="108" w:type="dxa"/>
            </w:tcMar>
            <w:vAlign w:val="center"/>
          </w:tcPr>
          <w:p w:rsidR="00C94426" w:rsidRPr="00A15DE9" w:rsidRDefault="00A15DE9" w:rsidP="0025342F">
            <w:pPr>
              <w:tabs>
                <w:tab w:val="decimal" w:pos="452"/>
              </w:tabs>
              <w:rPr>
                <w:color w:val="000000"/>
                <w:sz w:val="20"/>
              </w:rPr>
            </w:pPr>
            <w:r w:rsidRPr="00A15DE9">
              <w:rPr>
                <w:color w:val="000000"/>
                <w:sz w:val="20"/>
              </w:rPr>
              <w:t>96.47</w:t>
            </w:r>
          </w:p>
        </w:tc>
        <w:tc>
          <w:tcPr>
            <w:tcW w:w="1083" w:type="dxa"/>
            <w:noWrap/>
            <w:tcMar>
              <w:top w:w="0" w:type="dxa"/>
              <w:left w:w="108" w:type="dxa"/>
              <w:bottom w:w="0" w:type="dxa"/>
              <w:right w:w="108" w:type="dxa"/>
            </w:tcMar>
            <w:vAlign w:val="center"/>
          </w:tcPr>
          <w:p w:rsidR="00C94426" w:rsidRPr="00A15DE9" w:rsidRDefault="00A15DE9" w:rsidP="0025342F">
            <w:pPr>
              <w:tabs>
                <w:tab w:val="decimal" w:pos="436"/>
              </w:tabs>
              <w:rPr>
                <w:color w:val="000000"/>
                <w:sz w:val="20"/>
              </w:rPr>
            </w:pPr>
            <w:r w:rsidRPr="00A15DE9">
              <w:rPr>
                <w:color w:val="000000"/>
                <w:sz w:val="20"/>
              </w:rPr>
              <w:t>98.16</w:t>
            </w:r>
          </w:p>
        </w:tc>
      </w:tr>
      <w:tr w:rsidR="00C94426" w:rsidTr="00DC7BCD">
        <w:trPr>
          <w:trHeight w:val="255"/>
        </w:trPr>
        <w:tc>
          <w:tcPr>
            <w:tcW w:w="1571" w:type="dxa"/>
            <w:noWrap/>
            <w:tcMar>
              <w:top w:w="0" w:type="dxa"/>
              <w:left w:w="108" w:type="dxa"/>
              <w:bottom w:w="0" w:type="dxa"/>
              <w:right w:w="108" w:type="dxa"/>
            </w:tcMar>
            <w:vAlign w:val="center"/>
          </w:tcPr>
          <w:p w:rsidR="00C94426" w:rsidRPr="00055F30" w:rsidRDefault="00C94426" w:rsidP="00244750">
            <w:pPr>
              <w:jc w:val="center"/>
              <w:rPr>
                <w:rFonts w:ascii="Calibri" w:eastAsia="Calibri" w:hAnsi="Calibri" w:cs="Calibri"/>
                <w:color w:val="000000"/>
                <w:sz w:val="20"/>
              </w:rPr>
            </w:pPr>
            <w:r>
              <w:rPr>
                <w:color w:val="000000"/>
                <w:sz w:val="20"/>
              </w:rPr>
              <w:t>2011</w:t>
            </w:r>
          </w:p>
        </w:tc>
        <w:tc>
          <w:tcPr>
            <w:tcW w:w="1800" w:type="dxa"/>
            <w:noWrap/>
            <w:tcMar>
              <w:top w:w="0" w:type="dxa"/>
              <w:left w:w="108" w:type="dxa"/>
              <w:bottom w:w="0" w:type="dxa"/>
              <w:right w:w="108" w:type="dxa"/>
            </w:tcMar>
            <w:vAlign w:val="center"/>
          </w:tcPr>
          <w:p w:rsidR="00C94426" w:rsidRPr="000A3127" w:rsidRDefault="00181EEB" w:rsidP="0025342F">
            <w:pPr>
              <w:tabs>
                <w:tab w:val="decimal" w:pos="1039"/>
              </w:tabs>
              <w:jc w:val="center"/>
              <w:rPr>
                <w:rFonts w:eastAsia="Calibri"/>
                <w:color w:val="000000"/>
                <w:sz w:val="20"/>
              </w:rPr>
            </w:pPr>
            <w:r w:rsidRPr="00181EEB">
              <w:rPr>
                <w:rFonts w:eastAsia="Calibri"/>
                <w:color w:val="000000"/>
                <w:sz w:val="20"/>
              </w:rPr>
              <w:t>139</w:t>
            </w:r>
            <w:r>
              <w:rPr>
                <w:rFonts w:eastAsia="Calibri"/>
                <w:color w:val="000000"/>
                <w:sz w:val="20"/>
              </w:rPr>
              <w:t>,</w:t>
            </w:r>
            <w:r w:rsidRPr="00181EEB">
              <w:rPr>
                <w:rFonts w:eastAsia="Calibri"/>
                <w:color w:val="000000"/>
                <w:sz w:val="20"/>
              </w:rPr>
              <w:t>121</w:t>
            </w:r>
            <w:r>
              <w:rPr>
                <w:rFonts w:eastAsia="Calibri"/>
                <w:color w:val="000000"/>
                <w:sz w:val="20"/>
              </w:rPr>
              <w:t>,</w:t>
            </w:r>
            <w:r w:rsidRPr="00181EEB">
              <w:rPr>
                <w:rFonts w:eastAsia="Calibri"/>
                <w:color w:val="000000"/>
                <w:sz w:val="20"/>
              </w:rPr>
              <w:t>487</w:t>
            </w:r>
          </w:p>
        </w:tc>
        <w:tc>
          <w:tcPr>
            <w:tcW w:w="1416" w:type="dxa"/>
            <w:noWrap/>
            <w:tcMar>
              <w:top w:w="0" w:type="dxa"/>
              <w:left w:w="108" w:type="dxa"/>
              <w:bottom w:w="0" w:type="dxa"/>
              <w:right w:w="108" w:type="dxa"/>
            </w:tcMar>
            <w:vAlign w:val="center"/>
          </w:tcPr>
          <w:p w:rsidR="00C94426" w:rsidRPr="00A15DE9" w:rsidRDefault="00A15DE9" w:rsidP="00244750">
            <w:pPr>
              <w:jc w:val="center"/>
              <w:rPr>
                <w:rFonts w:eastAsia="Calibri"/>
                <w:color w:val="000000"/>
                <w:sz w:val="20"/>
              </w:rPr>
            </w:pPr>
            <w:r w:rsidRPr="00A15DE9">
              <w:rPr>
                <w:rFonts w:eastAsia="Calibri"/>
                <w:color w:val="000000"/>
                <w:sz w:val="20"/>
              </w:rPr>
              <w:t>171,387</w:t>
            </w:r>
          </w:p>
        </w:tc>
        <w:tc>
          <w:tcPr>
            <w:tcW w:w="1181" w:type="dxa"/>
            <w:noWrap/>
            <w:tcMar>
              <w:top w:w="0" w:type="dxa"/>
              <w:left w:w="108" w:type="dxa"/>
              <w:bottom w:w="0" w:type="dxa"/>
              <w:right w:w="108" w:type="dxa"/>
            </w:tcMar>
            <w:vAlign w:val="center"/>
          </w:tcPr>
          <w:p w:rsidR="00C94426" w:rsidRPr="00A15DE9" w:rsidRDefault="00A15DE9" w:rsidP="00A15DE9">
            <w:pPr>
              <w:tabs>
                <w:tab w:val="decimal" w:pos="452"/>
              </w:tabs>
              <w:rPr>
                <w:rFonts w:eastAsia="Calibri"/>
                <w:color w:val="000000"/>
                <w:sz w:val="20"/>
              </w:rPr>
            </w:pPr>
            <w:r w:rsidRPr="00A15DE9">
              <w:rPr>
                <w:rFonts w:eastAsia="Calibri"/>
                <w:color w:val="000000"/>
                <w:sz w:val="20"/>
              </w:rPr>
              <w:t>95.83</w:t>
            </w:r>
          </w:p>
        </w:tc>
        <w:tc>
          <w:tcPr>
            <w:tcW w:w="1083" w:type="dxa"/>
            <w:noWrap/>
            <w:tcMar>
              <w:top w:w="0" w:type="dxa"/>
              <w:left w:w="108" w:type="dxa"/>
              <w:bottom w:w="0" w:type="dxa"/>
              <w:right w:w="108" w:type="dxa"/>
            </w:tcMar>
            <w:vAlign w:val="center"/>
          </w:tcPr>
          <w:p w:rsidR="00C94426" w:rsidRPr="00A15DE9" w:rsidRDefault="00A15DE9" w:rsidP="00A15DE9">
            <w:pPr>
              <w:tabs>
                <w:tab w:val="decimal" w:pos="436"/>
              </w:tabs>
              <w:rPr>
                <w:rFonts w:eastAsia="Calibri"/>
                <w:color w:val="000000"/>
                <w:sz w:val="20"/>
              </w:rPr>
            </w:pPr>
            <w:r w:rsidRPr="00A15DE9">
              <w:rPr>
                <w:rFonts w:eastAsia="Calibri"/>
                <w:color w:val="000000"/>
                <w:sz w:val="20"/>
              </w:rPr>
              <w:t>98.66</w:t>
            </w:r>
          </w:p>
        </w:tc>
      </w:tr>
      <w:tr w:rsidR="00C94426" w:rsidTr="00DC7BCD">
        <w:trPr>
          <w:trHeight w:val="255"/>
        </w:trPr>
        <w:tc>
          <w:tcPr>
            <w:tcW w:w="1571" w:type="dxa"/>
            <w:noWrap/>
            <w:tcMar>
              <w:top w:w="0" w:type="dxa"/>
              <w:left w:w="108" w:type="dxa"/>
              <w:bottom w:w="0" w:type="dxa"/>
              <w:right w:w="108" w:type="dxa"/>
            </w:tcMar>
            <w:vAlign w:val="center"/>
          </w:tcPr>
          <w:p w:rsidR="00C94426" w:rsidRPr="00055F30" w:rsidRDefault="00C94426" w:rsidP="00244750">
            <w:pPr>
              <w:jc w:val="center"/>
              <w:rPr>
                <w:rFonts w:ascii="Calibri" w:eastAsia="Calibri" w:hAnsi="Calibri" w:cs="Calibri"/>
                <w:color w:val="000000"/>
                <w:sz w:val="20"/>
              </w:rPr>
            </w:pPr>
            <w:r>
              <w:rPr>
                <w:color w:val="000000"/>
                <w:sz w:val="20"/>
              </w:rPr>
              <w:t>2010</w:t>
            </w:r>
          </w:p>
        </w:tc>
        <w:tc>
          <w:tcPr>
            <w:tcW w:w="1800" w:type="dxa"/>
            <w:noWrap/>
            <w:tcMar>
              <w:top w:w="0" w:type="dxa"/>
              <w:left w:w="108" w:type="dxa"/>
              <w:bottom w:w="0" w:type="dxa"/>
              <w:right w:w="108" w:type="dxa"/>
            </w:tcMar>
            <w:vAlign w:val="center"/>
          </w:tcPr>
          <w:p w:rsidR="00C94426" w:rsidRPr="000A3127" w:rsidRDefault="00181EEB" w:rsidP="0025342F">
            <w:pPr>
              <w:tabs>
                <w:tab w:val="decimal" w:pos="1039"/>
              </w:tabs>
              <w:jc w:val="center"/>
              <w:rPr>
                <w:rFonts w:eastAsia="Calibri"/>
                <w:color w:val="000000"/>
                <w:sz w:val="20"/>
              </w:rPr>
            </w:pPr>
            <w:r w:rsidRPr="00181EEB">
              <w:rPr>
                <w:rFonts w:eastAsia="Calibri"/>
                <w:color w:val="000000"/>
                <w:sz w:val="20"/>
              </w:rPr>
              <w:t>150</w:t>
            </w:r>
            <w:r>
              <w:rPr>
                <w:rFonts w:eastAsia="Calibri"/>
                <w:color w:val="000000"/>
                <w:sz w:val="20"/>
              </w:rPr>
              <w:t>,</w:t>
            </w:r>
            <w:r w:rsidRPr="00181EEB">
              <w:rPr>
                <w:rFonts w:eastAsia="Calibri"/>
                <w:color w:val="000000"/>
                <w:sz w:val="20"/>
              </w:rPr>
              <w:t>584</w:t>
            </w:r>
            <w:r>
              <w:rPr>
                <w:rFonts w:eastAsia="Calibri"/>
                <w:color w:val="000000"/>
                <w:sz w:val="20"/>
              </w:rPr>
              <w:t>,</w:t>
            </w:r>
            <w:r w:rsidRPr="00181EEB">
              <w:rPr>
                <w:rFonts w:eastAsia="Calibri"/>
                <w:color w:val="000000"/>
                <w:sz w:val="20"/>
              </w:rPr>
              <w:t>955</w:t>
            </w:r>
          </w:p>
        </w:tc>
        <w:tc>
          <w:tcPr>
            <w:tcW w:w="1416" w:type="dxa"/>
            <w:noWrap/>
            <w:tcMar>
              <w:top w:w="0" w:type="dxa"/>
              <w:left w:w="108" w:type="dxa"/>
              <w:bottom w:w="0" w:type="dxa"/>
              <w:right w:w="108" w:type="dxa"/>
            </w:tcMar>
            <w:vAlign w:val="center"/>
          </w:tcPr>
          <w:p w:rsidR="00C94426" w:rsidRPr="00A15DE9" w:rsidRDefault="00A15DE9" w:rsidP="00244750">
            <w:pPr>
              <w:jc w:val="center"/>
              <w:rPr>
                <w:rFonts w:eastAsia="Calibri"/>
                <w:color w:val="000000"/>
                <w:sz w:val="20"/>
              </w:rPr>
            </w:pPr>
            <w:r w:rsidRPr="00A15DE9">
              <w:rPr>
                <w:rFonts w:eastAsia="Calibri"/>
                <w:color w:val="000000"/>
                <w:sz w:val="20"/>
              </w:rPr>
              <w:t>183,371</w:t>
            </w:r>
          </w:p>
        </w:tc>
        <w:tc>
          <w:tcPr>
            <w:tcW w:w="1181" w:type="dxa"/>
            <w:noWrap/>
            <w:tcMar>
              <w:top w:w="0" w:type="dxa"/>
              <w:left w:w="108" w:type="dxa"/>
              <w:bottom w:w="0" w:type="dxa"/>
              <w:right w:w="108" w:type="dxa"/>
            </w:tcMar>
            <w:vAlign w:val="center"/>
          </w:tcPr>
          <w:p w:rsidR="00C94426" w:rsidRPr="00A15DE9" w:rsidRDefault="00A15DE9" w:rsidP="00A15DE9">
            <w:pPr>
              <w:tabs>
                <w:tab w:val="decimal" w:pos="452"/>
              </w:tabs>
              <w:rPr>
                <w:rFonts w:eastAsia="Calibri"/>
                <w:color w:val="000000"/>
                <w:sz w:val="20"/>
              </w:rPr>
            </w:pPr>
            <w:r w:rsidRPr="00A15DE9">
              <w:rPr>
                <w:rFonts w:eastAsia="Calibri"/>
                <w:color w:val="000000"/>
                <w:sz w:val="20"/>
              </w:rPr>
              <w:t>96.25</w:t>
            </w:r>
          </w:p>
        </w:tc>
        <w:tc>
          <w:tcPr>
            <w:tcW w:w="1083" w:type="dxa"/>
            <w:noWrap/>
            <w:tcMar>
              <w:top w:w="0" w:type="dxa"/>
              <w:left w:w="108" w:type="dxa"/>
              <w:bottom w:w="0" w:type="dxa"/>
              <w:right w:w="108" w:type="dxa"/>
            </w:tcMar>
            <w:vAlign w:val="center"/>
          </w:tcPr>
          <w:p w:rsidR="00C94426" w:rsidRPr="00A15DE9" w:rsidRDefault="00A15DE9" w:rsidP="00A15DE9">
            <w:pPr>
              <w:tabs>
                <w:tab w:val="decimal" w:pos="436"/>
              </w:tabs>
              <w:rPr>
                <w:rFonts w:eastAsia="Calibri"/>
                <w:color w:val="000000"/>
                <w:sz w:val="20"/>
              </w:rPr>
            </w:pPr>
            <w:r w:rsidRPr="00A15DE9">
              <w:rPr>
                <w:rFonts w:eastAsia="Calibri"/>
                <w:color w:val="000000"/>
                <w:sz w:val="20"/>
              </w:rPr>
              <w:t>99.75</w:t>
            </w:r>
          </w:p>
        </w:tc>
      </w:tr>
    </w:tbl>
    <w:p w:rsidR="00C94426" w:rsidRDefault="00C94426" w:rsidP="00C94426">
      <w:pPr>
        <w:keepNext/>
        <w:widowControl/>
        <w:suppressAutoHyphens/>
        <w:jc w:val="center"/>
        <w:rPr>
          <w:b/>
          <w:bCs/>
          <w:color w:val="000000"/>
          <w:sz w:val="20"/>
        </w:rPr>
      </w:pPr>
    </w:p>
    <w:p w:rsidR="00C94426" w:rsidRDefault="00C94426" w:rsidP="00C94426">
      <w:pPr>
        <w:keepNext/>
        <w:widowControl/>
        <w:suppressAutoHyphens/>
        <w:jc w:val="center"/>
        <w:rPr>
          <w:b/>
          <w:bCs/>
          <w:color w:val="000000"/>
          <w:sz w:val="20"/>
        </w:rPr>
      </w:pPr>
    </w:p>
    <w:p w:rsidR="00C94426" w:rsidRDefault="00C94426" w:rsidP="00C94426">
      <w:pPr>
        <w:keepNext/>
        <w:widowControl/>
        <w:suppressAutoHyphens/>
        <w:jc w:val="center"/>
        <w:rPr>
          <w:b/>
          <w:bCs/>
          <w:color w:val="000000"/>
          <w:sz w:val="20"/>
        </w:rPr>
      </w:pPr>
    </w:p>
    <w:p w:rsidR="00C94426" w:rsidRDefault="00C94426" w:rsidP="00C94426">
      <w:pPr>
        <w:keepNext/>
        <w:widowControl/>
        <w:suppressAutoHyphens/>
        <w:jc w:val="center"/>
        <w:rPr>
          <w:b/>
          <w:bCs/>
          <w:color w:val="000000"/>
          <w:sz w:val="20"/>
        </w:rPr>
      </w:pPr>
    </w:p>
    <w:p w:rsidR="00C94426" w:rsidRDefault="00C94426" w:rsidP="00C94426">
      <w:pPr>
        <w:keepNext/>
        <w:widowControl/>
        <w:suppressAutoHyphens/>
        <w:jc w:val="center"/>
        <w:rPr>
          <w:b/>
          <w:bCs/>
          <w:color w:val="000000"/>
          <w:sz w:val="20"/>
        </w:rPr>
      </w:pPr>
    </w:p>
    <w:p w:rsidR="00C94426" w:rsidRDefault="00C94426" w:rsidP="00C94426">
      <w:pPr>
        <w:keepNext/>
        <w:widowControl/>
        <w:suppressAutoHyphens/>
        <w:jc w:val="center"/>
        <w:rPr>
          <w:b/>
          <w:bCs/>
          <w:color w:val="000000"/>
          <w:sz w:val="20"/>
        </w:rPr>
      </w:pPr>
    </w:p>
    <w:p w:rsidR="00C94426" w:rsidRDefault="00C94426" w:rsidP="00C94426">
      <w:pPr>
        <w:keepNext/>
        <w:widowControl/>
        <w:suppressAutoHyphens/>
        <w:jc w:val="center"/>
        <w:rPr>
          <w:b/>
          <w:bCs/>
          <w:color w:val="000000"/>
          <w:sz w:val="20"/>
        </w:rPr>
      </w:pPr>
    </w:p>
    <w:p w:rsidR="00C94426" w:rsidRDefault="00C94426" w:rsidP="00C94426">
      <w:pPr>
        <w:keepNext/>
        <w:widowControl/>
        <w:suppressAutoHyphens/>
        <w:jc w:val="center"/>
        <w:rPr>
          <w:b/>
          <w:bCs/>
          <w:color w:val="000000"/>
          <w:sz w:val="20"/>
        </w:rPr>
      </w:pPr>
    </w:p>
    <w:p w:rsidR="00C94426" w:rsidRDefault="00C94426" w:rsidP="00C94426">
      <w:pPr>
        <w:keepNext/>
        <w:widowControl/>
        <w:suppressAutoHyphens/>
        <w:jc w:val="center"/>
        <w:rPr>
          <w:b/>
          <w:bCs/>
          <w:color w:val="000000"/>
          <w:sz w:val="20"/>
        </w:rPr>
      </w:pPr>
    </w:p>
    <w:p w:rsidR="00C94426" w:rsidRDefault="00C94426" w:rsidP="00C94426">
      <w:pPr>
        <w:keepNext/>
        <w:widowControl/>
        <w:suppressAutoHyphens/>
        <w:jc w:val="center"/>
        <w:rPr>
          <w:b/>
          <w:bCs/>
          <w:color w:val="000000"/>
          <w:sz w:val="20"/>
        </w:rPr>
      </w:pPr>
    </w:p>
    <w:p w:rsidR="00C94426" w:rsidRDefault="00C94426" w:rsidP="00C94426">
      <w:pPr>
        <w:keepNext/>
        <w:keepLines/>
        <w:widowControl/>
        <w:suppressAutoHyphens/>
        <w:spacing w:before="60"/>
        <w:rPr>
          <w:color w:val="000000"/>
          <w:sz w:val="20"/>
          <w:u w:val="single"/>
        </w:rPr>
      </w:pPr>
    </w:p>
    <w:p w:rsidR="00C94426" w:rsidRPr="00FF1104" w:rsidRDefault="00C94426" w:rsidP="00C94426">
      <w:pPr>
        <w:pStyle w:val="OSChartSubtitle"/>
        <w:keepNext/>
        <w:keepLines/>
        <w:tabs>
          <w:tab w:val="decimal" w:pos="630"/>
        </w:tabs>
        <w:suppressAutoHyphens/>
        <w:jc w:val="left"/>
        <w:rPr>
          <w:iCs/>
          <w:color w:val="000000"/>
          <w:sz w:val="20"/>
          <w:u w:val="single"/>
          <w:vertAlign w:val="superscript"/>
        </w:rPr>
      </w:pPr>
      <w:r w:rsidRPr="00FF1104">
        <w:rPr>
          <w:iCs/>
          <w:color w:val="000000"/>
          <w:sz w:val="20"/>
          <w:u w:val="single"/>
          <w:vertAlign w:val="superscript"/>
        </w:rPr>
        <w:tab/>
      </w:r>
      <w:r w:rsidRPr="00FF1104">
        <w:rPr>
          <w:iCs/>
          <w:color w:val="000000"/>
          <w:sz w:val="20"/>
          <w:u w:val="single"/>
          <w:vertAlign w:val="superscript"/>
        </w:rPr>
        <w:tab/>
      </w:r>
      <w:r w:rsidRPr="00FF1104">
        <w:rPr>
          <w:iCs/>
          <w:color w:val="000000"/>
          <w:sz w:val="20"/>
          <w:u w:val="single"/>
          <w:vertAlign w:val="superscript"/>
        </w:rPr>
        <w:tab/>
      </w:r>
    </w:p>
    <w:p w:rsidR="00C94426" w:rsidRDefault="00C94426" w:rsidP="00C94426">
      <w:pPr>
        <w:pStyle w:val="OSChartSubtitle"/>
        <w:keepNext/>
        <w:keepLines/>
        <w:tabs>
          <w:tab w:val="decimal" w:pos="630"/>
        </w:tabs>
        <w:suppressAutoHyphens/>
        <w:jc w:val="left"/>
        <w:rPr>
          <w:iCs/>
          <w:color w:val="000000"/>
          <w:sz w:val="20"/>
        </w:rPr>
      </w:pPr>
      <w:r w:rsidRPr="00CE50F9">
        <w:rPr>
          <w:iCs/>
          <w:color w:val="000000"/>
          <w:sz w:val="20"/>
          <w:vertAlign w:val="superscript"/>
        </w:rPr>
        <w:t>(1)</w:t>
      </w:r>
      <w:r>
        <w:rPr>
          <w:iCs/>
          <w:color w:val="000000"/>
          <w:sz w:val="20"/>
        </w:rPr>
        <w:tab/>
      </w:r>
      <w:r>
        <w:rPr>
          <w:iCs/>
          <w:color w:val="000000"/>
          <w:sz w:val="20"/>
        </w:rPr>
        <w:tab/>
        <w:t>Assessed valuation includes timber assessed value.</w:t>
      </w:r>
    </w:p>
    <w:p w:rsidR="00C94426" w:rsidRDefault="00C94426" w:rsidP="00C94426">
      <w:pPr>
        <w:keepNext/>
        <w:keepLines/>
        <w:widowControl/>
        <w:suppressAutoHyphens/>
        <w:ind w:left="720" w:hanging="720"/>
        <w:rPr>
          <w:iCs/>
          <w:color w:val="000000"/>
          <w:sz w:val="20"/>
        </w:rPr>
      </w:pPr>
      <w:r w:rsidRPr="00CE50F9">
        <w:rPr>
          <w:iCs/>
          <w:color w:val="000000"/>
          <w:sz w:val="20"/>
          <w:vertAlign w:val="superscript"/>
        </w:rPr>
        <w:t>(2)</w:t>
      </w:r>
      <w:r>
        <w:rPr>
          <w:iCs/>
          <w:color w:val="000000"/>
          <w:sz w:val="20"/>
        </w:rPr>
        <w:tab/>
        <w:t>Tax collections have been adjusted to include supplements and cancellations.</w:t>
      </w:r>
    </w:p>
    <w:p w:rsidR="00C94426" w:rsidRDefault="00C94426" w:rsidP="00C94426">
      <w:pPr>
        <w:keepNext/>
        <w:keepLines/>
        <w:widowControl/>
        <w:suppressAutoHyphens/>
        <w:ind w:left="720" w:hanging="720"/>
        <w:rPr>
          <w:iCs/>
          <w:color w:val="000000"/>
          <w:sz w:val="20"/>
        </w:rPr>
      </w:pPr>
      <w:r w:rsidRPr="00FD3D33">
        <w:rPr>
          <w:iCs/>
          <w:color w:val="000000"/>
          <w:sz w:val="20"/>
          <w:vertAlign w:val="superscript"/>
        </w:rPr>
        <w:t>(3)</w:t>
      </w:r>
      <w:r>
        <w:rPr>
          <w:iCs/>
          <w:color w:val="000000"/>
          <w:sz w:val="20"/>
        </w:rPr>
        <w:tab/>
        <w:t>In process of collection.</w:t>
      </w:r>
    </w:p>
    <w:p w:rsidR="00C94426" w:rsidRDefault="00C94426" w:rsidP="00C94426">
      <w:pPr>
        <w:rPr>
          <w:i/>
          <w:color w:val="000000"/>
          <w:sz w:val="20"/>
        </w:rPr>
      </w:pPr>
      <w:r>
        <w:rPr>
          <w:i/>
          <w:color w:val="000000"/>
          <w:sz w:val="20"/>
        </w:rPr>
        <w:t>Source:  Clark County Treasurer’s Office.</w:t>
      </w:r>
    </w:p>
    <w:p w:rsidR="00055F30" w:rsidRDefault="00055F30">
      <w:pPr>
        <w:widowControl/>
        <w:suppressAutoHyphens/>
        <w:jc w:val="both"/>
        <w:rPr>
          <w:color w:val="000000"/>
          <w:sz w:val="20"/>
        </w:rPr>
      </w:pPr>
    </w:p>
    <w:bookmarkEnd w:id="196"/>
    <w:bookmarkEnd w:id="197"/>
    <w:p w:rsidR="00584214" w:rsidRDefault="00584214">
      <w:pPr>
        <w:keepNext/>
        <w:widowControl/>
        <w:suppressAutoHyphens/>
        <w:jc w:val="both"/>
        <w:rPr>
          <w:b/>
          <w:bCs/>
          <w:color w:val="000000"/>
          <w:sz w:val="20"/>
        </w:rPr>
      </w:pPr>
      <w:r>
        <w:rPr>
          <w:b/>
          <w:bCs/>
          <w:color w:val="000000"/>
          <w:sz w:val="20"/>
        </w:rPr>
        <w:t>Maintenance and Operations Levies</w:t>
      </w:r>
      <w:r>
        <w:rPr>
          <w:b/>
          <w:bCs/>
          <w:color w:val="000000"/>
          <w:sz w:val="20"/>
        </w:rPr>
        <w:fldChar w:fldCharType="begin"/>
      </w:r>
      <w:r>
        <w:rPr>
          <w:color w:val="000000"/>
        </w:rPr>
        <w:instrText xml:space="preserve"> TC "</w:instrText>
      </w:r>
      <w:bookmarkStart w:id="198" w:name="_Toc250020780"/>
      <w:bookmarkStart w:id="199" w:name="_Toc261603124"/>
      <w:bookmarkStart w:id="200" w:name="_Toc414281914"/>
      <w:r w:rsidRPr="00371662">
        <w:rPr>
          <w:bCs/>
          <w:color w:val="000000"/>
          <w:sz w:val="20"/>
        </w:rPr>
        <w:instrText>Maintenance and Operations Levies</w:instrText>
      </w:r>
      <w:bookmarkEnd w:id="198"/>
      <w:bookmarkEnd w:id="199"/>
      <w:bookmarkEnd w:id="200"/>
      <w:r>
        <w:rPr>
          <w:color w:val="000000"/>
        </w:rPr>
        <w:instrText xml:space="preserve">" \f C \l "2" </w:instrText>
      </w:r>
      <w:r>
        <w:rPr>
          <w:b/>
          <w:bCs/>
          <w:color w:val="000000"/>
          <w:sz w:val="20"/>
        </w:rPr>
        <w:fldChar w:fldCharType="end"/>
      </w:r>
    </w:p>
    <w:p w:rsidR="00584214" w:rsidRDefault="00584214">
      <w:pPr>
        <w:keepNext/>
        <w:widowControl/>
        <w:suppressAutoHyphens/>
        <w:jc w:val="both"/>
        <w:rPr>
          <w:iCs/>
          <w:color w:val="000000"/>
          <w:sz w:val="20"/>
        </w:rPr>
      </w:pPr>
    </w:p>
    <w:p w:rsidR="00584214" w:rsidRDefault="00584214">
      <w:pPr>
        <w:widowControl/>
        <w:suppressAutoHyphens/>
        <w:jc w:val="both"/>
        <w:rPr>
          <w:color w:val="000000"/>
          <w:sz w:val="20"/>
        </w:rPr>
      </w:pPr>
      <w:r>
        <w:rPr>
          <w:color w:val="000000"/>
          <w:sz w:val="20"/>
        </w:rPr>
        <w:t xml:space="preserve">The maintenance and operation levy (the </w:t>
      </w:r>
      <w:r w:rsidR="00AF7CAC">
        <w:rPr>
          <w:color w:val="000000"/>
          <w:sz w:val="20"/>
        </w:rPr>
        <w:t>“</w:t>
      </w:r>
      <w:r>
        <w:rPr>
          <w:color w:val="000000"/>
          <w:sz w:val="20"/>
        </w:rPr>
        <w:t xml:space="preserve">M&amp;O </w:t>
      </w:r>
      <w:r w:rsidR="00C97A3D">
        <w:rPr>
          <w:color w:val="000000"/>
          <w:sz w:val="20"/>
        </w:rPr>
        <w:t>l</w:t>
      </w:r>
      <w:r>
        <w:rPr>
          <w:color w:val="000000"/>
          <w:sz w:val="20"/>
        </w:rPr>
        <w:t>evy</w:t>
      </w:r>
      <w:r w:rsidR="00AF7CAC">
        <w:rPr>
          <w:color w:val="000000"/>
          <w:sz w:val="20"/>
        </w:rPr>
        <w:t>”</w:t>
      </w:r>
      <w:r>
        <w:rPr>
          <w:color w:val="000000"/>
          <w:sz w:val="20"/>
        </w:rPr>
        <w:t xml:space="preserve">) must be approved by the voters of the District. The voter approval requirement for M&amp;O </w:t>
      </w:r>
      <w:r w:rsidR="00C97A3D">
        <w:rPr>
          <w:color w:val="000000"/>
          <w:sz w:val="20"/>
        </w:rPr>
        <w:t>levies</w:t>
      </w:r>
      <w:r w:rsidR="00D10A58">
        <w:rPr>
          <w:color w:val="000000"/>
          <w:sz w:val="20"/>
        </w:rPr>
        <w:t xml:space="preserve"> </w:t>
      </w:r>
      <w:r>
        <w:rPr>
          <w:color w:val="000000"/>
          <w:sz w:val="20"/>
        </w:rPr>
        <w:t xml:space="preserve">is a simple majority.  The State Constitution allows school districts to submit M&amp;O </w:t>
      </w:r>
      <w:r w:rsidR="00C97A3D">
        <w:rPr>
          <w:color w:val="000000"/>
          <w:sz w:val="20"/>
        </w:rPr>
        <w:t>l</w:t>
      </w:r>
      <w:r>
        <w:rPr>
          <w:color w:val="000000"/>
          <w:sz w:val="20"/>
        </w:rPr>
        <w:t xml:space="preserve">evies for up to four years and gives school districts the authority to levy local property taxes provided the voters of the district approve the levy with a simple majority in favor.  In 1977 when the State assumed additional responsibility for funding schools, the Washington State Legislature (the </w:t>
      </w:r>
      <w:r w:rsidR="00AF7CAC">
        <w:rPr>
          <w:color w:val="000000"/>
          <w:sz w:val="20"/>
        </w:rPr>
        <w:t>“</w:t>
      </w:r>
      <w:r>
        <w:rPr>
          <w:color w:val="000000"/>
          <w:sz w:val="20"/>
        </w:rPr>
        <w:t>Legislature</w:t>
      </w:r>
      <w:r w:rsidR="00AF7CAC">
        <w:rPr>
          <w:color w:val="000000"/>
          <w:sz w:val="20"/>
        </w:rPr>
        <w:t>”</w:t>
      </w:r>
      <w:r>
        <w:rPr>
          <w:color w:val="000000"/>
          <w:sz w:val="20"/>
        </w:rPr>
        <w:t xml:space="preserve">) limited school district M&amp;O </w:t>
      </w:r>
      <w:r w:rsidR="00C97A3D">
        <w:rPr>
          <w:color w:val="000000"/>
          <w:sz w:val="20"/>
        </w:rPr>
        <w:t>l</w:t>
      </w:r>
      <w:r w:rsidR="00D10A58">
        <w:rPr>
          <w:color w:val="000000"/>
          <w:sz w:val="20"/>
        </w:rPr>
        <w:t xml:space="preserve">evy </w:t>
      </w:r>
      <w:r>
        <w:rPr>
          <w:color w:val="000000"/>
          <w:sz w:val="20"/>
        </w:rPr>
        <w:t xml:space="preserve">authority by passing the levy lid law.  This law establishes the maximum amount of a school district’s M&amp;O </w:t>
      </w:r>
      <w:r w:rsidR="00C97A3D">
        <w:rPr>
          <w:color w:val="000000"/>
          <w:sz w:val="20"/>
        </w:rPr>
        <w:t>l</w:t>
      </w:r>
      <w:r w:rsidR="00D10A58">
        <w:rPr>
          <w:color w:val="000000"/>
          <w:sz w:val="20"/>
        </w:rPr>
        <w:t xml:space="preserve">evy </w:t>
      </w:r>
      <w:r>
        <w:rPr>
          <w:color w:val="000000"/>
          <w:sz w:val="20"/>
        </w:rPr>
        <w:t xml:space="preserve">for a calendar year.  In 1979 the levy lid law took effect, limiting excess </w:t>
      </w:r>
      <w:r w:rsidR="00D10A58">
        <w:rPr>
          <w:color w:val="000000"/>
          <w:sz w:val="20"/>
        </w:rPr>
        <w:t>g</w:t>
      </w:r>
      <w:r>
        <w:rPr>
          <w:color w:val="000000"/>
          <w:sz w:val="20"/>
        </w:rPr>
        <w:t xml:space="preserve">eneral </w:t>
      </w:r>
      <w:r w:rsidR="00D10A58">
        <w:rPr>
          <w:color w:val="000000"/>
          <w:sz w:val="20"/>
        </w:rPr>
        <w:t>f</w:t>
      </w:r>
      <w:r>
        <w:rPr>
          <w:color w:val="000000"/>
          <w:sz w:val="20"/>
        </w:rPr>
        <w:t xml:space="preserve">und revenue to 10 percent of the school district’s basic education allocation for the school year.  The law allowed districts that historically relied on M&amp;O </w:t>
      </w:r>
      <w:r w:rsidR="00C97A3D">
        <w:rPr>
          <w:color w:val="000000"/>
          <w:sz w:val="20"/>
        </w:rPr>
        <w:t>l</w:t>
      </w:r>
      <w:r w:rsidR="00D10A58">
        <w:rPr>
          <w:color w:val="000000"/>
          <w:sz w:val="20"/>
        </w:rPr>
        <w:t xml:space="preserve">evies </w:t>
      </w:r>
      <w:r>
        <w:rPr>
          <w:color w:val="000000"/>
          <w:sz w:val="20"/>
        </w:rPr>
        <w:t>to be grandfathered in and exceed the 10 percent limit.  In 1987 the levy lid limit was increased to 20 percent.  In 1994, the levy base increased to 24 percent.</w:t>
      </w:r>
    </w:p>
    <w:p w:rsidR="00584214" w:rsidRDefault="00584214">
      <w:pPr>
        <w:widowControl/>
        <w:suppressAutoHyphens/>
        <w:jc w:val="both"/>
        <w:rPr>
          <w:color w:val="000000"/>
          <w:sz w:val="20"/>
        </w:rPr>
      </w:pPr>
    </w:p>
    <w:p w:rsidR="00584214" w:rsidRDefault="00584214">
      <w:pPr>
        <w:widowControl/>
        <w:suppressAutoHyphens/>
        <w:jc w:val="both"/>
        <w:rPr>
          <w:color w:val="000000"/>
          <w:sz w:val="20"/>
        </w:rPr>
      </w:pPr>
      <w:r>
        <w:rPr>
          <w:color w:val="000000"/>
          <w:sz w:val="20"/>
        </w:rPr>
        <w:t>The Local Effort Assistance Program (</w:t>
      </w:r>
      <w:r w:rsidR="00AF7CAC">
        <w:rPr>
          <w:color w:val="000000"/>
          <w:sz w:val="20"/>
        </w:rPr>
        <w:t>“</w:t>
      </w:r>
      <w:r>
        <w:rPr>
          <w:color w:val="000000"/>
          <w:sz w:val="20"/>
        </w:rPr>
        <w:t>LEA</w:t>
      </w:r>
      <w:r w:rsidR="00AF7CAC">
        <w:rPr>
          <w:color w:val="000000"/>
          <w:sz w:val="20"/>
        </w:rPr>
        <w:t>”</w:t>
      </w:r>
      <w:r>
        <w:rPr>
          <w:color w:val="000000"/>
          <w:sz w:val="20"/>
        </w:rPr>
        <w:t>) was originally implemented in 1989 and seeks to equalize the tax burden by providing matching state funds to districts with low property values and high levy rates.  The levy equalization percentage is currently 12 percent.</w:t>
      </w:r>
    </w:p>
    <w:p w:rsidR="00584214" w:rsidRDefault="00584214">
      <w:pPr>
        <w:widowControl/>
        <w:suppressAutoHyphens/>
        <w:jc w:val="both"/>
        <w:rPr>
          <w:color w:val="000000"/>
          <w:sz w:val="20"/>
        </w:rPr>
      </w:pPr>
    </w:p>
    <w:p w:rsidR="00584214" w:rsidRDefault="00584214" w:rsidP="0043667A">
      <w:pPr>
        <w:keepNext/>
        <w:keepLines/>
        <w:suppressAutoHyphens/>
        <w:jc w:val="both"/>
        <w:rPr>
          <w:color w:val="000000"/>
          <w:sz w:val="20"/>
        </w:rPr>
      </w:pPr>
      <w:r>
        <w:rPr>
          <w:color w:val="000000"/>
          <w:sz w:val="20"/>
        </w:rPr>
        <w:lastRenderedPageBreak/>
        <w:t>Beginning in 2001 portions of the state property tax and state lottery revenues were dedicated to the Student Achievement Fund, per Initiative 728 (</w:t>
      </w:r>
      <w:r w:rsidR="00AF7CAC">
        <w:rPr>
          <w:color w:val="000000"/>
          <w:sz w:val="20"/>
        </w:rPr>
        <w:t>“</w:t>
      </w:r>
      <w:r>
        <w:rPr>
          <w:color w:val="000000"/>
          <w:sz w:val="20"/>
        </w:rPr>
        <w:t>I-728</w:t>
      </w:r>
      <w:r w:rsidR="00AF7CAC">
        <w:rPr>
          <w:color w:val="000000"/>
          <w:sz w:val="20"/>
        </w:rPr>
        <w:t>”</w:t>
      </w:r>
      <w:r>
        <w:rPr>
          <w:color w:val="000000"/>
          <w:sz w:val="20"/>
        </w:rPr>
        <w:t>).  I-728 directed that, beginning in 2004, school districts receive Student Achievement Fund allocations in the amount of $450 per full-time-equivalent (</w:t>
      </w:r>
      <w:r w:rsidR="00AF7CAC">
        <w:rPr>
          <w:color w:val="000000"/>
          <w:sz w:val="20"/>
        </w:rPr>
        <w:t>“</w:t>
      </w:r>
      <w:r>
        <w:rPr>
          <w:color w:val="000000"/>
          <w:sz w:val="20"/>
        </w:rPr>
        <w:t>FTE</w:t>
      </w:r>
      <w:r w:rsidR="00AF7CAC">
        <w:rPr>
          <w:color w:val="000000"/>
          <w:sz w:val="20"/>
        </w:rPr>
        <w:t>”</w:t>
      </w:r>
      <w:r>
        <w:rPr>
          <w:color w:val="000000"/>
          <w:sz w:val="20"/>
        </w:rPr>
        <w:t>) student, with the amount to increase by designated amounts in proceeding years.  The 2003 Legislature revised the per-pupil payments to a lower amount, to increase in subsequent years.  In 2009-11 payments were again reduced – from planned per-pupil allocations of $458.10 and $463.58 in school years 2009-10 and 2010-11, respectively, to $131.20 and $</w:t>
      </w:r>
      <w:r w:rsidR="001F04CA">
        <w:rPr>
          <w:color w:val="000000"/>
          <w:sz w:val="20"/>
        </w:rPr>
        <w:t>99.32</w:t>
      </w:r>
      <w:r>
        <w:rPr>
          <w:color w:val="000000"/>
          <w:sz w:val="20"/>
        </w:rPr>
        <w:t>.</w:t>
      </w:r>
      <w:r w:rsidR="001F04CA">
        <w:rPr>
          <w:color w:val="000000"/>
          <w:sz w:val="20"/>
        </w:rPr>
        <w:t xml:space="preserve">  </w:t>
      </w:r>
      <w:r w:rsidR="00D84B37">
        <w:rPr>
          <w:color w:val="000000"/>
          <w:sz w:val="20"/>
        </w:rPr>
        <w:t>The I-728 payments have been eliminated since the 2010-11 school year.</w:t>
      </w:r>
    </w:p>
    <w:p w:rsidR="00584214" w:rsidRDefault="00584214">
      <w:pPr>
        <w:suppressAutoHyphens/>
        <w:jc w:val="both"/>
        <w:rPr>
          <w:color w:val="000000"/>
          <w:sz w:val="20"/>
        </w:rPr>
      </w:pPr>
    </w:p>
    <w:p w:rsidR="00584214" w:rsidRDefault="00584214">
      <w:pPr>
        <w:suppressAutoHyphens/>
        <w:jc w:val="both"/>
        <w:rPr>
          <w:color w:val="000000"/>
          <w:sz w:val="20"/>
        </w:rPr>
      </w:pPr>
      <w:r>
        <w:rPr>
          <w:color w:val="000000"/>
          <w:sz w:val="20"/>
        </w:rPr>
        <w:t>Passed by voters in November 2000, Initiative 732 (</w:t>
      </w:r>
      <w:r w:rsidR="00AF7CAC">
        <w:rPr>
          <w:color w:val="000000"/>
          <w:sz w:val="20"/>
        </w:rPr>
        <w:t>“</w:t>
      </w:r>
      <w:r>
        <w:rPr>
          <w:color w:val="000000"/>
          <w:sz w:val="20"/>
        </w:rPr>
        <w:t>I-732</w:t>
      </w:r>
      <w:r w:rsidR="00AF7CAC">
        <w:rPr>
          <w:color w:val="000000"/>
          <w:sz w:val="20"/>
        </w:rPr>
        <w:t>”</w:t>
      </w:r>
      <w:r>
        <w:rPr>
          <w:color w:val="000000"/>
          <w:sz w:val="20"/>
        </w:rPr>
        <w:t>) required the State to provide annual cost-of-living increases for Washington’s public school employees.  In 2003 and again in 2009</w:t>
      </w:r>
      <w:r w:rsidR="00D84B37">
        <w:rPr>
          <w:color w:val="000000"/>
          <w:sz w:val="20"/>
        </w:rPr>
        <w:t xml:space="preserve"> through 2015</w:t>
      </w:r>
      <w:r>
        <w:rPr>
          <w:color w:val="000000"/>
          <w:sz w:val="20"/>
        </w:rPr>
        <w:t>, lawmakers suspended the inflation increases in I-732.</w:t>
      </w:r>
    </w:p>
    <w:p w:rsidR="00584214" w:rsidRDefault="00584214">
      <w:pPr>
        <w:suppressAutoHyphens/>
        <w:jc w:val="both"/>
        <w:rPr>
          <w:color w:val="000000"/>
          <w:sz w:val="20"/>
        </w:rPr>
      </w:pPr>
    </w:p>
    <w:p w:rsidR="00872573" w:rsidRDefault="00584214">
      <w:pPr>
        <w:suppressAutoHyphens/>
        <w:jc w:val="both"/>
        <w:rPr>
          <w:color w:val="000000"/>
          <w:sz w:val="20"/>
        </w:rPr>
      </w:pPr>
      <w:r>
        <w:rPr>
          <w:color w:val="000000"/>
          <w:sz w:val="20"/>
        </w:rPr>
        <w:t>The Legislature provides funding for additional staffing in K-4 classrooms beyond basic education.  All districts receive this enhanced allocation, except for the 2009-11 biennium.  The Legislature, in 2010, approved Laws of 2010, Chapter 237 (Chapter 237), enhancing the levy authority of school districts.  For levy collections through calendar year 2017 a district’s levy base will include the amounts the districts would have received from state funding for I-728 and I-732.  Districts are allowed to include in their levy bases any cuts to the kindergarten through four class-size funding.</w:t>
      </w:r>
      <w:r w:rsidR="000815D6">
        <w:rPr>
          <w:color w:val="000000"/>
          <w:sz w:val="20"/>
        </w:rPr>
        <w:t xml:space="preserve">  </w:t>
      </w:r>
    </w:p>
    <w:p w:rsidR="00872573" w:rsidRDefault="00872573">
      <w:pPr>
        <w:suppressAutoHyphens/>
        <w:jc w:val="both"/>
        <w:rPr>
          <w:color w:val="000000"/>
          <w:sz w:val="20"/>
        </w:rPr>
      </w:pPr>
    </w:p>
    <w:p w:rsidR="00584214" w:rsidRDefault="000815D6">
      <w:pPr>
        <w:suppressAutoHyphens/>
        <w:jc w:val="both"/>
        <w:rPr>
          <w:color w:val="000000"/>
          <w:sz w:val="20"/>
        </w:rPr>
      </w:pPr>
      <w:r w:rsidRPr="000815D6">
        <w:rPr>
          <w:sz w:val="20"/>
        </w:rPr>
        <w:t>The District does not expect to seek an additional increase of its levy amounts during the term of collection of its current levy pursuant to the 2010 Supplemental Levy Act.</w:t>
      </w:r>
    </w:p>
    <w:p w:rsidR="00584214" w:rsidRDefault="00584214">
      <w:pPr>
        <w:suppressAutoHyphens/>
        <w:jc w:val="both"/>
        <w:rPr>
          <w:color w:val="000000"/>
          <w:sz w:val="20"/>
        </w:rPr>
      </w:pPr>
    </w:p>
    <w:p w:rsidR="00584214" w:rsidRDefault="00584214" w:rsidP="00BE69D2">
      <w:pPr>
        <w:keepNext/>
        <w:keepLines/>
        <w:suppressAutoHyphens/>
        <w:jc w:val="both"/>
        <w:rPr>
          <w:color w:val="000000"/>
          <w:sz w:val="20"/>
        </w:rPr>
      </w:pPr>
      <w:r>
        <w:rPr>
          <w:color w:val="000000"/>
          <w:sz w:val="20"/>
        </w:rPr>
        <w:t>The requirement that the Office of the Superintendent of Public Instruction (</w:t>
      </w:r>
      <w:r w:rsidR="00AF7CAC">
        <w:rPr>
          <w:color w:val="000000"/>
          <w:sz w:val="20"/>
        </w:rPr>
        <w:t>“</w:t>
      </w:r>
      <w:r>
        <w:rPr>
          <w:color w:val="000000"/>
          <w:sz w:val="20"/>
        </w:rPr>
        <w:t>OSPI</w:t>
      </w:r>
      <w:r w:rsidR="00AF7CAC">
        <w:rPr>
          <w:color w:val="000000"/>
          <w:sz w:val="20"/>
        </w:rPr>
        <w:t>”</w:t>
      </w:r>
      <w:r>
        <w:rPr>
          <w:color w:val="000000"/>
          <w:sz w:val="20"/>
        </w:rPr>
        <w:t>) must offset the amount added to a district’s levy base is removed.  The levy lid is increased by four percent, including districts which are currently grandfathered above 24 percent.  For non-grandfathered districts, such as the District, the maximum levy percentage is increased from 24 percent to 28 percent in 2011 through 2017 and returns to 24 percent every year thereafter.  The levy-equalization percentage is increased to 14 percent for calendar years 2011 through 2017 and returns to 12 percent in calendar year 2018.</w:t>
      </w:r>
    </w:p>
    <w:p w:rsidR="00584214" w:rsidRDefault="00584214">
      <w:pPr>
        <w:suppressAutoHyphens/>
        <w:jc w:val="both"/>
        <w:rPr>
          <w:color w:val="000000"/>
          <w:sz w:val="20"/>
        </w:rPr>
      </w:pPr>
    </w:p>
    <w:p w:rsidR="00584214" w:rsidRDefault="00584214">
      <w:pPr>
        <w:suppressAutoHyphens/>
        <w:jc w:val="both"/>
        <w:rPr>
          <w:color w:val="000000"/>
          <w:sz w:val="20"/>
        </w:rPr>
      </w:pPr>
      <w:r>
        <w:rPr>
          <w:color w:val="000000"/>
          <w:sz w:val="20"/>
        </w:rPr>
        <w:t>Additional levies to provide for subsequently-enacted increases affecting the districts’ levy base or maximum levy percentages may be authorized by voters during the term of the levy collection period.</w:t>
      </w:r>
    </w:p>
    <w:p w:rsidR="00584214" w:rsidRDefault="00584214">
      <w:pPr>
        <w:suppressAutoHyphens/>
        <w:jc w:val="both"/>
        <w:rPr>
          <w:color w:val="000000"/>
          <w:sz w:val="20"/>
        </w:rPr>
      </w:pPr>
    </w:p>
    <w:p w:rsidR="00584214" w:rsidRDefault="00584214">
      <w:pPr>
        <w:suppressAutoHyphens/>
        <w:jc w:val="both"/>
        <w:rPr>
          <w:color w:val="000000"/>
          <w:sz w:val="20"/>
        </w:rPr>
      </w:pPr>
      <w:r>
        <w:rPr>
          <w:color w:val="000000"/>
          <w:sz w:val="20"/>
        </w:rPr>
        <w:t xml:space="preserve">In the fiscal year ended </w:t>
      </w:r>
      <w:r w:rsidR="003D16FB">
        <w:rPr>
          <w:color w:val="000000"/>
          <w:sz w:val="20"/>
        </w:rPr>
        <w:t>August 31</w:t>
      </w:r>
      <w:r w:rsidR="00E05E70">
        <w:rPr>
          <w:color w:val="000000"/>
          <w:sz w:val="20"/>
        </w:rPr>
        <w:t>, 201</w:t>
      </w:r>
      <w:r w:rsidR="005643F0">
        <w:rPr>
          <w:color w:val="000000"/>
          <w:sz w:val="20"/>
        </w:rPr>
        <w:t>4</w:t>
      </w:r>
      <w:r>
        <w:rPr>
          <w:color w:val="000000"/>
          <w:sz w:val="20"/>
        </w:rPr>
        <w:t xml:space="preserve">, local maintenance and operation taxes comprised </w:t>
      </w:r>
      <w:r w:rsidR="005E3D52">
        <w:rPr>
          <w:color w:val="000000"/>
          <w:sz w:val="20"/>
        </w:rPr>
        <w:t>1</w:t>
      </w:r>
      <w:r w:rsidR="005643F0">
        <w:rPr>
          <w:color w:val="000000"/>
          <w:sz w:val="20"/>
        </w:rPr>
        <w:t>2</w:t>
      </w:r>
      <w:r w:rsidR="005E3D52">
        <w:rPr>
          <w:color w:val="000000"/>
          <w:sz w:val="20"/>
        </w:rPr>
        <w:t>.</w:t>
      </w:r>
      <w:r w:rsidR="005643F0">
        <w:rPr>
          <w:color w:val="000000"/>
          <w:sz w:val="20"/>
        </w:rPr>
        <w:t>88</w:t>
      </w:r>
      <w:r w:rsidR="00CA7AB9">
        <w:rPr>
          <w:color w:val="000000"/>
          <w:sz w:val="20"/>
        </w:rPr>
        <w:t>%</w:t>
      </w:r>
      <w:r w:rsidR="00E102B6">
        <w:rPr>
          <w:color w:val="000000"/>
          <w:sz w:val="20"/>
        </w:rPr>
        <w:t xml:space="preserve"> </w:t>
      </w:r>
      <w:r>
        <w:rPr>
          <w:color w:val="000000"/>
          <w:sz w:val="20"/>
        </w:rPr>
        <w:t>of total general fund, associated student body fund, capital projects fund and transportation vehicle fund revenues.</w:t>
      </w:r>
    </w:p>
    <w:p w:rsidR="00C749CE" w:rsidRDefault="00C749CE">
      <w:pPr>
        <w:widowControl/>
        <w:suppressAutoHyphens/>
        <w:jc w:val="both"/>
        <w:rPr>
          <w:i/>
          <w:sz w:val="20"/>
        </w:rPr>
      </w:pPr>
    </w:p>
    <w:p w:rsidR="00DA6610" w:rsidRDefault="00DA6610" w:rsidP="00D04CA0">
      <w:pPr>
        <w:keepNext/>
        <w:keepLines/>
        <w:widowControl/>
        <w:suppressAutoHyphens/>
        <w:jc w:val="both"/>
        <w:rPr>
          <w:color w:val="000000"/>
          <w:sz w:val="20"/>
        </w:rPr>
      </w:pPr>
      <w:r>
        <w:rPr>
          <w:color w:val="000000"/>
          <w:sz w:val="20"/>
        </w:rPr>
        <w:t xml:space="preserve">School districts are allowed to submit special levies for maintenance and operation expenses for up to four years.  </w:t>
      </w:r>
      <w:r w:rsidR="00D04CA0">
        <w:rPr>
          <w:color w:val="000000"/>
          <w:sz w:val="20"/>
        </w:rPr>
        <w:t>In</w:t>
      </w:r>
      <w:r>
        <w:rPr>
          <w:color w:val="000000"/>
          <w:sz w:val="20"/>
        </w:rPr>
        <w:t xml:space="preserve"> </w:t>
      </w:r>
      <w:r w:rsidR="00D2047B">
        <w:rPr>
          <w:color w:val="000000"/>
          <w:sz w:val="20"/>
        </w:rPr>
        <w:t>February</w:t>
      </w:r>
      <w:r w:rsidR="00D04CA0">
        <w:rPr>
          <w:color w:val="000000"/>
          <w:sz w:val="20"/>
        </w:rPr>
        <w:t xml:space="preserve"> of</w:t>
      </w:r>
      <w:r w:rsidR="00D2047B">
        <w:rPr>
          <w:color w:val="000000"/>
          <w:sz w:val="20"/>
        </w:rPr>
        <w:t xml:space="preserve"> 201</w:t>
      </w:r>
      <w:r w:rsidR="005643F0">
        <w:rPr>
          <w:color w:val="000000"/>
          <w:sz w:val="20"/>
        </w:rPr>
        <w:t>4</w:t>
      </w:r>
      <w:r w:rsidR="00D2047B">
        <w:rPr>
          <w:color w:val="000000"/>
          <w:sz w:val="20"/>
        </w:rPr>
        <w:t xml:space="preserve">, a </w:t>
      </w:r>
      <w:r w:rsidR="005643F0">
        <w:rPr>
          <w:color w:val="000000"/>
          <w:sz w:val="20"/>
        </w:rPr>
        <w:t>three</w:t>
      </w:r>
      <w:r w:rsidR="00D2047B">
        <w:rPr>
          <w:color w:val="000000"/>
          <w:sz w:val="20"/>
        </w:rPr>
        <w:t xml:space="preserve">-year </w:t>
      </w:r>
      <w:r>
        <w:rPr>
          <w:color w:val="000000"/>
          <w:sz w:val="20"/>
        </w:rPr>
        <w:t xml:space="preserve">District replacement maintenance and operations levy </w:t>
      </w:r>
      <w:r w:rsidR="00D2047B">
        <w:rPr>
          <w:color w:val="000000"/>
          <w:sz w:val="20"/>
        </w:rPr>
        <w:t>was approved by electors voting in the election</w:t>
      </w:r>
      <w:r>
        <w:rPr>
          <w:color w:val="000000"/>
          <w:sz w:val="20"/>
        </w:rPr>
        <w:t xml:space="preserve">.  </w:t>
      </w:r>
      <w:r w:rsidR="00D2047B">
        <w:rPr>
          <w:color w:val="000000"/>
          <w:sz w:val="20"/>
        </w:rPr>
        <w:t>The maintenance and operations levy amount scheduled for collection this year is as follows</w:t>
      </w:r>
      <w:r>
        <w:rPr>
          <w:color w:val="000000"/>
          <w:sz w:val="20"/>
        </w:rPr>
        <w:t>:</w:t>
      </w:r>
    </w:p>
    <w:p w:rsidR="00DA6610" w:rsidRDefault="00DA6610" w:rsidP="00D04CA0">
      <w:pPr>
        <w:keepNext/>
        <w:keepLines/>
        <w:widowControl/>
        <w:suppressAutoHyphens/>
        <w:jc w:val="both"/>
        <w:rPr>
          <w:color w:val="000000"/>
          <w:sz w:val="20"/>
        </w:rPr>
      </w:pPr>
    </w:p>
    <w:p w:rsidR="00DE666B" w:rsidRDefault="00DE666B" w:rsidP="00D04CA0">
      <w:pPr>
        <w:keepNext/>
        <w:keepLines/>
        <w:widowControl/>
        <w:suppressAutoHyphens/>
        <w:jc w:val="center"/>
        <w:rPr>
          <w:b/>
          <w:color w:val="000000"/>
          <w:sz w:val="20"/>
        </w:rPr>
      </w:pPr>
      <w:r>
        <w:rPr>
          <w:b/>
          <w:color w:val="000000"/>
          <w:sz w:val="20"/>
        </w:rPr>
        <w:t>Replacement Maintenance and Operations Levy</w:t>
      </w:r>
    </w:p>
    <w:p w:rsidR="00C40AF6" w:rsidRDefault="00C40AF6" w:rsidP="00C40AF6">
      <w:pPr>
        <w:keepNext/>
        <w:keepLines/>
        <w:widowControl/>
        <w:suppressAutoHyphens/>
        <w:jc w:val="center"/>
        <w:rPr>
          <w:b/>
          <w:bCs/>
          <w:color w:val="000000"/>
          <w:sz w:val="20"/>
        </w:rPr>
      </w:pPr>
    </w:p>
    <w:tbl>
      <w:tblPr>
        <w:tblW w:w="0" w:type="auto"/>
        <w:jc w:val="center"/>
        <w:tblLayout w:type="fixed"/>
        <w:tblCellMar>
          <w:left w:w="115" w:type="dxa"/>
          <w:right w:w="115" w:type="dxa"/>
        </w:tblCellMar>
        <w:tblLook w:val="0000" w:firstRow="0" w:lastRow="0" w:firstColumn="0" w:lastColumn="0" w:noHBand="0" w:noVBand="0"/>
      </w:tblPr>
      <w:tblGrid>
        <w:gridCol w:w="1962"/>
        <w:gridCol w:w="2529"/>
      </w:tblGrid>
      <w:tr w:rsidR="00DA6610" w:rsidTr="000F4405">
        <w:trPr>
          <w:jc w:val="center"/>
        </w:trPr>
        <w:tc>
          <w:tcPr>
            <w:tcW w:w="1962" w:type="dxa"/>
            <w:vAlign w:val="bottom"/>
          </w:tcPr>
          <w:p w:rsidR="00DA6610" w:rsidRDefault="00DA6610" w:rsidP="000F4405">
            <w:pPr>
              <w:keepNext/>
              <w:keepLines/>
              <w:widowControl/>
              <w:pBdr>
                <w:bottom w:val="single" w:sz="4" w:space="1" w:color="auto"/>
              </w:pBdr>
              <w:suppressAutoHyphens/>
              <w:jc w:val="center"/>
              <w:rPr>
                <w:b/>
                <w:bCs/>
                <w:color w:val="000000"/>
                <w:sz w:val="20"/>
              </w:rPr>
            </w:pPr>
            <w:r>
              <w:rPr>
                <w:b/>
                <w:bCs/>
                <w:color w:val="000000"/>
                <w:sz w:val="20"/>
              </w:rPr>
              <w:t>Collection Year</w:t>
            </w:r>
          </w:p>
        </w:tc>
        <w:tc>
          <w:tcPr>
            <w:tcW w:w="2529" w:type="dxa"/>
            <w:vAlign w:val="bottom"/>
          </w:tcPr>
          <w:p w:rsidR="00DA6610" w:rsidRDefault="00DA6610" w:rsidP="000F4405">
            <w:pPr>
              <w:keepNext/>
              <w:keepLines/>
              <w:widowControl/>
              <w:pBdr>
                <w:bottom w:val="single" w:sz="4" w:space="1" w:color="auto"/>
              </w:pBdr>
              <w:suppressAutoHyphens/>
              <w:jc w:val="center"/>
              <w:rPr>
                <w:b/>
                <w:bCs/>
                <w:color w:val="000000"/>
                <w:sz w:val="20"/>
              </w:rPr>
            </w:pPr>
            <w:r>
              <w:rPr>
                <w:b/>
                <w:bCs/>
                <w:color w:val="000000"/>
                <w:sz w:val="20"/>
              </w:rPr>
              <w:t>Levy Amount</w:t>
            </w:r>
          </w:p>
        </w:tc>
      </w:tr>
      <w:tr w:rsidR="00DA6610" w:rsidTr="00DE666B">
        <w:trPr>
          <w:jc w:val="center"/>
        </w:trPr>
        <w:tc>
          <w:tcPr>
            <w:tcW w:w="1962" w:type="dxa"/>
          </w:tcPr>
          <w:p w:rsidR="00DA6610" w:rsidRDefault="009566F5" w:rsidP="005643F0">
            <w:pPr>
              <w:keepNext/>
              <w:keepLines/>
              <w:widowControl/>
              <w:suppressAutoHyphens/>
              <w:jc w:val="center"/>
              <w:rPr>
                <w:color w:val="000000"/>
                <w:sz w:val="20"/>
              </w:rPr>
            </w:pPr>
            <w:r>
              <w:rPr>
                <w:color w:val="000000"/>
                <w:sz w:val="20"/>
              </w:rPr>
              <w:t>201</w:t>
            </w:r>
            <w:r w:rsidR="005643F0">
              <w:rPr>
                <w:color w:val="000000"/>
                <w:sz w:val="20"/>
              </w:rPr>
              <w:t>5</w:t>
            </w:r>
          </w:p>
        </w:tc>
        <w:tc>
          <w:tcPr>
            <w:tcW w:w="2529" w:type="dxa"/>
          </w:tcPr>
          <w:p w:rsidR="00DA6610" w:rsidRDefault="00DA6610" w:rsidP="005643F0">
            <w:pPr>
              <w:pStyle w:val="NormalIndent"/>
              <w:keepNext/>
              <w:keepLines/>
              <w:widowControl/>
              <w:tabs>
                <w:tab w:val="decimal" w:pos="649"/>
                <w:tab w:val="decimal" w:pos="1609"/>
              </w:tabs>
              <w:ind w:left="56"/>
              <w:rPr>
                <w:color w:val="000000"/>
                <w:sz w:val="20"/>
              </w:rPr>
            </w:pPr>
            <w:r>
              <w:rPr>
                <w:color w:val="000000"/>
                <w:sz w:val="20"/>
              </w:rPr>
              <w:tab/>
              <w:t>$</w:t>
            </w:r>
            <w:r>
              <w:rPr>
                <w:color w:val="000000"/>
                <w:sz w:val="20"/>
              </w:rPr>
              <w:tab/>
            </w:r>
            <w:r w:rsidR="009566F5">
              <w:rPr>
                <w:color w:val="000000"/>
                <w:sz w:val="20"/>
              </w:rPr>
              <w:t>3,</w:t>
            </w:r>
            <w:r w:rsidR="005643F0">
              <w:rPr>
                <w:color w:val="000000"/>
                <w:sz w:val="20"/>
              </w:rPr>
              <w:t>9</w:t>
            </w:r>
            <w:r w:rsidR="009566F5">
              <w:rPr>
                <w:color w:val="000000"/>
                <w:sz w:val="20"/>
              </w:rPr>
              <w:t>50,000</w:t>
            </w:r>
          </w:p>
        </w:tc>
      </w:tr>
      <w:tr w:rsidR="00DA6610" w:rsidTr="00DE666B">
        <w:trPr>
          <w:jc w:val="center"/>
        </w:trPr>
        <w:tc>
          <w:tcPr>
            <w:tcW w:w="1962" w:type="dxa"/>
          </w:tcPr>
          <w:p w:rsidR="00DA6610" w:rsidRDefault="009566F5" w:rsidP="005643F0">
            <w:pPr>
              <w:keepNext/>
              <w:keepLines/>
              <w:widowControl/>
              <w:suppressAutoHyphens/>
              <w:jc w:val="center"/>
              <w:rPr>
                <w:color w:val="000000"/>
                <w:sz w:val="20"/>
              </w:rPr>
            </w:pPr>
            <w:r>
              <w:rPr>
                <w:color w:val="000000"/>
                <w:sz w:val="20"/>
              </w:rPr>
              <w:t>201</w:t>
            </w:r>
            <w:r w:rsidR="005643F0">
              <w:rPr>
                <w:color w:val="000000"/>
                <w:sz w:val="20"/>
              </w:rPr>
              <w:t>6</w:t>
            </w:r>
          </w:p>
        </w:tc>
        <w:tc>
          <w:tcPr>
            <w:tcW w:w="2529" w:type="dxa"/>
          </w:tcPr>
          <w:p w:rsidR="00DA6610" w:rsidRDefault="009566F5" w:rsidP="005643F0">
            <w:pPr>
              <w:pStyle w:val="NormalIndent"/>
              <w:keepNext/>
              <w:keepLines/>
              <w:widowControl/>
              <w:tabs>
                <w:tab w:val="decimal" w:pos="649"/>
                <w:tab w:val="decimal" w:pos="1609"/>
              </w:tabs>
              <w:ind w:left="56"/>
              <w:rPr>
                <w:color w:val="000000"/>
                <w:sz w:val="20"/>
              </w:rPr>
            </w:pPr>
            <w:r>
              <w:rPr>
                <w:color w:val="000000"/>
                <w:sz w:val="20"/>
              </w:rPr>
              <w:tab/>
            </w:r>
            <w:r>
              <w:rPr>
                <w:color w:val="000000"/>
                <w:sz w:val="20"/>
              </w:rPr>
              <w:tab/>
              <w:t>3,</w:t>
            </w:r>
            <w:r w:rsidR="005643F0">
              <w:rPr>
                <w:color w:val="000000"/>
                <w:sz w:val="20"/>
              </w:rPr>
              <w:t>95</w:t>
            </w:r>
            <w:r>
              <w:rPr>
                <w:color w:val="000000"/>
                <w:sz w:val="20"/>
              </w:rPr>
              <w:t>0,000</w:t>
            </w:r>
          </w:p>
        </w:tc>
      </w:tr>
      <w:tr w:rsidR="005643F0" w:rsidTr="00DE666B">
        <w:trPr>
          <w:jc w:val="center"/>
        </w:trPr>
        <w:tc>
          <w:tcPr>
            <w:tcW w:w="1962" w:type="dxa"/>
          </w:tcPr>
          <w:p w:rsidR="005643F0" w:rsidRDefault="005643F0" w:rsidP="005643F0">
            <w:pPr>
              <w:keepNext/>
              <w:keepLines/>
              <w:widowControl/>
              <w:suppressAutoHyphens/>
              <w:jc w:val="center"/>
              <w:rPr>
                <w:color w:val="000000"/>
                <w:sz w:val="20"/>
              </w:rPr>
            </w:pPr>
            <w:r>
              <w:rPr>
                <w:color w:val="000000"/>
                <w:sz w:val="20"/>
              </w:rPr>
              <w:t>2017</w:t>
            </w:r>
          </w:p>
        </w:tc>
        <w:tc>
          <w:tcPr>
            <w:tcW w:w="2529" w:type="dxa"/>
          </w:tcPr>
          <w:p w:rsidR="005643F0" w:rsidRDefault="005643F0" w:rsidP="00D95158">
            <w:pPr>
              <w:pStyle w:val="NormalIndent"/>
              <w:keepNext/>
              <w:keepLines/>
              <w:widowControl/>
              <w:tabs>
                <w:tab w:val="decimal" w:pos="649"/>
                <w:tab w:val="decimal" w:pos="1609"/>
              </w:tabs>
              <w:ind w:left="56"/>
              <w:rPr>
                <w:color w:val="000000"/>
                <w:sz w:val="20"/>
              </w:rPr>
            </w:pPr>
            <w:r>
              <w:rPr>
                <w:color w:val="000000"/>
                <w:sz w:val="20"/>
              </w:rPr>
              <w:tab/>
            </w:r>
            <w:r>
              <w:rPr>
                <w:color w:val="000000"/>
                <w:sz w:val="20"/>
              </w:rPr>
              <w:tab/>
              <w:t>3,950,000</w:t>
            </w:r>
          </w:p>
        </w:tc>
      </w:tr>
    </w:tbl>
    <w:p w:rsidR="00584214" w:rsidRDefault="00584214">
      <w:pPr>
        <w:widowControl/>
        <w:suppressAutoHyphens/>
        <w:jc w:val="both"/>
        <w:rPr>
          <w:color w:val="000000"/>
          <w:sz w:val="20"/>
        </w:rPr>
      </w:pPr>
    </w:p>
    <w:p w:rsidR="00717012" w:rsidRDefault="00717012">
      <w:pPr>
        <w:widowControl/>
        <w:suppressAutoHyphens/>
        <w:jc w:val="both"/>
        <w:rPr>
          <w:color w:val="000000"/>
          <w:sz w:val="20"/>
        </w:rPr>
      </w:pPr>
      <w:r>
        <w:rPr>
          <w:color w:val="000000"/>
          <w:sz w:val="20"/>
        </w:rPr>
        <w:t>This District anticipates seeking voter approval on a three</w:t>
      </w:r>
      <w:r w:rsidR="000C7D86">
        <w:rPr>
          <w:color w:val="000000"/>
          <w:sz w:val="20"/>
        </w:rPr>
        <w:t>-</w:t>
      </w:r>
      <w:r>
        <w:rPr>
          <w:color w:val="000000"/>
          <w:sz w:val="20"/>
        </w:rPr>
        <w:t>year replacement Maintenance and Operations Levy in February, 2014.</w:t>
      </w:r>
    </w:p>
    <w:p w:rsidR="00717012" w:rsidRDefault="00717012">
      <w:pPr>
        <w:widowControl/>
        <w:suppressAutoHyphens/>
        <w:jc w:val="both"/>
        <w:rPr>
          <w:color w:val="000000"/>
          <w:sz w:val="20"/>
        </w:rPr>
      </w:pPr>
    </w:p>
    <w:p w:rsidR="00584214" w:rsidRDefault="00584214" w:rsidP="00D95158">
      <w:pPr>
        <w:keepNext/>
        <w:keepLines/>
        <w:widowControl/>
        <w:suppressAutoHyphens/>
        <w:jc w:val="both"/>
        <w:rPr>
          <w:b/>
          <w:bCs/>
          <w:color w:val="000000"/>
          <w:sz w:val="20"/>
        </w:rPr>
      </w:pPr>
      <w:r>
        <w:rPr>
          <w:b/>
          <w:bCs/>
          <w:color w:val="000000"/>
          <w:sz w:val="20"/>
        </w:rPr>
        <w:t>Multi-Year Capital Projects Levies</w:t>
      </w:r>
      <w:r>
        <w:rPr>
          <w:b/>
          <w:bCs/>
          <w:color w:val="000000"/>
          <w:sz w:val="20"/>
        </w:rPr>
        <w:fldChar w:fldCharType="begin"/>
      </w:r>
      <w:r>
        <w:rPr>
          <w:color w:val="000000"/>
        </w:rPr>
        <w:instrText xml:space="preserve"> TC "</w:instrText>
      </w:r>
      <w:bookmarkStart w:id="201" w:name="_Toc105373000"/>
      <w:bookmarkStart w:id="202" w:name="_Toc221426417"/>
      <w:bookmarkStart w:id="203" w:name="_Toc261603125"/>
      <w:bookmarkStart w:id="204" w:name="_Toc414281915"/>
      <w:r>
        <w:rPr>
          <w:bCs/>
          <w:color w:val="000000"/>
          <w:sz w:val="20"/>
        </w:rPr>
        <w:instrText>Multi-Year Capital Projects Levies</w:instrText>
      </w:r>
      <w:bookmarkEnd w:id="201"/>
      <w:bookmarkEnd w:id="202"/>
      <w:bookmarkEnd w:id="203"/>
      <w:bookmarkEnd w:id="204"/>
      <w:r>
        <w:rPr>
          <w:color w:val="000000"/>
        </w:rPr>
        <w:instrText xml:space="preserve">" \f C \l "2" </w:instrText>
      </w:r>
      <w:r>
        <w:rPr>
          <w:b/>
          <w:bCs/>
          <w:color w:val="000000"/>
          <w:sz w:val="20"/>
        </w:rPr>
        <w:fldChar w:fldCharType="end"/>
      </w:r>
    </w:p>
    <w:p w:rsidR="00584214" w:rsidRDefault="00584214" w:rsidP="00D95158">
      <w:pPr>
        <w:keepNext/>
        <w:keepLines/>
        <w:widowControl/>
        <w:rPr>
          <w:color w:val="000000"/>
          <w:sz w:val="20"/>
        </w:rPr>
      </w:pPr>
    </w:p>
    <w:p w:rsidR="00584214" w:rsidRDefault="00584214" w:rsidP="005356A6">
      <w:pPr>
        <w:keepNext/>
        <w:keepLines/>
        <w:widowControl/>
        <w:jc w:val="both"/>
        <w:rPr>
          <w:color w:val="000000"/>
          <w:sz w:val="20"/>
        </w:rPr>
      </w:pPr>
      <w:r>
        <w:rPr>
          <w:color w:val="000000"/>
          <w:sz w:val="20"/>
        </w:rPr>
        <w:t xml:space="preserve">The District has not </w:t>
      </w:r>
      <w:r w:rsidR="00D96813">
        <w:rPr>
          <w:color w:val="000000"/>
          <w:sz w:val="20"/>
        </w:rPr>
        <w:t xml:space="preserve">sought </w:t>
      </w:r>
      <w:r>
        <w:rPr>
          <w:color w:val="000000"/>
          <w:sz w:val="20"/>
        </w:rPr>
        <w:t xml:space="preserve">and does not plan </w:t>
      </w:r>
      <w:r w:rsidR="00D96813">
        <w:rPr>
          <w:color w:val="000000"/>
          <w:sz w:val="20"/>
        </w:rPr>
        <w:t xml:space="preserve">to </w:t>
      </w:r>
      <w:r>
        <w:rPr>
          <w:color w:val="000000"/>
          <w:sz w:val="20"/>
        </w:rPr>
        <w:t xml:space="preserve">seek voter approval for </w:t>
      </w:r>
      <w:r w:rsidR="000C7D86">
        <w:rPr>
          <w:color w:val="000000"/>
          <w:sz w:val="20"/>
        </w:rPr>
        <w:t xml:space="preserve">a </w:t>
      </w:r>
      <w:r w:rsidR="00D84B37">
        <w:rPr>
          <w:color w:val="000000"/>
          <w:sz w:val="20"/>
        </w:rPr>
        <w:t>m</w:t>
      </w:r>
      <w:r>
        <w:rPr>
          <w:color w:val="000000"/>
          <w:sz w:val="20"/>
        </w:rPr>
        <w:t>ulti-</w:t>
      </w:r>
      <w:r w:rsidR="00D84B37">
        <w:rPr>
          <w:color w:val="000000"/>
          <w:sz w:val="20"/>
        </w:rPr>
        <w:t xml:space="preserve">year </w:t>
      </w:r>
      <w:r>
        <w:rPr>
          <w:color w:val="000000"/>
          <w:sz w:val="20"/>
        </w:rPr>
        <w:t xml:space="preserve">Capital Projects </w:t>
      </w:r>
      <w:r w:rsidR="000C7D86">
        <w:rPr>
          <w:color w:val="000000"/>
          <w:sz w:val="20"/>
        </w:rPr>
        <w:t>Levy</w:t>
      </w:r>
      <w:r>
        <w:rPr>
          <w:color w:val="000000"/>
          <w:sz w:val="20"/>
        </w:rPr>
        <w:t>.</w:t>
      </w:r>
    </w:p>
    <w:p w:rsidR="00584214" w:rsidRDefault="00584214">
      <w:pPr>
        <w:widowControl/>
        <w:rPr>
          <w:color w:val="000000"/>
          <w:sz w:val="20"/>
        </w:rPr>
      </w:pPr>
    </w:p>
    <w:p w:rsidR="00584214" w:rsidRDefault="00584214" w:rsidP="004E42FA">
      <w:pPr>
        <w:pStyle w:val="ParagraphBody"/>
        <w:keepNext/>
        <w:keepLines/>
        <w:suppressAutoHyphens/>
        <w:spacing w:after="0"/>
        <w:rPr>
          <w:b/>
          <w:bCs/>
          <w:color w:val="000000"/>
          <w:sz w:val="20"/>
        </w:rPr>
      </w:pPr>
      <w:r>
        <w:rPr>
          <w:b/>
          <w:bCs/>
          <w:color w:val="000000"/>
          <w:sz w:val="20"/>
        </w:rPr>
        <w:lastRenderedPageBreak/>
        <w:t>State Funding</w:t>
      </w:r>
      <w:r>
        <w:rPr>
          <w:b/>
          <w:bCs/>
          <w:color w:val="000000"/>
          <w:sz w:val="20"/>
        </w:rPr>
        <w:fldChar w:fldCharType="begin"/>
      </w:r>
      <w:r>
        <w:rPr>
          <w:color w:val="000000"/>
        </w:rPr>
        <w:instrText xml:space="preserve"> TC "</w:instrText>
      </w:r>
      <w:bookmarkStart w:id="205" w:name="_Toc105373002"/>
      <w:bookmarkStart w:id="206" w:name="_Toc224358127"/>
      <w:bookmarkStart w:id="207" w:name="_Toc261603126"/>
      <w:bookmarkStart w:id="208" w:name="_Toc414281916"/>
      <w:r w:rsidRPr="00371662">
        <w:rPr>
          <w:bCs/>
          <w:color w:val="000000"/>
          <w:sz w:val="20"/>
        </w:rPr>
        <w:instrText>State Funding</w:instrText>
      </w:r>
      <w:bookmarkEnd w:id="205"/>
      <w:bookmarkEnd w:id="206"/>
      <w:bookmarkEnd w:id="207"/>
      <w:bookmarkEnd w:id="208"/>
      <w:r>
        <w:rPr>
          <w:color w:val="000000"/>
        </w:rPr>
        <w:instrText xml:space="preserve">" \f C \l "2" </w:instrText>
      </w:r>
      <w:r>
        <w:rPr>
          <w:b/>
          <w:bCs/>
          <w:color w:val="000000"/>
          <w:sz w:val="20"/>
        </w:rPr>
        <w:fldChar w:fldCharType="end"/>
      </w:r>
    </w:p>
    <w:p w:rsidR="00584214" w:rsidRDefault="00584214" w:rsidP="004E42FA">
      <w:pPr>
        <w:pStyle w:val="ParagraphBody"/>
        <w:keepNext/>
        <w:keepLines/>
        <w:suppressAutoHyphens/>
        <w:spacing w:after="0"/>
        <w:rPr>
          <w:b/>
          <w:bCs/>
          <w:color w:val="000000"/>
          <w:sz w:val="20"/>
        </w:rPr>
      </w:pPr>
    </w:p>
    <w:p w:rsidR="004E42FA" w:rsidRPr="00D73823" w:rsidRDefault="004E42FA" w:rsidP="004E42FA">
      <w:pPr>
        <w:keepNext/>
        <w:keepLines/>
        <w:jc w:val="both"/>
        <w:rPr>
          <w:sz w:val="20"/>
        </w:rPr>
      </w:pPr>
      <w:r w:rsidRPr="00D73823">
        <w:rPr>
          <w:sz w:val="20"/>
        </w:rPr>
        <w:t>The Washington Basic Education Act, codified in Title 28A RCW (the “Act”) provides for the funding for school districts with respect to what the Act refers to as the “basic education” program, vocational education, operational costs for transportation, the purchase of transportation equipment, and special education programs for students with disabilities, according to State formulas.  Legislation passed in 1979 (codified in chapters 28A.165 and 28A.180 RCW) recognized the State’s responsibility to fund bilingual and remediation programs. The Washington State Legislature may also appropriate money to school districts for population factors such as urban costs, enrollment fluctuations and for special programs, including but not limited to, certain vocational</w:t>
      </w:r>
      <w:r w:rsidRPr="00D73823">
        <w:rPr>
          <w:sz w:val="20"/>
        </w:rPr>
        <w:noBreakHyphen/>
        <w:t>technical institutes, programs for gifted students and other special programs.  State funding is based primarily on average full-time equivalent student enrollment.</w:t>
      </w:r>
    </w:p>
    <w:p w:rsidR="004E42FA" w:rsidRPr="00D73823" w:rsidRDefault="004E42FA" w:rsidP="004E42FA">
      <w:pPr>
        <w:jc w:val="both"/>
        <w:rPr>
          <w:sz w:val="20"/>
        </w:rPr>
      </w:pPr>
    </w:p>
    <w:p w:rsidR="004E42FA" w:rsidRPr="00D73823" w:rsidRDefault="004E42FA" w:rsidP="004E42FA">
      <w:pPr>
        <w:jc w:val="both"/>
        <w:rPr>
          <w:sz w:val="20"/>
        </w:rPr>
      </w:pPr>
      <w:r w:rsidRPr="00D73823">
        <w:rPr>
          <w:sz w:val="20"/>
        </w:rPr>
        <w:t>At each regular session in odd-numbered years, the Legislature is required to appropriate money to OSPI (i) from the State General Fund for the current use of the common schools during the ensuing biennium and (ii) from the Student Achievement Fund and the Education Construction Fund for the support of the Student Achievement Act during the ensuing biennium.</w:t>
      </w:r>
    </w:p>
    <w:p w:rsidR="004E42FA" w:rsidRPr="00D73823" w:rsidRDefault="004E42FA" w:rsidP="004E42FA">
      <w:pPr>
        <w:jc w:val="both"/>
        <w:rPr>
          <w:sz w:val="20"/>
        </w:rPr>
      </w:pPr>
    </w:p>
    <w:p w:rsidR="004E42FA" w:rsidRPr="00D73823" w:rsidRDefault="004E42FA" w:rsidP="004E42FA">
      <w:pPr>
        <w:jc w:val="both"/>
        <w:rPr>
          <w:sz w:val="20"/>
        </w:rPr>
      </w:pPr>
      <w:r w:rsidRPr="00D73823">
        <w:rPr>
          <w:i/>
          <w:sz w:val="20"/>
        </w:rPr>
        <w:t>Basic Education Allocation.</w:t>
      </w:r>
      <w:r w:rsidRPr="00D73823">
        <w:rPr>
          <w:sz w:val="20"/>
        </w:rPr>
        <w:t xml:space="preserve"> The </w:t>
      </w:r>
      <w:r>
        <w:rPr>
          <w:sz w:val="20"/>
        </w:rPr>
        <w:t>b</w:t>
      </w:r>
      <w:r w:rsidRPr="00D73823">
        <w:rPr>
          <w:sz w:val="20"/>
        </w:rPr>
        <w:t xml:space="preserve">asic </w:t>
      </w:r>
      <w:r>
        <w:rPr>
          <w:sz w:val="20"/>
        </w:rPr>
        <w:t>e</w:t>
      </w:r>
      <w:r w:rsidRPr="00D73823">
        <w:rPr>
          <w:sz w:val="20"/>
        </w:rPr>
        <w:t xml:space="preserve">ducation </w:t>
      </w:r>
      <w:r>
        <w:rPr>
          <w:sz w:val="20"/>
        </w:rPr>
        <w:t>a</w:t>
      </w:r>
      <w:r w:rsidRPr="00D73823">
        <w:rPr>
          <w:sz w:val="20"/>
        </w:rPr>
        <w:t xml:space="preserve">llocation distribution formula is reviewed biennially </w:t>
      </w:r>
      <w:r>
        <w:rPr>
          <w:sz w:val="20"/>
        </w:rPr>
        <w:t xml:space="preserve">by </w:t>
      </w:r>
      <w:r w:rsidRPr="00D73823">
        <w:rPr>
          <w:sz w:val="20"/>
        </w:rPr>
        <w:t>OSPI and the governor of the State (the “Governor”).  Pursuant to RCW 28A.150.260, the Governor shall, and OSPI may, recommend to the Legislature a formula based on a ratio of students to staff.  Once the Legislature adopts a formula it is used for the distribution of a basic education allocation for each annual average full time equivalent student enrolled in a common school.  In the event the Legislature rejects the distribution formula recommended by the Governor, without adopting a new distribution formula, the distribution formula for the previous school year will remain in effect.  In the event of an unforeseen emergency, in the nature of either an unavoidable cost to a district or unexpected variation in anticipated revenues to a district, OSPI is authorized, for not to exceed two years, to make such an adjustment in the allocation of funds.  The primary objective of the Basic Education Allocation formula is to equalize educational opportunities among the State’s public school districts.</w:t>
      </w:r>
    </w:p>
    <w:p w:rsidR="004E42FA" w:rsidRPr="00D73823" w:rsidRDefault="004E42FA" w:rsidP="004E42FA">
      <w:pPr>
        <w:jc w:val="both"/>
        <w:rPr>
          <w:sz w:val="20"/>
        </w:rPr>
      </w:pPr>
    </w:p>
    <w:p w:rsidR="004E42FA" w:rsidRPr="00D73823" w:rsidRDefault="004E42FA" w:rsidP="004E42FA">
      <w:pPr>
        <w:tabs>
          <w:tab w:val="center" w:pos="3276"/>
          <w:tab w:val="left" w:pos="3960"/>
          <w:tab w:val="right" w:pos="7358"/>
          <w:tab w:val="right" w:pos="8712"/>
        </w:tabs>
        <w:jc w:val="both"/>
        <w:rPr>
          <w:sz w:val="20"/>
        </w:rPr>
      </w:pPr>
      <w:r w:rsidRPr="00D73823">
        <w:rPr>
          <w:sz w:val="20"/>
        </w:rPr>
        <w:t xml:space="preserve">In addition to the basic education allocation, eligible school districts have received local assistance </w:t>
      </w:r>
      <w:r>
        <w:rPr>
          <w:sz w:val="20"/>
        </w:rPr>
        <w:t>funds</w:t>
      </w:r>
      <w:r w:rsidRPr="00D73823">
        <w:rPr>
          <w:sz w:val="20"/>
        </w:rPr>
        <w:t xml:space="preserve"> from the State </w:t>
      </w:r>
      <w:r>
        <w:rPr>
          <w:sz w:val="20"/>
        </w:rPr>
        <w:t>under</w:t>
      </w:r>
      <w:r w:rsidRPr="00D73823">
        <w:rPr>
          <w:sz w:val="20"/>
        </w:rPr>
        <w:t xml:space="preserve"> the Local Effort Assistance Program (“LEA”).  </w:t>
      </w:r>
      <w:r>
        <w:rPr>
          <w:sz w:val="20"/>
        </w:rPr>
        <w:t xml:space="preserve">The </w:t>
      </w:r>
      <w:r w:rsidRPr="00D73823">
        <w:rPr>
          <w:sz w:val="20"/>
        </w:rPr>
        <w:t xml:space="preserve">LEA was originally implemented in 1989 and seeks to equalize the tax burden by providing matching State </w:t>
      </w:r>
      <w:r>
        <w:rPr>
          <w:sz w:val="20"/>
        </w:rPr>
        <w:t>funds</w:t>
      </w:r>
      <w:r w:rsidRPr="00D73823">
        <w:rPr>
          <w:sz w:val="20"/>
        </w:rPr>
        <w:t xml:space="preserve"> to districts with low property values and high levy rates. Eligible school districts are those school districts with an assessed value (for excess levy purposes) per pupil lower than the State average.  </w:t>
      </w:r>
      <w:r w:rsidRPr="00280C2E">
        <w:rPr>
          <w:sz w:val="20"/>
        </w:rPr>
        <w:t>For the fiscal year 2013-2014, the District is eligible for</w:t>
      </w:r>
      <w:r>
        <w:rPr>
          <w:sz w:val="20"/>
        </w:rPr>
        <w:t xml:space="preserve"> an estimated $</w:t>
      </w:r>
      <w:r w:rsidR="007E2399">
        <w:rPr>
          <w:sz w:val="20"/>
        </w:rPr>
        <w:t>[</w:t>
      </w:r>
      <w:r w:rsidRPr="002C4AE7">
        <w:rPr>
          <w:sz w:val="20"/>
          <w:highlight w:val="yellow"/>
        </w:rPr>
        <w:t>________</w:t>
      </w:r>
      <w:r w:rsidR="007E2399">
        <w:rPr>
          <w:sz w:val="20"/>
        </w:rPr>
        <w:t>]</w:t>
      </w:r>
      <w:r>
        <w:rPr>
          <w:sz w:val="20"/>
        </w:rPr>
        <w:t xml:space="preserve"> of LEA funds</w:t>
      </w:r>
      <w:r w:rsidRPr="00280C2E">
        <w:rPr>
          <w:sz w:val="20"/>
        </w:rPr>
        <w:t>.</w:t>
      </w:r>
    </w:p>
    <w:p w:rsidR="004E42FA" w:rsidRPr="00D73823" w:rsidRDefault="004E42FA" w:rsidP="004E42FA">
      <w:pPr>
        <w:tabs>
          <w:tab w:val="left" w:pos="6820"/>
        </w:tabs>
        <w:jc w:val="both"/>
        <w:rPr>
          <w:sz w:val="20"/>
        </w:rPr>
      </w:pPr>
      <w:r>
        <w:rPr>
          <w:sz w:val="20"/>
        </w:rPr>
        <w:tab/>
      </w:r>
    </w:p>
    <w:p w:rsidR="004E42FA" w:rsidRPr="00D73823" w:rsidRDefault="004E42FA" w:rsidP="004E42FA">
      <w:pPr>
        <w:tabs>
          <w:tab w:val="center" w:pos="3276"/>
          <w:tab w:val="left" w:pos="3960"/>
          <w:tab w:val="right" w:pos="7358"/>
          <w:tab w:val="right" w:pos="8712"/>
        </w:tabs>
        <w:jc w:val="both"/>
        <w:rPr>
          <w:sz w:val="20"/>
        </w:rPr>
      </w:pPr>
      <w:r w:rsidRPr="00D73823">
        <w:rPr>
          <w:sz w:val="20"/>
        </w:rPr>
        <w:t>Beginning in 2001, portions of State property tax and State lottery revenues were dedicated to the Student Achievement Fund, per Initiative 728 (“I-728”).  I-728 directed that, beginning in 2004, school districts receive Student Achievement Fund allocations in the amount of $450 per full-time-equivalent (FTE) student, with the amount to increase by designated amounts in proceeding years.  The 2003 Legislature revised the per-pupil payments to a lower amount, to increase in subsequent years.  In 2009-11, payments were again reduced – from a planned per-pupil allocation</w:t>
      </w:r>
      <w:r>
        <w:rPr>
          <w:sz w:val="20"/>
        </w:rPr>
        <w:t>s</w:t>
      </w:r>
      <w:r w:rsidRPr="00D73823">
        <w:rPr>
          <w:sz w:val="20"/>
        </w:rPr>
        <w:t xml:space="preserve"> of $458.10 and $463.58 in school year</w:t>
      </w:r>
      <w:r>
        <w:rPr>
          <w:sz w:val="20"/>
        </w:rPr>
        <w:t>s</w:t>
      </w:r>
      <w:r w:rsidRPr="00D73823">
        <w:rPr>
          <w:sz w:val="20"/>
        </w:rPr>
        <w:t xml:space="preserve"> 2009-10 and 2010-11, respectively, to $131.20 and $99.32.  The I-728 payments </w:t>
      </w:r>
      <w:r>
        <w:rPr>
          <w:sz w:val="20"/>
        </w:rPr>
        <w:t>have been</w:t>
      </w:r>
      <w:r w:rsidRPr="00D73823">
        <w:rPr>
          <w:sz w:val="20"/>
        </w:rPr>
        <w:t xml:space="preserve"> eliminated </w:t>
      </w:r>
      <w:r>
        <w:rPr>
          <w:sz w:val="20"/>
        </w:rPr>
        <w:t>since</w:t>
      </w:r>
      <w:r w:rsidRPr="00D73823">
        <w:rPr>
          <w:sz w:val="20"/>
        </w:rPr>
        <w:t xml:space="preserve"> the 2010-11 school year.</w:t>
      </w:r>
    </w:p>
    <w:p w:rsidR="004E42FA" w:rsidRPr="00D73823" w:rsidRDefault="004E42FA" w:rsidP="004E42FA">
      <w:pPr>
        <w:tabs>
          <w:tab w:val="center" w:pos="3276"/>
          <w:tab w:val="left" w:pos="3960"/>
          <w:tab w:val="right" w:pos="7358"/>
          <w:tab w:val="right" w:pos="8712"/>
        </w:tabs>
        <w:jc w:val="both"/>
        <w:rPr>
          <w:sz w:val="20"/>
        </w:rPr>
      </w:pPr>
    </w:p>
    <w:p w:rsidR="004E42FA" w:rsidRPr="00D73823" w:rsidRDefault="004E42FA" w:rsidP="004E42FA">
      <w:pPr>
        <w:jc w:val="both"/>
        <w:rPr>
          <w:sz w:val="20"/>
        </w:rPr>
      </w:pPr>
      <w:r w:rsidRPr="00D73823">
        <w:rPr>
          <w:sz w:val="20"/>
        </w:rPr>
        <w:t xml:space="preserve">Passed by voters in November 2000, </w:t>
      </w:r>
      <w:r>
        <w:rPr>
          <w:sz w:val="20"/>
        </w:rPr>
        <w:t>Initiative I-732 (“</w:t>
      </w:r>
      <w:r w:rsidRPr="00D73823">
        <w:rPr>
          <w:sz w:val="20"/>
        </w:rPr>
        <w:t>I-732</w:t>
      </w:r>
      <w:r>
        <w:rPr>
          <w:sz w:val="20"/>
        </w:rPr>
        <w:t>”)</w:t>
      </w:r>
      <w:r w:rsidRPr="00D73823">
        <w:rPr>
          <w:sz w:val="20"/>
        </w:rPr>
        <w:t xml:space="preserve"> required the State to provide annual cost-of-living increases for Washington’s public school employees.  In 2003,</w:t>
      </w:r>
      <w:r>
        <w:rPr>
          <w:sz w:val="20"/>
        </w:rPr>
        <w:t xml:space="preserve"> and</w:t>
      </w:r>
      <w:r w:rsidRPr="00D73823">
        <w:rPr>
          <w:sz w:val="20"/>
        </w:rPr>
        <w:t xml:space="preserve"> again in 2009</w:t>
      </w:r>
      <w:r>
        <w:rPr>
          <w:sz w:val="20"/>
        </w:rPr>
        <w:t xml:space="preserve"> through 2015</w:t>
      </w:r>
      <w:r w:rsidRPr="00D73823">
        <w:rPr>
          <w:sz w:val="20"/>
        </w:rPr>
        <w:t xml:space="preserve">, </w:t>
      </w:r>
      <w:r>
        <w:rPr>
          <w:sz w:val="20"/>
        </w:rPr>
        <w:t>the Legislature</w:t>
      </w:r>
      <w:r w:rsidRPr="00D73823">
        <w:rPr>
          <w:sz w:val="20"/>
        </w:rPr>
        <w:t xml:space="preserve"> suspended the inflation increases in I-732.</w:t>
      </w:r>
    </w:p>
    <w:p w:rsidR="004E42FA" w:rsidRPr="00D73823" w:rsidRDefault="004E42FA" w:rsidP="004E42FA">
      <w:pPr>
        <w:spacing w:before="200"/>
        <w:jc w:val="both"/>
        <w:rPr>
          <w:sz w:val="20"/>
        </w:rPr>
      </w:pPr>
      <w:r w:rsidRPr="00D73823">
        <w:rPr>
          <w:sz w:val="20"/>
        </w:rPr>
        <w:t xml:space="preserve">The Legislature also provides funding for additional staffing in K-4 classrooms beyond basic education.  All districts receive this enhanced allocation, except in the 2009-13 biennia. </w:t>
      </w:r>
    </w:p>
    <w:p w:rsidR="004E42FA" w:rsidRPr="00D73823" w:rsidRDefault="004E42FA" w:rsidP="004E42FA">
      <w:pPr>
        <w:spacing w:before="120" w:after="120"/>
        <w:jc w:val="both"/>
        <w:rPr>
          <w:rFonts w:ascii="Times" w:hAnsi="Times"/>
          <w:strike/>
          <w:sz w:val="20"/>
        </w:rPr>
      </w:pPr>
      <w:r w:rsidRPr="00D73823">
        <w:rPr>
          <w:i/>
          <w:sz w:val="20"/>
        </w:rPr>
        <w:t>McCleary et al. v State Ruling.</w:t>
      </w:r>
      <w:r w:rsidRPr="00D73823">
        <w:rPr>
          <w:sz w:val="20"/>
        </w:rPr>
        <w:t xml:space="preserve">  In 2007, a coalition of parents, students, school districts, teachers’ unions and other nonprofit organizations, filed a lawsuit alleging that the State’s approach to funding local school districts does not satisfy the State’s obligation under Article IX of the Washington State Constitution, which provides that it is the “paramount duty” of the State to make “ample provision” for education.  On February 24, 2010, the King County Superior Court entered its Final Judgment in </w:t>
      </w:r>
      <w:r w:rsidRPr="00D73823">
        <w:rPr>
          <w:i/>
          <w:sz w:val="20"/>
        </w:rPr>
        <w:t>McCleary et al. v. State (Cause No. 07-2-02323-2 SEA)</w:t>
      </w:r>
      <w:r w:rsidRPr="00D73823">
        <w:rPr>
          <w:sz w:val="20"/>
        </w:rPr>
        <w:t xml:space="preserve">, ruling that the State is currently failing to fulfill this constitutional duty and ordering the Legislature to address the issue.  The State </w:t>
      </w:r>
      <w:r w:rsidRPr="00D73823">
        <w:rPr>
          <w:sz w:val="20"/>
        </w:rPr>
        <w:lastRenderedPageBreak/>
        <w:t>appealed to the Washington State Supreme Court, and on January 5, 2012, the Court agreed with the decision of the King County Superior Court and ruled that the State is currently failing to fulfill this constitutional duty to amply fund education.  The Supreme Court stated that if the Legislature followed through on its prior legislative commitments to enact and fund certain education initiatives by 2018, it will have discharged its constitutional duties.  The Court reserved jurisdiction to enforce its ruling and required the State to provide an annual report summarizing actions taken to achieve compliance with the Constitution within 60 days following the adoption of the state budget through 2018.</w:t>
      </w:r>
    </w:p>
    <w:p w:rsidR="004E42FA" w:rsidRDefault="004E42FA" w:rsidP="004E42FA">
      <w:pPr>
        <w:pStyle w:val="ParagraphBody"/>
        <w:spacing w:after="0"/>
        <w:rPr>
          <w:sz w:val="20"/>
        </w:rPr>
      </w:pPr>
      <w:r>
        <w:rPr>
          <w:sz w:val="20"/>
        </w:rPr>
        <w:t>The 2013 Legislature</w:t>
      </w:r>
      <w:r w:rsidRPr="00D73823">
        <w:rPr>
          <w:sz w:val="20"/>
        </w:rPr>
        <w:t xml:space="preserve"> provided a down payment in an effort to comply with </w:t>
      </w:r>
      <w:r w:rsidRPr="00D73823">
        <w:rPr>
          <w:i/>
          <w:sz w:val="20"/>
        </w:rPr>
        <w:t>McCleary.</w:t>
      </w:r>
      <w:r w:rsidRPr="00D73823">
        <w:rPr>
          <w:sz w:val="20"/>
        </w:rPr>
        <w:t xml:space="preserve"> Funding was provided to restore previously reduced State salary allocations for K-12 employees (1.9 percent for classified and certificated instructional staff and 3.0 percent for certificated administrative staff for 2011-12 and 2012-13 school years). </w:t>
      </w:r>
      <w:r>
        <w:rPr>
          <w:sz w:val="20"/>
        </w:rPr>
        <w:t xml:space="preserve"> </w:t>
      </w:r>
      <w:r w:rsidRPr="00D73823">
        <w:rPr>
          <w:sz w:val="20"/>
        </w:rPr>
        <w:t xml:space="preserve">However, I-732 (annual cost of living adjustments) remains suspended.  The 2013 State operating budget increased allocations to districts for Maintenance, Supplies and Operating Costs and provided targeted funding enhancements for high poverty schools to reduce class sizes in </w:t>
      </w:r>
      <w:r w:rsidRPr="004E42FA">
        <w:rPr>
          <w:sz w:val="20"/>
        </w:rPr>
        <w:t>kindergarten and first grade.</w:t>
      </w:r>
    </w:p>
    <w:p w:rsidR="004E42FA" w:rsidRPr="004E42FA" w:rsidRDefault="004E42FA" w:rsidP="004E42FA">
      <w:pPr>
        <w:pStyle w:val="ParagraphBody"/>
        <w:spacing w:after="0"/>
        <w:rPr>
          <w:sz w:val="20"/>
        </w:rPr>
      </w:pPr>
      <w:r w:rsidRPr="004E42FA">
        <w:rPr>
          <w:sz w:val="20"/>
        </w:rPr>
        <w:t xml:space="preserve"> </w:t>
      </w:r>
    </w:p>
    <w:p w:rsidR="004E42FA" w:rsidRPr="004E42FA" w:rsidRDefault="004E42FA" w:rsidP="004E42FA">
      <w:pPr>
        <w:jc w:val="both"/>
        <w:rPr>
          <w:color w:val="000000"/>
          <w:sz w:val="20"/>
        </w:rPr>
      </w:pPr>
      <w:r w:rsidRPr="004E42FA">
        <w:rPr>
          <w:color w:val="000000"/>
          <w:sz w:val="20"/>
        </w:rPr>
        <w:t xml:space="preserve">In January 2014, the Court ordered the Legislature to present a complete plan for funding </w:t>
      </w:r>
      <w:r w:rsidRPr="004E42FA">
        <w:rPr>
          <w:i/>
          <w:color w:val="000000"/>
          <w:sz w:val="20"/>
        </w:rPr>
        <w:t>McCleary</w:t>
      </w:r>
      <w:r w:rsidRPr="004E42FA">
        <w:rPr>
          <w:color w:val="000000"/>
          <w:sz w:val="20"/>
        </w:rPr>
        <w:t xml:space="preserve">.  After the 2014 legislative session, the Legislature provided a report to the Court, but it did not include a complete funding plan.  Plaintiffs asked the Court to impose sanctions on the Legislature, including ordering the Legislature to pass certain education bills, invalidating education spending cuts, and holding the Legislature in contempt of court.  In June 2014, the Court ordered the State to appear before it and explain why sanctions should not be imposed.  </w:t>
      </w:r>
    </w:p>
    <w:p w:rsidR="004E42FA" w:rsidRPr="004E42FA" w:rsidRDefault="004E42FA" w:rsidP="004E42FA">
      <w:pPr>
        <w:jc w:val="both"/>
        <w:rPr>
          <w:color w:val="000000"/>
          <w:sz w:val="20"/>
        </w:rPr>
      </w:pPr>
    </w:p>
    <w:p w:rsidR="00747B46" w:rsidRPr="004E42FA" w:rsidRDefault="004E42FA" w:rsidP="004E42FA">
      <w:pPr>
        <w:pStyle w:val="ParagraphBody"/>
        <w:spacing w:after="0"/>
        <w:rPr>
          <w:color w:val="000000"/>
          <w:sz w:val="20"/>
        </w:rPr>
      </w:pPr>
      <w:r w:rsidRPr="004E42FA">
        <w:rPr>
          <w:color w:val="000000"/>
          <w:sz w:val="20"/>
        </w:rPr>
        <w:t>In September 2014, the Court held the Legislature in contempt for its failure to put forth a complete funding plan.  The Court has given the Legislature through the 2015 legislative session to layout its plan to fully fund basic education by the 2017-18 school year.  If the Legislature does so, then the contempt will be purged.  If not, the Court will impose further sanctions or other remedial measures.</w:t>
      </w:r>
      <w:r w:rsidR="00747B46" w:rsidRPr="004E42FA">
        <w:rPr>
          <w:color w:val="000000"/>
          <w:sz w:val="20"/>
        </w:rPr>
        <w:t xml:space="preserve">   </w:t>
      </w:r>
      <w:r w:rsidR="00954BBF" w:rsidRPr="004E42FA">
        <w:rPr>
          <w:color w:val="000000"/>
          <w:sz w:val="20"/>
        </w:rPr>
        <w:t xml:space="preserve"> </w:t>
      </w:r>
    </w:p>
    <w:p w:rsidR="00584214" w:rsidRDefault="00584214">
      <w:pPr>
        <w:widowControl/>
        <w:suppressAutoHyphens/>
        <w:jc w:val="both"/>
        <w:rPr>
          <w:color w:val="000000"/>
          <w:sz w:val="20"/>
        </w:rPr>
      </w:pPr>
    </w:p>
    <w:p w:rsidR="00584214" w:rsidRDefault="00584214">
      <w:pPr>
        <w:pStyle w:val="ParagraphBody"/>
        <w:keepNext/>
        <w:suppressAutoHyphens/>
        <w:spacing w:after="0"/>
        <w:rPr>
          <w:b/>
          <w:bCs/>
          <w:color w:val="000000"/>
          <w:sz w:val="20"/>
        </w:rPr>
      </w:pPr>
      <w:r>
        <w:rPr>
          <w:b/>
          <w:bCs/>
          <w:color w:val="000000"/>
          <w:sz w:val="20"/>
        </w:rPr>
        <w:t>Federal Funding</w:t>
      </w:r>
      <w:r>
        <w:rPr>
          <w:b/>
          <w:bCs/>
          <w:color w:val="000000"/>
          <w:sz w:val="20"/>
        </w:rPr>
        <w:fldChar w:fldCharType="begin"/>
      </w:r>
      <w:r>
        <w:rPr>
          <w:color w:val="000000"/>
        </w:rPr>
        <w:instrText xml:space="preserve"> TC "</w:instrText>
      </w:r>
      <w:bookmarkStart w:id="209" w:name="_Toc197488610"/>
      <w:bookmarkStart w:id="210" w:name="_Toc197490910"/>
      <w:bookmarkStart w:id="211" w:name="_Toc261603127"/>
      <w:bookmarkStart w:id="212" w:name="_Toc414281917"/>
      <w:r w:rsidRPr="00371662">
        <w:rPr>
          <w:bCs/>
          <w:color w:val="000000"/>
          <w:sz w:val="20"/>
        </w:rPr>
        <w:instrText>Federal Funding</w:instrText>
      </w:r>
      <w:bookmarkEnd w:id="209"/>
      <w:bookmarkEnd w:id="210"/>
      <w:bookmarkEnd w:id="211"/>
      <w:bookmarkEnd w:id="212"/>
      <w:r>
        <w:rPr>
          <w:color w:val="000000"/>
        </w:rPr>
        <w:instrText xml:space="preserve">" \f C \l "2" </w:instrText>
      </w:r>
      <w:r>
        <w:rPr>
          <w:b/>
          <w:bCs/>
          <w:color w:val="000000"/>
          <w:sz w:val="20"/>
        </w:rPr>
        <w:fldChar w:fldCharType="end"/>
      </w:r>
    </w:p>
    <w:p w:rsidR="00584214" w:rsidRDefault="00584214">
      <w:pPr>
        <w:pStyle w:val="ParagraphBody"/>
        <w:keepNext/>
        <w:suppressAutoHyphens/>
        <w:spacing w:after="0"/>
        <w:rPr>
          <w:b/>
          <w:bCs/>
          <w:color w:val="000000"/>
          <w:sz w:val="20"/>
        </w:rPr>
      </w:pPr>
    </w:p>
    <w:p w:rsidR="00584214" w:rsidRDefault="00584214">
      <w:pPr>
        <w:keepNext/>
        <w:keepLines/>
        <w:widowControl/>
        <w:suppressAutoHyphens/>
        <w:jc w:val="both"/>
        <w:rPr>
          <w:color w:val="000000"/>
          <w:sz w:val="20"/>
          <w:u w:val="single"/>
        </w:rPr>
      </w:pPr>
      <w:r>
        <w:rPr>
          <w:color w:val="000000"/>
          <w:sz w:val="20"/>
        </w:rPr>
        <w:t xml:space="preserve">The District receives federal funding from the following sources: Federal Revenue for Federal Forests, Supplemental Handicapped Assistance, Remedial Education, Free and Reduced Lunch Program, and various other special purpose programs.  In the fiscal year ended </w:t>
      </w:r>
      <w:r w:rsidR="003D16FB">
        <w:rPr>
          <w:color w:val="000000"/>
          <w:sz w:val="20"/>
        </w:rPr>
        <w:t>August 31</w:t>
      </w:r>
      <w:r w:rsidR="00E05E70">
        <w:rPr>
          <w:color w:val="000000"/>
          <w:sz w:val="20"/>
        </w:rPr>
        <w:t>, 201</w:t>
      </w:r>
      <w:r w:rsidR="00711CFC">
        <w:rPr>
          <w:color w:val="000000"/>
          <w:sz w:val="20"/>
        </w:rPr>
        <w:t>4</w:t>
      </w:r>
      <w:r>
        <w:rPr>
          <w:color w:val="000000"/>
          <w:sz w:val="20"/>
        </w:rPr>
        <w:t xml:space="preserve">, federal funds comprised </w:t>
      </w:r>
      <w:r w:rsidR="00E1363B">
        <w:rPr>
          <w:color w:val="000000"/>
          <w:sz w:val="20"/>
        </w:rPr>
        <w:t>6.</w:t>
      </w:r>
      <w:r w:rsidR="00711CFC">
        <w:rPr>
          <w:color w:val="000000"/>
          <w:sz w:val="20"/>
        </w:rPr>
        <w:t>55</w:t>
      </w:r>
      <w:r w:rsidR="00CA7AB9">
        <w:rPr>
          <w:color w:val="000000"/>
          <w:sz w:val="20"/>
        </w:rPr>
        <w:t>%</w:t>
      </w:r>
      <w:r>
        <w:rPr>
          <w:color w:val="000000"/>
          <w:sz w:val="20"/>
        </w:rPr>
        <w:t xml:space="preserve"> of total general fund, associated student </w:t>
      </w:r>
      <w:r w:rsidR="00644A05">
        <w:rPr>
          <w:color w:val="000000"/>
          <w:sz w:val="20"/>
        </w:rPr>
        <w:t xml:space="preserve">body </w:t>
      </w:r>
      <w:r>
        <w:rPr>
          <w:color w:val="000000"/>
          <w:sz w:val="20"/>
        </w:rPr>
        <w:t>fund, capital projects fund and transportation vehicle fund revenues.</w:t>
      </w:r>
    </w:p>
    <w:p w:rsidR="00584214" w:rsidRDefault="00584214">
      <w:pPr>
        <w:widowControl/>
        <w:suppressAutoHyphens/>
        <w:jc w:val="both"/>
        <w:rPr>
          <w:color w:val="000000"/>
          <w:sz w:val="20"/>
          <w:u w:val="single"/>
        </w:rPr>
      </w:pPr>
      <w:bookmarkStart w:id="213" w:name="_Toc350767132"/>
      <w:bookmarkStart w:id="214" w:name="_Toc351436714"/>
      <w:bookmarkStart w:id="215" w:name="_Toc351437471"/>
      <w:bookmarkStart w:id="216" w:name="_Toc351887688"/>
      <w:bookmarkStart w:id="217" w:name="_Toc353767804"/>
      <w:bookmarkStart w:id="218" w:name="_Toc357508053"/>
      <w:bookmarkStart w:id="219" w:name="_Toc363640124"/>
      <w:bookmarkStart w:id="220" w:name="_Toc363640272"/>
    </w:p>
    <w:p w:rsidR="00584214" w:rsidRDefault="00584214" w:rsidP="006F4D23">
      <w:pPr>
        <w:keepNext/>
        <w:keepLines/>
        <w:widowControl/>
        <w:suppressAutoHyphens/>
        <w:jc w:val="both"/>
        <w:rPr>
          <w:b/>
          <w:bCs/>
          <w:color w:val="000000"/>
          <w:sz w:val="20"/>
        </w:rPr>
      </w:pPr>
      <w:r>
        <w:rPr>
          <w:b/>
          <w:bCs/>
          <w:color w:val="000000"/>
          <w:sz w:val="20"/>
        </w:rPr>
        <w:t>Other Sources of Funding</w:t>
      </w:r>
      <w:r>
        <w:rPr>
          <w:b/>
          <w:bCs/>
          <w:color w:val="000000"/>
          <w:sz w:val="20"/>
        </w:rPr>
        <w:fldChar w:fldCharType="begin"/>
      </w:r>
      <w:r>
        <w:rPr>
          <w:color w:val="000000"/>
        </w:rPr>
        <w:instrText xml:space="preserve"> TC "</w:instrText>
      </w:r>
      <w:bookmarkStart w:id="221" w:name="_Toc197488612"/>
      <w:bookmarkStart w:id="222" w:name="_Toc197490912"/>
      <w:bookmarkStart w:id="223" w:name="_Toc261603128"/>
      <w:bookmarkStart w:id="224" w:name="_Toc414281918"/>
      <w:r w:rsidRPr="00371662">
        <w:rPr>
          <w:bCs/>
          <w:color w:val="000000"/>
          <w:sz w:val="20"/>
        </w:rPr>
        <w:instrText>Other Sources of Funding</w:instrText>
      </w:r>
      <w:bookmarkEnd w:id="221"/>
      <w:bookmarkEnd w:id="222"/>
      <w:bookmarkEnd w:id="223"/>
      <w:bookmarkEnd w:id="224"/>
      <w:r>
        <w:rPr>
          <w:color w:val="000000"/>
        </w:rPr>
        <w:instrText xml:space="preserve">" \f C \l "2" </w:instrText>
      </w:r>
      <w:r>
        <w:rPr>
          <w:b/>
          <w:bCs/>
          <w:color w:val="000000"/>
          <w:sz w:val="20"/>
        </w:rPr>
        <w:fldChar w:fldCharType="end"/>
      </w:r>
    </w:p>
    <w:p w:rsidR="00584214" w:rsidRDefault="00584214" w:rsidP="00EF21B4">
      <w:pPr>
        <w:keepNext/>
        <w:keepLines/>
        <w:widowControl/>
        <w:suppressAutoHyphens/>
        <w:jc w:val="both"/>
        <w:rPr>
          <w:b/>
          <w:bCs/>
          <w:color w:val="000000"/>
          <w:sz w:val="20"/>
          <w:u w:val="single"/>
        </w:rPr>
      </w:pPr>
    </w:p>
    <w:p w:rsidR="00FD6E02" w:rsidRDefault="00584214" w:rsidP="00FD6E02">
      <w:pPr>
        <w:widowControl/>
        <w:jc w:val="both"/>
        <w:rPr>
          <w:sz w:val="20"/>
        </w:rPr>
      </w:pPr>
      <w:r>
        <w:rPr>
          <w:color w:val="000000"/>
          <w:sz w:val="20"/>
        </w:rPr>
        <w:t xml:space="preserve">In the fiscal year ended </w:t>
      </w:r>
      <w:r w:rsidR="003D16FB">
        <w:rPr>
          <w:color w:val="000000"/>
          <w:sz w:val="20"/>
        </w:rPr>
        <w:t>August 31</w:t>
      </w:r>
      <w:r w:rsidR="00E05E70">
        <w:rPr>
          <w:color w:val="000000"/>
          <w:sz w:val="20"/>
        </w:rPr>
        <w:t>, 201</w:t>
      </w:r>
      <w:r w:rsidR="00711CFC">
        <w:rPr>
          <w:color w:val="000000"/>
          <w:sz w:val="20"/>
        </w:rPr>
        <w:t>4</w:t>
      </w:r>
      <w:r w:rsidR="009A48CD">
        <w:rPr>
          <w:color w:val="000000"/>
          <w:sz w:val="20"/>
        </w:rPr>
        <w:t xml:space="preserve"> </w:t>
      </w:r>
      <w:r w:rsidR="00644A05">
        <w:rPr>
          <w:color w:val="000000"/>
          <w:sz w:val="20"/>
        </w:rPr>
        <w:t>“</w:t>
      </w:r>
      <w:r>
        <w:rPr>
          <w:color w:val="000000"/>
          <w:sz w:val="20"/>
        </w:rPr>
        <w:t>local non-tax</w:t>
      </w:r>
      <w:r w:rsidR="00644A05">
        <w:rPr>
          <w:color w:val="000000"/>
          <w:sz w:val="20"/>
        </w:rPr>
        <w:t>”</w:t>
      </w:r>
      <w:r>
        <w:rPr>
          <w:color w:val="000000"/>
          <w:sz w:val="20"/>
        </w:rPr>
        <w:t>,</w:t>
      </w:r>
      <w:r w:rsidR="00644A05">
        <w:rPr>
          <w:color w:val="000000"/>
          <w:sz w:val="20"/>
        </w:rPr>
        <w:t xml:space="preserve"> and</w:t>
      </w:r>
      <w:r>
        <w:rPr>
          <w:color w:val="000000"/>
          <w:sz w:val="20"/>
        </w:rPr>
        <w:t xml:space="preserve"> </w:t>
      </w:r>
      <w:r w:rsidR="00644A05">
        <w:rPr>
          <w:color w:val="000000"/>
          <w:sz w:val="20"/>
        </w:rPr>
        <w:t>“</w:t>
      </w:r>
      <w:r>
        <w:rPr>
          <w:color w:val="000000"/>
          <w:sz w:val="20"/>
        </w:rPr>
        <w:t>other districts and grants and student activities</w:t>
      </w:r>
      <w:r w:rsidR="00644A05">
        <w:rPr>
          <w:color w:val="000000"/>
          <w:sz w:val="20"/>
        </w:rPr>
        <w:t>”</w:t>
      </w:r>
      <w:r>
        <w:rPr>
          <w:color w:val="000000"/>
          <w:sz w:val="20"/>
        </w:rPr>
        <w:t xml:space="preserve"> comprised </w:t>
      </w:r>
      <w:r w:rsidR="00711CFC">
        <w:rPr>
          <w:color w:val="000000"/>
          <w:sz w:val="20"/>
        </w:rPr>
        <w:t>3.27</w:t>
      </w:r>
      <w:r w:rsidR="00CA7AB9">
        <w:rPr>
          <w:color w:val="000000"/>
          <w:sz w:val="20"/>
        </w:rPr>
        <w:t>%</w:t>
      </w:r>
      <w:r w:rsidR="009A48CD">
        <w:rPr>
          <w:color w:val="000000"/>
          <w:sz w:val="20"/>
        </w:rPr>
        <w:t xml:space="preserve"> </w:t>
      </w:r>
      <w:r>
        <w:rPr>
          <w:color w:val="000000"/>
          <w:sz w:val="20"/>
        </w:rPr>
        <w:t xml:space="preserve">of total general fund, associated student body fund, capital projects fund and transportation vehicle fund revenues.  </w:t>
      </w:r>
    </w:p>
    <w:p w:rsidR="00FD6E02" w:rsidRDefault="00FD6E02" w:rsidP="00FD6E02">
      <w:pPr>
        <w:widowControl/>
        <w:jc w:val="both"/>
        <w:rPr>
          <w:sz w:val="20"/>
        </w:rPr>
      </w:pPr>
    </w:p>
    <w:p w:rsidR="00FD6E02" w:rsidRDefault="00FD6E02" w:rsidP="00FD6E02">
      <w:pPr>
        <w:widowControl/>
        <w:jc w:val="both"/>
        <w:rPr>
          <w:sz w:val="20"/>
        </w:rPr>
      </w:pPr>
    </w:p>
    <w:p w:rsidR="00FD6E02" w:rsidRDefault="00FD6E02" w:rsidP="00FD6E02">
      <w:pPr>
        <w:widowControl/>
        <w:jc w:val="both"/>
        <w:rPr>
          <w:sz w:val="20"/>
        </w:rPr>
      </w:pPr>
    </w:p>
    <w:p w:rsidR="00FD6E02" w:rsidRDefault="00FD6E02" w:rsidP="00FD6E02">
      <w:pPr>
        <w:widowControl/>
        <w:jc w:val="both"/>
        <w:rPr>
          <w:sz w:val="20"/>
        </w:rPr>
      </w:pPr>
    </w:p>
    <w:p w:rsidR="00584214" w:rsidRDefault="00FD6E02" w:rsidP="00C625CD">
      <w:pPr>
        <w:keepNext/>
        <w:keepLines/>
        <w:jc w:val="center"/>
        <w:rPr>
          <w:color w:val="000000"/>
          <w:sz w:val="20"/>
        </w:rPr>
      </w:pPr>
      <w:r>
        <w:rPr>
          <w:i/>
          <w:color w:val="000000"/>
          <w:sz w:val="20"/>
        </w:rPr>
        <w:t>[Remainder of Page Intentionally Left Blank]</w:t>
      </w:r>
    </w:p>
    <w:p w:rsidR="00584214" w:rsidRDefault="00584214">
      <w:pPr>
        <w:widowControl/>
        <w:suppressAutoHyphens/>
        <w:jc w:val="both"/>
        <w:rPr>
          <w:color w:val="000000"/>
          <w:sz w:val="20"/>
        </w:rPr>
      </w:pPr>
    </w:p>
    <w:p w:rsidR="00923078" w:rsidRDefault="00923078" w:rsidP="002866BC">
      <w:pPr>
        <w:keepNext/>
        <w:keepLines/>
        <w:widowControl/>
        <w:suppressAutoHyphens/>
        <w:jc w:val="center"/>
        <w:rPr>
          <w:b/>
          <w:bCs/>
          <w:sz w:val="20"/>
        </w:rPr>
        <w:sectPr w:rsidR="00923078" w:rsidSect="00A3349C">
          <w:footnotePr>
            <w:numFmt w:val="chicago"/>
            <w:numRestart w:val="eachPage"/>
          </w:footnotePr>
          <w:pgSz w:w="12240" w:h="15840" w:code="1"/>
          <w:pgMar w:top="1440" w:right="1440" w:bottom="1440" w:left="1440" w:header="720" w:footer="720" w:gutter="0"/>
          <w:paperSrc w:first="1" w:other="1"/>
          <w:cols w:space="720"/>
          <w:docGrid w:linePitch="326"/>
        </w:sectPr>
      </w:pPr>
      <w:bookmarkStart w:id="225" w:name="OLE_LINK13"/>
      <w:bookmarkStart w:id="226" w:name="OLE_LINK14"/>
      <w:bookmarkEnd w:id="213"/>
      <w:bookmarkEnd w:id="214"/>
      <w:bookmarkEnd w:id="215"/>
      <w:bookmarkEnd w:id="216"/>
      <w:bookmarkEnd w:id="217"/>
      <w:bookmarkEnd w:id="218"/>
      <w:bookmarkEnd w:id="219"/>
      <w:bookmarkEnd w:id="220"/>
    </w:p>
    <w:p w:rsidR="0014072C" w:rsidRPr="008365F4" w:rsidRDefault="0014072C" w:rsidP="002866BC">
      <w:pPr>
        <w:keepNext/>
        <w:keepLines/>
        <w:widowControl/>
        <w:suppressAutoHyphens/>
        <w:jc w:val="center"/>
        <w:rPr>
          <w:b/>
          <w:bCs/>
          <w:sz w:val="16"/>
        </w:rPr>
      </w:pPr>
      <w:r w:rsidRPr="008365F4">
        <w:rPr>
          <w:b/>
          <w:bCs/>
          <w:sz w:val="16"/>
        </w:rPr>
        <w:lastRenderedPageBreak/>
        <w:t>Combined Balance Sheet (All Funds)</w:t>
      </w:r>
      <w:r w:rsidR="00F60309" w:rsidRPr="008365F4">
        <w:rPr>
          <w:b/>
          <w:bCs/>
          <w:sz w:val="16"/>
        </w:rPr>
        <w:t xml:space="preserve"> </w:t>
      </w:r>
      <w:r w:rsidR="00F60309" w:rsidRPr="008365F4">
        <w:rPr>
          <w:b/>
          <w:bCs/>
          <w:sz w:val="16"/>
        </w:rPr>
        <w:fldChar w:fldCharType="begin"/>
      </w:r>
      <w:r w:rsidR="00F60309" w:rsidRPr="008365F4">
        <w:rPr>
          <w:sz w:val="16"/>
        </w:rPr>
        <w:instrText xml:space="preserve"> TC "</w:instrText>
      </w:r>
      <w:bookmarkStart w:id="227" w:name="_Toc414281919"/>
      <w:r w:rsidR="00F60309" w:rsidRPr="008365F4">
        <w:rPr>
          <w:bCs/>
          <w:sz w:val="16"/>
        </w:rPr>
        <w:instrText>Combined Balance Sheet</w:instrText>
      </w:r>
      <w:bookmarkEnd w:id="227"/>
      <w:r w:rsidR="00F60309" w:rsidRPr="008365F4">
        <w:rPr>
          <w:sz w:val="16"/>
        </w:rPr>
        <w:instrText xml:space="preserve">" \f C \l "2" </w:instrText>
      </w:r>
      <w:r w:rsidR="00F60309" w:rsidRPr="008365F4">
        <w:rPr>
          <w:b/>
          <w:bCs/>
          <w:sz w:val="16"/>
        </w:rPr>
        <w:fldChar w:fldCharType="end"/>
      </w:r>
    </w:p>
    <w:p w:rsidR="0014072C" w:rsidRPr="008365F4" w:rsidRDefault="00F44432" w:rsidP="002866BC">
      <w:pPr>
        <w:keepNext/>
        <w:keepLines/>
        <w:widowControl/>
        <w:suppressAutoHyphens/>
        <w:jc w:val="center"/>
        <w:rPr>
          <w:b/>
          <w:bCs/>
          <w:sz w:val="16"/>
        </w:rPr>
      </w:pPr>
      <w:r w:rsidRPr="008365F4">
        <w:rPr>
          <w:b/>
          <w:bCs/>
          <w:sz w:val="16"/>
        </w:rPr>
        <w:t>(</w:t>
      </w:r>
      <w:r w:rsidR="0014072C" w:rsidRPr="008365F4">
        <w:rPr>
          <w:b/>
          <w:bCs/>
          <w:sz w:val="16"/>
        </w:rPr>
        <w:t>Fiscal Year Ending August 31</w:t>
      </w:r>
      <w:r w:rsidRPr="008365F4">
        <w:rPr>
          <w:b/>
          <w:bCs/>
          <w:sz w:val="16"/>
        </w:rPr>
        <w:t>)</w:t>
      </w:r>
    </w:p>
    <w:p w:rsidR="00F44432" w:rsidRPr="008365F4" w:rsidRDefault="00F44432" w:rsidP="002866BC">
      <w:pPr>
        <w:keepNext/>
        <w:keepLines/>
        <w:widowControl/>
        <w:suppressAutoHyphens/>
        <w:jc w:val="center"/>
        <w:rPr>
          <w:b/>
          <w:bCs/>
          <w:sz w:val="16"/>
        </w:rPr>
      </w:pPr>
    </w:p>
    <w:tbl>
      <w:tblPr>
        <w:tblW w:w="5627" w:type="pct"/>
        <w:jc w:val="center"/>
        <w:tblLayout w:type="fixed"/>
        <w:tblCellMar>
          <w:left w:w="115" w:type="dxa"/>
          <w:right w:w="115" w:type="dxa"/>
        </w:tblCellMar>
        <w:tblLook w:val="01E0" w:firstRow="1" w:lastRow="1" w:firstColumn="1" w:lastColumn="1" w:noHBand="0" w:noVBand="0"/>
      </w:tblPr>
      <w:tblGrid>
        <w:gridCol w:w="2717"/>
        <w:gridCol w:w="1345"/>
        <w:gridCol w:w="1347"/>
        <w:gridCol w:w="1347"/>
        <w:gridCol w:w="1347"/>
        <w:gridCol w:w="1347"/>
        <w:gridCol w:w="1343"/>
      </w:tblGrid>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p>
        </w:tc>
        <w:tc>
          <w:tcPr>
            <w:tcW w:w="623" w:type="pct"/>
            <w:vAlign w:val="bottom"/>
          </w:tcPr>
          <w:p w:rsidR="00711691" w:rsidRPr="008365F4" w:rsidRDefault="00711691" w:rsidP="00A73C10">
            <w:pPr>
              <w:keepNext/>
              <w:keepLines/>
              <w:widowControl/>
              <w:pBdr>
                <w:bottom w:val="single" w:sz="4" w:space="1" w:color="auto"/>
              </w:pBdr>
              <w:jc w:val="center"/>
              <w:rPr>
                <w:b/>
                <w:sz w:val="16"/>
              </w:rPr>
            </w:pPr>
            <w:r w:rsidRPr="008365F4">
              <w:rPr>
                <w:b/>
                <w:sz w:val="16"/>
              </w:rPr>
              <w:t>Audited</w:t>
            </w:r>
            <w:r w:rsidRPr="008365F4">
              <w:rPr>
                <w:b/>
                <w:sz w:val="16"/>
              </w:rPr>
              <w:br/>
              <w:t>2009</w:t>
            </w:r>
          </w:p>
        </w:tc>
        <w:tc>
          <w:tcPr>
            <w:tcW w:w="624" w:type="pct"/>
            <w:vAlign w:val="bottom"/>
          </w:tcPr>
          <w:p w:rsidR="00711691" w:rsidRPr="008365F4" w:rsidRDefault="00711691" w:rsidP="00A73C10">
            <w:pPr>
              <w:keepNext/>
              <w:keepLines/>
              <w:widowControl/>
              <w:pBdr>
                <w:bottom w:val="single" w:sz="4" w:space="1" w:color="auto"/>
              </w:pBdr>
              <w:jc w:val="center"/>
              <w:rPr>
                <w:b/>
                <w:sz w:val="16"/>
              </w:rPr>
            </w:pPr>
            <w:r w:rsidRPr="008365F4">
              <w:rPr>
                <w:b/>
                <w:sz w:val="16"/>
              </w:rPr>
              <w:t>Audited</w:t>
            </w:r>
            <w:r w:rsidRPr="008365F4">
              <w:rPr>
                <w:b/>
                <w:sz w:val="16"/>
              </w:rPr>
              <w:br/>
              <w:t>2010</w:t>
            </w:r>
          </w:p>
        </w:tc>
        <w:tc>
          <w:tcPr>
            <w:tcW w:w="624" w:type="pct"/>
            <w:vAlign w:val="bottom"/>
          </w:tcPr>
          <w:p w:rsidR="00711691" w:rsidRPr="008365F4" w:rsidRDefault="00711691" w:rsidP="00A73C10">
            <w:pPr>
              <w:keepNext/>
              <w:keepLines/>
              <w:widowControl/>
              <w:pBdr>
                <w:bottom w:val="single" w:sz="4" w:space="1" w:color="auto"/>
              </w:pBdr>
              <w:jc w:val="center"/>
              <w:rPr>
                <w:b/>
                <w:sz w:val="16"/>
              </w:rPr>
            </w:pPr>
            <w:r w:rsidRPr="008365F4">
              <w:rPr>
                <w:b/>
                <w:sz w:val="16"/>
              </w:rPr>
              <w:t>Audited</w:t>
            </w:r>
          </w:p>
          <w:p w:rsidR="00711691" w:rsidRPr="008365F4" w:rsidRDefault="00711691" w:rsidP="00A73C10">
            <w:pPr>
              <w:keepNext/>
              <w:keepLines/>
              <w:widowControl/>
              <w:pBdr>
                <w:bottom w:val="single" w:sz="4" w:space="1" w:color="auto"/>
              </w:pBdr>
              <w:jc w:val="center"/>
              <w:rPr>
                <w:b/>
                <w:sz w:val="16"/>
              </w:rPr>
            </w:pPr>
            <w:r w:rsidRPr="008365F4">
              <w:rPr>
                <w:b/>
                <w:sz w:val="16"/>
              </w:rPr>
              <w:t>2011</w:t>
            </w:r>
          </w:p>
        </w:tc>
        <w:tc>
          <w:tcPr>
            <w:tcW w:w="624" w:type="pct"/>
            <w:vAlign w:val="bottom"/>
          </w:tcPr>
          <w:p w:rsidR="00711691" w:rsidRPr="008365F4" w:rsidRDefault="00711691" w:rsidP="00A73C10">
            <w:pPr>
              <w:keepNext/>
              <w:keepLines/>
              <w:widowControl/>
              <w:pBdr>
                <w:bottom w:val="single" w:sz="4" w:space="1" w:color="auto"/>
              </w:pBdr>
              <w:jc w:val="center"/>
              <w:rPr>
                <w:b/>
                <w:sz w:val="16"/>
              </w:rPr>
            </w:pPr>
            <w:r w:rsidRPr="008365F4">
              <w:rPr>
                <w:b/>
                <w:sz w:val="16"/>
              </w:rPr>
              <w:t>Audited</w:t>
            </w:r>
            <w:r w:rsidRPr="008365F4">
              <w:rPr>
                <w:b/>
                <w:sz w:val="16"/>
              </w:rPr>
              <w:br/>
              <w:t>2012</w:t>
            </w:r>
          </w:p>
        </w:tc>
        <w:tc>
          <w:tcPr>
            <w:tcW w:w="624" w:type="pct"/>
            <w:vAlign w:val="bottom"/>
          </w:tcPr>
          <w:p w:rsidR="00711691" w:rsidRPr="008365F4" w:rsidRDefault="00711691" w:rsidP="00A73C10">
            <w:pPr>
              <w:keepNext/>
              <w:keepLines/>
              <w:widowControl/>
              <w:pBdr>
                <w:bottom w:val="single" w:sz="4" w:space="1" w:color="auto"/>
              </w:pBdr>
              <w:jc w:val="center"/>
              <w:rPr>
                <w:b/>
                <w:sz w:val="16"/>
              </w:rPr>
            </w:pPr>
            <w:r w:rsidRPr="008365F4">
              <w:rPr>
                <w:b/>
                <w:sz w:val="16"/>
              </w:rPr>
              <w:t>Audited</w:t>
            </w:r>
          </w:p>
          <w:p w:rsidR="00711691" w:rsidRPr="008365F4" w:rsidRDefault="00711691" w:rsidP="00A73C10">
            <w:pPr>
              <w:keepNext/>
              <w:keepLines/>
              <w:widowControl/>
              <w:pBdr>
                <w:bottom w:val="single" w:sz="4" w:space="1" w:color="auto"/>
              </w:pBdr>
              <w:jc w:val="center"/>
              <w:rPr>
                <w:b/>
                <w:sz w:val="16"/>
              </w:rPr>
            </w:pPr>
            <w:r w:rsidRPr="008365F4">
              <w:rPr>
                <w:b/>
                <w:sz w:val="16"/>
              </w:rPr>
              <w:t>2013</w:t>
            </w:r>
          </w:p>
        </w:tc>
        <w:tc>
          <w:tcPr>
            <w:tcW w:w="624" w:type="pct"/>
            <w:vAlign w:val="bottom"/>
          </w:tcPr>
          <w:p w:rsidR="008365F4" w:rsidRDefault="008365F4" w:rsidP="00A73C10">
            <w:pPr>
              <w:keepNext/>
              <w:keepLines/>
              <w:widowControl/>
              <w:pBdr>
                <w:bottom w:val="single" w:sz="4" w:space="1" w:color="auto"/>
              </w:pBdr>
              <w:jc w:val="center"/>
              <w:rPr>
                <w:b/>
                <w:sz w:val="16"/>
              </w:rPr>
            </w:pPr>
          </w:p>
          <w:p w:rsidR="00A73C10" w:rsidRDefault="00711691" w:rsidP="00A73C10">
            <w:pPr>
              <w:keepNext/>
              <w:keepLines/>
              <w:widowControl/>
              <w:pBdr>
                <w:bottom w:val="single" w:sz="4" w:space="1" w:color="auto"/>
              </w:pBdr>
              <w:jc w:val="center"/>
              <w:rPr>
                <w:b/>
                <w:sz w:val="16"/>
              </w:rPr>
            </w:pPr>
            <w:r w:rsidRPr="008365F4">
              <w:rPr>
                <w:b/>
                <w:sz w:val="16"/>
              </w:rPr>
              <w:t>Unaudited</w:t>
            </w:r>
          </w:p>
          <w:p w:rsidR="00711691" w:rsidRPr="008365F4" w:rsidRDefault="00711691" w:rsidP="00A73C10">
            <w:pPr>
              <w:keepNext/>
              <w:keepLines/>
              <w:widowControl/>
              <w:pBdr>
                <w:bottom w:val="single" w:sz="4" w:space="1" w:color="auto"/>
              </w:pBdr>
              <w:jc w:val="center"/>
              <w:rPr>
                <w:b/>
                <w:sz w:val="16"/>
              </w:rPr>
            </w:pPr>
            <w:r w:rsidRPr="008365F4">
              <w:rPr>
                <w:b/>
                <w:sz w:val="16"/>
              </w:rPr>
              <w:t>2014</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b/>
                <w:sz w:val="16"/>
              </w:rPr>
            </w:pPr>
            <w:r w:rsidRPr="008365F4">
              <w:rPr>
                <w:b/>
                <w:sz w:val="16"/>
              </w:rPr>
              <w:t>Assets:</w:t>
            </w:r>
          </w:p>
        </w:tc>
        <w:tc>
          <w:tcPr>
            <w:tcW w:w="623" w:type="pct"/>
            <w:vAlign w:val="center"/>
          </w:tcPr>
          <w:p w:rsidR="00711691" w:rsidRPr="008365F4" w:rsidRDefault="00711691" w:rsidP="009028A0">
            <w:pPr>
              <w:keepNext/>
              <w:keepLines/>
              <w:widowControl/>
              <w:tabs>
                <w:tab w:val="decimal" w:pos="984"/>
              </w:tabs>
              <w:rPr>
                <w:sz w:val="16"/>
              </w:rPr>
            </w:pPr>
          </w:p>
        </w:tc>
        <w:tc>
          <w:tcPr>
            <w:tcW w:w="624" w:type="pct"/>
            <w:vAlign w:val="center"/>
          </w:tcPr>
          <w:p w:rsidR="00711691" w:rsidRPr="008365F4" w:rsidRDefault="00711691" w:rsidP="009028A0">
            <w:pPr>
              <w:keepNext/>
              <w:keepLines/>
              <w:widowControl/>
              <w:tabs>
                <w:tab w:val="decimal" w:pos="984"/>
              </w:tabs>
              <w:rPr>
                <w:sz w:val="16"/>
              </w:rPr>
            </w:pPr>
          </w:p>
        </w:tc>
        <w:tc>
          <w:tcPr>
            <w:tcW w:w="624" w:type="pct"/>
          </w:tcPr>
          <w:p w:rsidR="00711691" w:rsidRPr="008365F4" w:rsidRDefault="00711691" w:rsidP="009028A0">
            <w:pPr>
              <w:keepNext/>
              <w:keepLines/>
              <w:widowControl/>
              <w:tabs>
                <w:tab w:val="decimal" w:pos="984"/>
              </w:tabs>
              <w:rPr>
                <w:sz w:val="16"/>
              </w:rPr>
            </w:pPr>
          </w:p>
        </w:tc>
        <w:tc>
          <w:tcPr>
            <w:tcW w:w="624" w:type="pct"/>
            <w:vAlign w:val="center"/>
          </w:tcPr>
          <w:p w:rsidR="00711691" w:rsidRPr="008365F4" w:rsidRDefault="00711691" w:rsidP="0014072C">
            <w:pPr>
              <w:keepNext/>
              <w:keepLines/>
              <w:widowControl/>
              <w:tabs>
                <w:tab w:val="decimal" w:pos="984"/>
              </w:tabs>
              <w:rPr>
                <w:sz w:val="16"/>
              </w:rPr>
            </w:pPr>
          </w:p>
        </w:tc>
        <w:tc>
          <w:tcPr>
            <w:tcW w:w="624" w:type="pct"/>
          </w:tcPr>
          <w:p w:rsidR="00711691" w:rsidRPr="008365F4" w:rsidRDefault="00711691" w:rsidP="0014072C">
            <w:pPr>
              <w:keepNext/>
              <w:keepLines/>
              <w:widowControl/>
              <w:tabs>
                <w:tab w:val="decimal" w:pos="984"/>
              </w:tabs>
              <w:rPr>
                <w:sz w:val="16"/>
              </w:rPr>
            </w:pPr>
          </w:p>
        </w:tc>
        <w:tc>
          <w:tcPr>
            <w:tcW w:w="624" w:type="pct"/>
          </w:tcPr>
          <w:p w:rsidR="00711691" w:rsidRPr="008365F4" w:rsidRDefault="00711691" w:rsidP="0014072C">
            <w:pPr>
              <w:keepNext/>
              <w:keepLines/>
              <w:widowControl/>
              <w:tabs>
                <w:tab w:val="decimal" w:pos="984"/>
              </w:tabs>
              <w:rPr>
                <w:sz w:val="16"/>
              </w:rPr>
            </w:pP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Cash &amp; Cash Equivalent</w:t>
            </w:r>
          </w:p>
        </w:tc>
        <w:tc>
          <w:tcPr>
            <w:tcW w:w="623" w:type="pct"/>
            <w:vAlign w:val="center"/>
          </w:tcPr>
          <w:p w:rsidR="00711691" w:rsidRPr="008365F4" w:rsidRDefault="00711691" w:rsidP="008365F4">
            <w:pPr>
              <w:keepNext/>
              <w:keepLines/>
              <w:widowControl/>
              <w:tabs>
                <w:tab w:val="left" w:pos="125"/>
                <w:tab w:val="decimal" w:pos="903"/>
              </w:tabs>
              <w:jc w:val="right"/>
              <w:rPr>
                <w:sz w:val="16"/>
              </w:rPr>
            </w:pPr>
            <w:r w:rsidRPr="008365F4">
              <w:rPr>
                <w:sz w:val="16"/>
              </w:rPr>
              <w:t>$887,558</w:t>
            </w:r>
          </w:p>
        </w:tc>
        <w:tc>
          <w:tcPr>
            <w:tcW w:w="624" w:type="pct"/>
            <w:vAlign w:val="center"/>
          </w:tcPr>
          <w:p w:rsidR="00711691" w:rsidRPr="008365F4" w:rsidRDefault="00526979" w:rsidP="008365F4">
            <w:pPr>
              <w:keepNext/>
              <w:keepLines/>
              <w:widowControl/>
              <w:tabs>
                <w:tab w:val="left" w:pos="125"/>
                <w:tab w:val="decimal" w:pos="899"/>
              </w:tabs>
              <w:jc w:val="right"/>
              <w:rPr>
                <w:sz w:val="16"/>
              </w:rPr>
            </w:pPr>
            <w:r w:rsidRPr="008365F4">
              <w:rPr>
                <w:sz w:val="16"/>
              </w:rPr>
              <w:t>$</w:t>
            </w:r>
            <w:r w:rsidR="00711691" w:rsidRPr="008365F4">
              <w:rPr>
                <w:sz w:val="16"/>
              </w:rPr>
              <w:t>7,040,858</w:t>
            </w:r>
          </w:p>
        </w:tc>
        <w:tc>
          <w:tcPr>
            <w:tcW w:w="624" w:type="pct"/>
            <w:vAlign w:val="center"/>
          </w:tcPr>
          <w:p w:rsidR="00711691" w:rsidRPr="008365F4" w:rsidRDefault="00711691" w:rsidP="008365F4">
            <w:pPr>
              <w:keepNext/>
              <w:keepLines/>
              <w:widowControl/>
              <w:tabs>
                <w:tab w:val="left" w:pos="125"/>
                <w:tab w:val="decimal" w:pos="984"/>
              </w:tabs>
              <w:jc w:val="right"/>
              <w:rPr>
                <w:sz w:val="16"/>
              </w:rPr>
            </w:pPr>
            <w:r w:rsidRPr="008365F4">
              <w:rPr>
                <w:sz w:val="16"/>
              </w:rPr>
              <w:t>$1,116,967</w:t>
            </w:r>
          </w:p>
        </w:tc>
        <w:tc>
          <w:tcPr>
            <w:tcW w:w="624" w:type="pct"/>
            <w:vAlign w:val="center"/>
          </w:tcPr>
          <w:p w:rsidR="00711691" w:rsidRPr="008365F4" w:rsidRDefault="00711691" w:rsidP="008365F4">
            <w:pPr>
              <w:keepNext/>
              <w:keepLines/>
              <w:widowControl/>
              <w:tabs>
                <w:tab w:val="left" w:pos="125"/>
                <w:tab w:val="decimal" w:pos="911"/>
              </w:tabs>
              <w:jc w:val="right"/>
              <w:rPr>
                <w:sz w:val="16"/>
              </w:rPr>
            </w:pPr>
            <w:r w:rsidRPr="008365F4">
              <w:rPr>
                <w:sz w:val="16"/>
              </w:rPr>
              <w:t>$15,644,537</w:t>
            </w:r>
          </w:p>
        </w:tc>
        <w:tc>
          <w:tcPr>
            <w:tcW w:w="624" w:type="pct"/>
            <w:vAlign w:val="center"/>
          </w:tcPr>
          <w:p w:rsidR="00711691" w:rsidRPr="008365F4" w:rsidRDefault="00711CFC" w:rsidP="008365F4">
            <w:pPr>
              <w:keepNext/>
              <w:keepLines/>
              <w:widowControl/>
              <w:tabs>
                <w:tab w:val="left" w:pos="125"/>
                <w:tab w:val="decimal" w:pos="911"/>
              </w:tabs>
              <w:jc w:val="right"/>
              <w:rPr>
                <w:sz w:val="16"/>
              </w:rPr>
            </w:pPr>
            <w:r w:rsidRPr="008365F4">
              <w:rPr>
                <w:sz w:val="16"/>
              </w:rPr>
              <w:t>$2,373,409</w:t>
            </w:r>
          </w:p>
        </w:tc>
        <w:tc>
          <w:tcPr>
            <w:tcW w:w="624" w:type="pct"/>
            <w:vAlign w:val="center"/>
          </w:tcPr>
          <w:p w:rsidR="00711691" w:rsidRPr="008365F4" w:rsidRDefault="00711CFC" w:rsidP="008365F4">
            <w:pPr>
              <w:keepNext/>
              <w:keepLines/>
              <w:widowControl/>
              <w:tabs>
                <w:tab w:val="left" w:pos="125"/>
                <w:tab w:val="decimal" w:pos="911"/>
              </w:tabs>
              <w:jc w:val="right"/>
              <w:rPr>
                <w:sz w:val="16"/>
              </w:rPr>
            </w:pPr>
            <w:r w:rsidRPr="008365F4">
              <w:rPr>
                <w:sz w:val="16"/>
              </w:rPr>
              <w:t>$5,571,959</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ind w:left="180"/>
              <w:rPr>
                <w:sz w:val="16"/>
              </w:rPr>
            </w:pPr>
            <w:r w:rsidRPr="008365F4">
              <w:rPr>
                <w:sz w:val="16"/>
              </w:rPr>
              <w:t>Less: Outstanding Warrants</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(721,035)</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(628,645)</w:t>
            </w:r>
          </w:p>
        </w:tc>
        <w:tc>
          <w:tcPr>
            <w:tcW w:w="624" w:type="pct"/>
            <w:vAlign w:val="center"/>
          </w:tcPr>
          <w:p w:rsidR="00711691" w:rsidRPr="008365F4" w:rsidRDefault="00711691" w:rsidP="008365F4">
            <w:pPr>
              <w:keepNext/>
              <w:keepLines/>
              <w:widowControl/>
              <w:tabs>
                <w:tab w:val="decimal" w:pos="984"/>
              </w:tabs>
              <w:jc w:val="right"/>
              <w:rPr>
                <w:sz w:val="16"/>
              </w:rPr>
            </w:pPr>
            <w:r w:rsidRPr="008365F4">
              <w:rPr>
                <w:sz w:val="16"/>
              </w:rPr>
              <w:t>(785,742)</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(906,907)</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(2,045,968)</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(5,208,653)</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Taxes Receivable</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1,972,240</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2,101,487</w:t>
            </w:r>
          </w:p>
        </w:tc>
        <w:tc>
          <w:tcPr>
            <w:tcW w:w="624" w:type="pct"/>
            <w:vAlign w:val="center"/>
          </w:tcPr>
          <w:p w:rsidR="00711691" w:rsidRPr="008365F4" w:rsidRDefault="00711691" w:rsidP="008365F4">
            <w:pPr>
              <w:keepNext/>
              <w:keepLines/>
              <w:widowControl/>
              <w:tabs>
                <w:tab w:val="decimal" w:pos="895"/>
              </w:tabs>
              <w:jc w:val="right"/>
              <w:rPr>
                <w:sz w:val="16"/>
              </w:rPr>
            </w:pPr>
            <w:r w:rsidRPr="008365F4">
              <w:rPr>
                <w:sz w:val="16"/>
              </w:rPr>
              <w:t>2,195,022</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2,128,486</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2,653,445</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2,8</w:t>
            </w:r>
            <w:r w:rsidR="008365F4" w:rsidRPr="008365F4">
              <w:rPr>
                <w:sz w:val="16"/>
              </w:rPr>
              <w:t>3</w:t>
            </w:r>
            <w:r w:rsidRPr="008365F4">
              <w:rPr>
                <w:sz w:val="16"/>
              </w:rPr>
              <w:t>0,209</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Due From Other Funds</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194,035</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0</w:t>
            </w:r>
          </w:p>
        </w:tc>
        <w:tc>
          <w:tcPr>
            <w:tcW w:w="624" w:type="pct"/>
            <w:vAlign w:val="center"/>
          </w:tcPr>
          <w:p w:rsidR="00711691" w:rsidRPr="008365F4" w:rsidRDefault="00711691" w:rsidP="008365F4">
            <w:pPr>
              <w:keepNext/>
              <w:keepLines/>
              <w:widowControl/>
              <w:tabs>
                <w:tab w:val="decimal" w:pos="895"/>
              </w:tabs>
              <w:jc w:val="right"/>
              <w:rPr>
                <w:sz w:val="16"/>
              </w:rPr>
            </w:pPr>
            <w:r w:rsidRPr="008365F4">
              <w:rPr>
                <w:sz w:val="16"/>
              </w:rPr>
              <w:t>0</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6,165</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0</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Due From Other Governmental Units</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217,212</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265,563</w:t>
            </w:r>
          </w:p>
        </w:tc>
        <w:tc>
          <w:tcPr>
            <w:tcW w:w="624" w:type="pct"/>
            <w:vAlign w:val="center"/>
          </w:tcPr>
          <w:p w:rsidR="00711691" w:rsidRPr="008365F4" w:rsidRDefault="00711691" w:rsidP="008365F4">
            <w:pPr>
              <w:keepNext/>
              <w:keepLines/>
              <w:widowControl/>
              <w:tabs>
                <w:tab w:val="decimal" w:pos="895"/>
              </w:tabs>
              <w:jc w:val="right"/>
              <w:rPr>
                <w:sz w:val="16"/>
              </w:rPr>
            </w:pPr>
            <w:r w:rsidRPr="008365F4">
              <w:rPr>
                <w:sz w:val="16"/>
              </w:rPr>
              <w:t>150,895</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451,969</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425,150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360,564</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Accounts Receivable</w:t>
            </w:r>
          </w:p>
        </w:tc>
        <w:tc>
          <w:tcPr>
            <w:tcW w:w="623" w:type="pct"/>
            <w:vAlign w:val="center"/>
          </w:tcPr>
          <w:p w:rsidR="00711691" w:rsidRPr="008365F4" w:rsidRDefault="00711691" w:rsidP="008365F4">
            <w:pPr>
              <w:keepNext/>
              <w:keepLines/>
              <w:widowControl/>
              <w:tabs>
                <w:tab w:val="left" w:pos="125"/>
                <w:tab w:val="decimal" w:pos="903"/>
              </w:tabs>
              <w:jc w:val="right"/>
              <w:rPr>
                <w:sz w:val="16"/>
              </w:rPr>
            </w:pPr>
            <w:r w:rsidRPr="008365F4">
              <w:rPr>
                <w:sz w:val="16"/>
              </w:rPr>
              <w:t>16,058</w:t>
            </w:r>
          </w:p>
        </w:tc>
        <w:tc>
          <w:tcPr>
            <w:tcW w:w="624" w:type="pct"/>
            <w:vAlign w:val="center"/>
          </w:tcPr>
          <w:p w:rsidR="00711691" w:rsidRPr="008365F4" w:rsidRDefault="00711691" w:rsidP="008365F4">
            <w:pPr>
              <w:keepNext/>
              <w:keepLines/>
              <w:widowControl/>
              <w:tabs>
                <w:tab w:val="left" w:pos="125"/>
                <w:tab w:val="decimal" w:pos="899"/>
              </w:tabs>
              <w:jc w:val="right"/>
              <w:rPr>
                <w:sz w:val="16"/>
              </w:rPr>
            </w:pPr>
            <w:r w:rsidRPr="008365F4">
              <w:rPr>
                <w:sz w:val="16"/>
              </w:rPr>
              <w:t>8,723</w:t>
            </w:r>
          </w:p>
        </w:tc>
        <w:tc>
          <w:tcPr>
            <w:tcW w:w="624" w:type="pct"/>
            <w:vAlign w:val="center"/>
          </w:tcPr>
          <w:p w:rsidR="00711691" w:rsidRPr="008365F4" w:rsidRDefault="00711691" w:rsidP="008365F4">
            <w:pPr>
              <w:keepNext/>
              <w:keepLines/>
              <w:widowControl/>
              <w:tabs>
                <w:tab w:val="left" w:pos="125"/>
                <w:tab w:val="decimal" w:pos="984"/>
              </w:tabs>
              <w:jc w:val="right"/>
              <w:rPr>
                <w:sz w:val="16"/>
              </w:rPr>
            </w:pPr>
            <w:r w:rsidRPr="008365F4">
              <w:rPr>
                <w:sz w:val="16"/>
              </w:rPr>
              <w:t xml:space="preserve">    51,841</w:t>
            </w:r>
          </w:p>
        </w:tc>
        <w:tc>
          <w:tcPr>
            <w:tcW w:w="624" w:type="pct"/>
            <w:vAlign w:val="center"/>
          </w:tcPr>
          <w:p w:rsidR="00711691" w:rsidRPr="008365F4" w:rsidRDefault="00711691" w:rsidP="008365F4">
            <w:pPr>
              <w:keepNext/>
              <w:keepLines/>
              <w:widowControl/>
              <w:tabs>
                <w:tab w:val="left" w:pos="125"/>
                <w:tab w:val="decimal" w:pos="911"/>
              </w:tabs>
              <w:jc w:val="right"/>
              <w:rPr>
                <w:sz w:val="16"/>
              </w:rPr>
            </w:pPr>
            <w:r w:rsidRPr="008365F4">
              <w:rPr>
                <w:sz w:val="16"/>
              </w:rPr>
              <w:t>24,635</w:t>
            </w:r>
          </w:p>
        </w:tc>
        <w:tc>
          <w:tcPr>
            <w:tcW w:w="624" w:type="pct"/>
            <w:vAlign w:val="center"/>
          </w:tcPr>
          <w:p w:rsidR="00711691" w:rsidRPr="008365F4" w:rsidRDefault="00711CFC" w:rsidP="008365F4">
            <w:pPr>
              <w:keepNext/>
              <w:keepLines/>
              <w:widowControl/>
              <w:tabs>
                <w:tab w:val="left" w:pos="125"/>
                <w:tab w:val="decimal" w:pos="911"/>
              </w:tabs>
              <w:jc w:val="right"/>
              <w:rPr>
                <w:sz w:val="16"/>
              </w:rPr>
            </w:pPr>
            <w:r w:rsidRPr="008365F4">
              <w:rPr>
                <w:sz w:val="16"/>
              </w:rPr>
              <w:t>24,964</w:t>
            </w:r>
          </w:p>
        </w:tc>
        <w:tc>
          <w:tcPr>
            <w:tcW w:w="624" w:type="pct"/>
            <w:vAlign w:val="center"/>
          </w:tcPr>
          <w:p w:rsidR="00711691" w:rsidRPr="008365F4" w:rsidRDefault="00711CFC" w:rsidP="008365F4">
            <w:pPr>
              <w:keepNext/>
              <w:keepLines/>
              <w:widowControl/>
              <w:tabs>
                <w:tab w:val="left" w:pos="125"/>
                <w:tab w:val="decimal" w:pos="911"/>
              </w:tabs>
              <w:jc w:val="right"/>
              <w:rPr>
                <w:sz w:val="16"/>
              </w:rPr>
            </w:pPr>
            <w:r w:rsidRPr="008365F4">
              <w:rPr>
                <w:sz w:val="16"/>
              </w:rPr>
              <w:t>64,149</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Inventory</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0</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0</w:t>
            </w:r>
          </w:p>
        </w:tc>
        <w:tc>
          <w:tcPr>
            <w:tcW w:w="624" w:type="pct"/>
            <w:vAlign w:val="center"/>
          </w:tcPr>
          <w:p w:rsidR="00711691" w:rsidRPr="008365F4" w:rsidRDefault="00711691" w:rsidP="008365F4">
            <w:pPr>
              <w:keepNext/>
              <w:keepLines/>
              <w:widowControl/>
              <w:tabs>
                <w:tab w:val="decimal" w:pos="895"/>
              </w:tabs>
              <w:jc w:val="right"/>
              <w:rPr>
                <w:sz w:val="16"/>
              </w:rPr>
            </w:pPr>
            <w:r w:rsidRPr="008365F4">
              <w:rPr>
                <w:sz w:val="16"/>
              </w:rPr>
              <w:t>0</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0</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Prepaid Items</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97,921</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50,399</w:t>
            </w:r>
          </w:p>
        </w:tc>
        <w:tc>
          <w:tcPr>
            <w:tcW w:w="624" w:type="pct"/>
            <w:vAlign w:val="center"/>
          </w:tcPr>
          <w:p w:rsidR="00711691" w:rsidRPr="008365F4" w:rsidRDefault="00711691" w:rsidP="008365F4">
            <w:pPr>
              <w:keepNext/>
              <w:keepLines/>
              <w:widowControl/>
              <w:tabs>
                <w:tab w:val="decimal" w:pos="984"/>
              </w:tabs>
              <w:jc w:val="right"/>
              <w:rPr>
                <w:sz w:val="16"/>
              </w:rPr>
            </w:pPr>
            <w:r w:rsidRPr="008365F4">
              <w:rPr>
                <w:sz w:val="16"/>
              </w:rPr>
              <w:t>250,849</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150,513</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134,020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106,817</w:t>
            </w: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sz w:val="16"/>
              </w:rPr>
            </w:pPr>
            <w:r w:rsidRPr="008365F4">
              <w:rPr>
                <w:sz w:val="16"/>
              </w:rPr>
              <w:t>Investments</w:t>
            </w:r>
          </w:p>
        </w:tc>
        <w:tc>
          <w:tcPr>
            <w:tcW w:w="623" w:type="pct"/>
            <w:vAlign w:val="center"/>
          </w:tcPr>
          <w:p w:rsidR="00711691" w:rsidRPr="008365F4" w:rsidRDefault="00711691" w:rsidP="008365F4">
            <w:pPr>
              <w:keepNext/>
              <w:keepLines/>
              <w:widowControl/>
              <w:pBdr>
                <w:bottom w:val="single" w:sz="4" w:space="1" w:color="auto"/>
              </w:pBdr>
              <w:tabs>
                <w:tab w:val="left" w:pos="125"/>
                <w:tab w:val="decimal" w:pos="903"/>
              </w:tabs>
              <w:jc w:val="right"/>
              <w:rPr>
                <w:sz w:val="16"/>
              </w:rPr>
            </w:pPr>
            <w:r w:rsidRPr="008365F4">
              <w:rPr>
                <w:sz w:val="16"/>
              </w:rPr>
              <w:t>6,434,583</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899"/>
              </w:tabs>
              <w:jc w:val="right"/>
              <w:rPr>
                <w:sz w:val="16"/>
              </w:rPr>
            </w:pPr>
            <w:r w:rsidRPr="008365F4">
              <w:rPr>
                <w:sz w:val="16"/>
              </w:rPr>
              <w:t>2,034,777</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984"/>
              </w:tabs>
              <w:jc w:val="right"/>
              <w:rPr>
                <w:sz w:val="16"/>
              </w:rPr>
            </w:pPr>
            <w:r w:rsidRPr="008365F4">
              <w:rPr>
                <w:sz w:val="16"/>
              </w:rPr>
              <w:t>8,365,636</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911"/>
              </w:tabs>
              <w:jc w:val="right"/>
              <w:rPr>
                <w:sz w:val="16"/>
              </w:rPr>
            </w:pPr>
            <w:r w:rsidRPr="008365F4">
              <w:rPr>
                <w:sz w:val="16"/>
              </w:rPr>
              <w:t>19,768,699</w:t>
            </w:r>
          </w:p>
        </w:tc>
        <w:tc>
          <w:tcPr>
            <w:tcW w:w="624" w:type="pct"/>
            <w:vAlign w:val="center"/>
          </w:tcPr>
          <w:p w:rsidR="00711691" w:rsidRPr="008365F4" w:rsidRDefault="00711CFC" w:rsidP="008365F4">
            <w:pPr>
              <w:keepNext/>
              <w:keepLines/>
              <w:widowControl/>
              <w:pBdr>
                <w:bottom w:val="single" w:sz="4" w:space="1" w:color="auto"/>
              </w:pBdr>
              <w:tabs>
                <w:tab w:val="left" w:pos="125"/>
                <w:tab w:val="decimal" w:pos="911"/>
              </w:tabs>
              <w:jc w:val="right"/>
              <w:rPr>
                <w:sz w:val="16"/>
              </w:rPr>
            </w:pPr>
            <w:r w:rsidRPr="008365F4">
              <w:rPr>
                <w:sz w:val="16"/>
              </w:rPr>
              <w:t>29,740,333</w:t>
            </w:r>
          </w:p>
        </w:tc>
        <w:tc>
          <w:tcPr>
            <w:tcW w:w="624" w:type="pct"/>
            <w:vAlign w:val="center"/>
          </w:tcPr>
          <w:p w:rsidR="00711691" w:rsidRPr="008365F4" w:rsidRDefault="00711CFC" w:rsidP="008365F4">
            <w:pPr>
              <w:keepNext/>
              <w:keepLines/>
              <w:widowControl/>
              <w:pBdr>
                <w:bottom w:val="single" w:sz="4" w:space="1" w:color="auto"/>
              </w:pBdr>
              <w:tabs>
                <w:tab w:val="left" w:pos="125"/>
                <w:tab w:val="decimal" w:pos="911"/>
              </w:tabs>
              <w:jc w:val="right"/>
              <w:rPr>
                <w:sz w:val="16"/>
              </w:rPr>
            </w:pPr>
            <w:r w:rsidRPr="008365F4">
              <w:rPr>
                <w:sz w:val="16"/>
              </w:rPr>
              <w:t>30,954,869</w:t>
            </w: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b/>
                <w:sz w:val="16"/>
              </w:rPr>
            </w:pPr>
            <w:r w:rsidRPr="008365F4">
              <w:rPr>
                <w:b/>
                <w:sz w:val="16"/>
              </w:rPr>
              <w:t>Total Assets</w:t>
            </w:r>
          </w:p>
        </w:tc>
        <w:tc>
          <w:tcPr>
            <w:tcW w:w="623" w:type="pct"/>
            <w:vAlign w:val="center"/>
          </w:tcPr>
          <w:p w:rsidR="00711691" w:rsidRPr="008365F4" w:rsidRDefault="00711691" w:rsidP="008365F4">
            <w:pPr>
              <w:keepNext/>
              <w:keepLines/>
              <w:widowControl/>
              <w:pBdr>
                <w:bottom w:val="double" w:sz="4" w:space="1" w:color="auto"/>
              </w:pBdr>
              <w:tabs>
                <w:tab w:val="left" w:pos="125"/>
                <w:tab w:val="decimal" w:pos="903"/>
              </w:tabs>
              <w:jc w:val="right"/>
              <w:rPr>
                <w:sz w:val="16"/>
              </w:rPr>
            </w:pPr>
            <w:r w:rsidRPr="008365F4">
              <w:rPr>
                <w:sz w:val="16"/>
              </w:rPr>
              <w:t>$9,098,572</w:t>
            </w:r>
          </w:p>
        </w:tc>
        <w:tc>
          <w:tcPr>
            <w:tcW w:w="624" w:type="pct"/>
            <w:vAlign w:val="center"/>
          </w:tcPr>
          <w:p w:rsidR="00711691" w:rsidRPr="008365F4" w:rsidRDefault="00711691" w:rsidP="008365F4">
            <w:pPr>
              <w:keepNext/>
              <w:keepLines/>
              <w:widowControl/>
              <w:pBdr>
                <w:bottom w:val="double" w:sz="4" w:space="1" w:color="auto"/>
              </w:pBdr>
              <w:tabs>
                <w:tab w:val="left" w:pos="125"/>
                <w:tab w:val="decimal" w:pos="899"/>
              </w:tabs>
              <w:jc w:val="right"/>
              <w:rPr>
                <w:sz w:val="16"/>
              </w:rPr>
            </w:pPr>
            <w:r w:rsidRPr="008365F4">
              <w:rPr>
                <w:sz w:val="16"/>
              </w:rPr>
              <w:t>$10,873,162</w:t>
            </w:r>
          </w:p>
        </w:tc>
        <w:tc>
          <w:tcPr>
            <w:tcW w:w="624" w:type="pct"/>
            <w:vAlign w:val="center"/>
          </w:tcPr>
          <w:p w:rsidR="00711691" w:rsidRPr="008365F4" w:rsidRDefault="008B467B" w:rsidP="008365F4">
            <w:pPr>
              <w:keepNext/>
              <w:keepLines/>
              <w:widowControl/>
              <w:pBdr>
                <w:bottom w:val="double" w:sz="4" w:space="1" w:color="auto"/>
              </w:pBdr>
              <w:tabs>
                <w:tab w:val="left" w:pos="125"/>
                <w:tab w:val="decimal" w:pos="895"/>
              </w:tabs>
              <w:jc w:val="right"/>
              <w:rPr>
                <w:sz w:val="16"/>
              </w:rPr>
            </w:pPr>
            <w:r w:rsidRPr="008365F4">
              <w:rPr>
                <w:sz w:val="16"/>
              </w:rPr>
              <w:t>$</w:t>
            </w:r>
            <w:r w:rsidR="00711691" w:rsidRPr="008365F4">
              <w:rPr>
                <w:sz w:val="16"/>
              </w:rPr>
              <w:t>11,345,468</w:t>
            </w:r>
          </w:p>
        </w:tc>
        <w:tc>
          <w:tcPr>
            <w:tcW w:w="624" w:type="pct"/>
            <w:vAlign w:val="center"/>
          </w:tcPr>
          <w:p w:rsidR="00711691" w:rsidRPr="008365F4" w:rsidRDefault="00711691" w:rsidP="008365F4">
            <w:pPr>
              <w:keepNext/>
              <w:keepLines/>
              <w:widowControl/>
              <w:pBdr>
                <w:bottom w:val="double" w:sz="4" w:space="1" w:color="auto"/>
              </w:pBdr>
              <w:tabs>
                <w:tab w:val="left" w:pos="125"/>
                <w:tab w:val="decimal" w:pos="911"/>
              </w:tabs>
              <w:jc w:val="right"/>
              <w:rPr>
                <w:sz w:val="16"/>
              </w:rPr>
            </w:pPr>
            <w:r w:rsidRPr="008365F4">
              <w:rPr>
                <w:sz w:val="16"/>
              </w:rPr>
              <w:t>$37,261,932</w:t>
            </w:r>
          </w:p>
        </w:tc>
        <w:tc>
          <w:tcPr>
            <w:tcW w:w="624" w:type="pct"/>
            <w:vAlign w:val="center"/>
          </w:tcPr>
          <w:p w:rsidR="00711691" w:rsidRPr="008365F4" w:rsidRDefault="00711CFC" w:rsidP="008365F4">
            <w:pPr>
              <w:keepNext/>
              <w:keepLines/>
              <w:widowControl/>
              <w:pBdr>
                <w:bottom w:val="double" w:sz="4" w:space="1" w:color="auto"/>
              </w:pBdr>
              <w:tabs>
                <w:tab w:val="left" w:pos="125"/>
                <w:tab w:val="decimal" w:pos="911"/>
              </w:tabs>
              <w:jc w:val="right"/>
              <w:rPr>
                <w:sz w:val="16"/>
              </w:rPr>
            </w:pPr>
            <w:r w:rsidRPr="008365F4">
              <w:rPr>
                <w:sz w:val="16"/>
              </w:rPr>
              <w:t>$33,311,518</w:t>
            </w:r>
          </w:p>
        </w:tc>
        <w:tc>
          <w:tcPr>
            <w:tcW w:w="624" w:type="pct"/>
            <w:vAlign w:val="center"/>
          </w:tcPr>
          <w:p w:rsidR="00711691" w:rsidRPr="008365F4" w:rsidRDefault="00711CFC" w:rsidP="008365F4">
            <w:pPr>
              <w:keepNext/>
              <w:keepLines/>
              <w:widowControl/>
              <w:pBdr>
                <w:bottom w:val="double" w:sz="4" w:space="1" w:color="auto"/>
              </w:pBdr>
              <w:tabs>
                <w:tab w:val="left" w:pos="125"/>
                <w:tab w:val="decimal" w:pos="911"/>
              </w:tabs>
              <w:jc w:val="right"/>
              <w:rPr>
                <w:sz w:val="16"/>
              </w:rPr>
            </w:pPr>
            <w:r w:rsidRPr="008365F4">
              <w:rPr>
                <w:sz w:val="16"/>
              </w:rPr>
              <w:t>$34,679,914</w:t>
            </w: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sz w:val="16"/>
              </w:rPr>
            </w:pPr>
          </w:p>
        </w:tc>
        <w:tc>
          <w:tcPr>
            <w:tcW w:w="623" w:type="pct"/>
            <w:vAlign w:val="center"/>
          </w:tcPr>
          <w:p w:rsidR="00711691" w:rsidRPr="008365F4" w:rsidRDefault="00711691" w:rsidP="009028A0">
            <w:pPr>
              <w:keepNext/>
              <w:keepLines/>
              <w:widowControl/>
              <w:tabs>
                <w:tab w:val="decimal" w:pos="903"/>
              </w:tabs>
              <w:jc w:val="right"/>
              <w:rPr>
                <w:sz w:val="16"/>
              </w:rPr>
            </w:pPr>
          </w:p>
        </w:tc>
        <w:tc>
          <w:tcPr>
            <w:tcW w:w="624" w:type="pct"/>
            <w:vAlign w:val="center"/>
          </w:tcPr>
          <w:p w:rsidR="00711691" w:rsidRPr="008365F4" w:rsidRDefault="00711691" w:rsidP="009028A0">
            <w:pPr>
              <w:keepNext/>
              <w:keepLines/>
              <w:widowControl/>
              <w:tabs>
                <w:tab w:val="decimal" w:pos="899"/>
              </w:tabs>
              <w:jc w:val="right"/>
              <w:rPr>
                <w:sz w:val="16"/>
              </w:rPr>
            </w:pPr>
          </w:p>
        </w:tc>
        <w:tc>
          <w:tcPr>
            <w:tcW w:w="624" w:type="pct"/>
          </w:tcPr>
          <w:p w:rsidR="00711691" w:rsidRPr="008365F4" w:rsidRDefault="00711691" w:rsidP="009028A0">
            <w:pPr>
              <w:keepNext/>
              <w:keepLines/>
              <w:tabs>
                <w:tab w:val="decimal" w:pos="984"/>
              </w:tabs>
              <w:jc w:val="right"/>
              <w:rPr>
                <w:sz w:val="16"/>
              </w:rPr>
            </w:pPr>
          </w:p>
        </w:tc>
        <w:tc>
          <w:tcPr>
            <w:tcW w:w="624" w:type="pct"/>
            <w:vAlign w:val="center"/>
          </w:tcPr>
          <w:p w:rsidR="00711691" w:rsidRPr="008365F4" w:rsidRDefault="00711691" w:rsidP="00A40256">
            <w:pPr>
              <w:keepNext/>
              <w:keepLines/>
              <w:widowControl/>
              <w:tabs>
                <w:tab w:val="decimal" w:pos="911"/>
              </w:tabs>
              <w:jc w:val="right"/>
              <w:rPr>
                <w:sz w:val="16"/>
              </w:rPr>
            </w:pPr>
          </w:p>
        </w:tc>
        <w:tc>
          <w:tcPr>
            <w:tcW w:w="624" w:type="pct"/>
          </w:tcPr>
          <w:p w:rsidR="00711691" w:rsidRPr="008365F4" w:rsidRDefault="00711691" w:rsidP="00A40256">
            <w:pPr>
              <w:keepNext/>
              <w:keepLines/>
              <w:widowControl/>
              <w:tabs>
                <w:tab w:val="decimal" w:pos="911"/>
              </w:tabs>
              <w:jc w:val="right"/>
              <w:rPr>
                <w:sz w:val="16"/>
              </w:rPr>
            </w:pPr>
          </w:p>
        </w:tc>
        <w:tc>
          <w:tcPr>
            <w:tcW w:w="624" w:type="pct"/>
          </w:tcPr>
          <w:p w:rsidR="00711691" w:rsidRPr="008365F4" w:rsidRDefault="00711691" w:rsidP="00A40256">
            <w:pPr>
              <w:keepNext/>
              <w:keepLines/>
              <w:widowControl/>
              <w:tabs>
                <w:tab w:val="decimal" w:pos="911"/>
              </w:tabs>
              <w:jc w:val="right"/>
              <w:rPr>
                <w:sz w:val="16"/>
              </w:rPr>
            </w:pP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b/>
                <w:sz w:val="16"/>
              </w:rPr>
            </w:pPr>
            <w:r w:rsidRPr="008365F4">
              <w:rPr>
                <w:b/>
                <w:sz w:val="16"/>
              </w:rPr>
              <w:t>Liabilities</w:t>
            </w:r>
          </w:p>
        </w:tc>
        <w:tc>
          <w:tcPr>
            <w:tcW w:w="623" w:type="pct"/>
            <w:vAlign w:val="center"/>
          </w:tcPr>
          <w:p w:rsidR="00711691" w:rsidRPr="008365F4" w:rsidRDefault="00711691" w:rsidP="009028A0">
            <w:pPr>
              <w:keepNext/>
              <w:keepLines/>
              <w:widowControl/>
              <w:tabs>
                <w:tab w:val="decimal" w:pos="903"/>
              </w:tabs>
              <w:jc w:val="right"/>
              <w:rPr>
                <w:sz w:val="16"/>
              </w:rPr>
            </w:pPr>
          </w:p>
        </w:tc>
        <w:tc>
          <w:tcPr>
            <w:tcW w:w="624" w:type="pct"/>
            <w:vAlign w:val="center"/>
          </w:tcPr>
          <w:p w:rsidR="00711691" w:rsidRPr="008365F4" w:rsidRDefault="00711691" w:rsidP="009028A0">
            <w:pPr>
              <w:keepNext/>
              <w:keepLines/>
              <w:widowControl/>
              <w:tabs>
                <w:tab w:val="decimal" w:pos="899"/>
              </w:tabs>
              <w:jc w:val="right"/>
              <w:rPr>
                <w:sz w:val="16"/>
              </w:rPr>
            </w:pPr>
          </w:p>
        </w:tc>
        <w:tc>
          <w:tcPr>
            <w:tcW w:w="624" w:type="pct"/>
          </w:tcPr>
          <w:p w:rsidR="00711691" w:rsidRPr="008365F4" w:rsidRDefault="00711691" w:rsidP="009028A0">
            <w:pPr>
              <w:keepNext/>
              <w:keepLines/>
              <w:tabs>
                <w:tab w:val="decimal" w:pos="984"/>
              </w:tabs>
              <w:jc w:val="right"/>
              <w:rPr>
                <w:sz w:val="16"/>
              </w:rPr>
            </w:pPr>
          </w:p>
        </w:tc>
        <w:tc>
          <w:tcPr>
            <w:tcW w:w="624" w:type="pct"/>
            <w:vAlign w:val="center"/>
          </w:tcPr>
          <w:p w:rsidR="00711691" w:rsidRPr="008365F4" w:rsidRDefault="00711691" w:rsidP="00A40256">
            <w:pPr>
              <w:keepNext/>
              <w:keepLines/>
              <w:widowControl/>
              <w:tabs>
                <w:tab w:val="left" w:pos="125"/>
                <w:tab w:val="decimal" w:pos="911"/>
              </w:tabs>
              <w:jc w:val="right"/>
              <w:rPr>
                <w:sz w:val="16"/>
              </w:rPr>
            </w:pPr>
          </w:p>
        </w:tc>
        <w:tc>
          <w:tcPr>
            <w:tcW w:w="624" w:type="pct"/>
          </w:tcPr>
          <w:p w:rsidR="00711691" w:rsidRPr="008365F4" w:rsidRDefault="00711691" w:rsidP="00A40256">
            <w:pPr>
              <w:keepNext/>
              <w:keepLines/>
              <w:widowControl/>
              <w:tabs>
                <w:tab w:val="left" w:pos="125"/>
                <w:tab w:val="decimal" w:pos="911"/>
              </w:tabs>
              <w:jc w:val="right"/>
              <w:rPr>
                <w:sz w:val="16"/>
              </w:rPr>
            </w:pPr>
          </w:p>
        </w:tc>
        <w:tc>
          <w:tcPr>
            <w:tcW w:w="624" w:type="pct"/>
          </w:tcPr>
          <w:p w:rsidR="00711691" w:rsidRPr="008365F4" w:rsidRDefault="00711691" w:rsidP="00A40256">
            <w:pPr>
              <w:keepNext/>
              <w:keepLines/>
              <w:widowControl/>
              <w:tabs>
                <w:tab w:val="left" w:pos="125"/>
                <w:tab w:val="decimal" w:pos="911"/>
              </w:tabs>
              <w:jc w:val="right"/>
              <w:rPr>
                <w:sz w:val="16"/>
              </w:rPr>
            </w:pP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sz w:val="16"/>
              </w:rPr>
            </w:pPr>
            <w:r w:rsidRPr="008365F4">
              <w:rPr>
                <w:sz w:val="16"/>
              </w:rPr>
              <w:t>Accounts Payable</w:t>
            </w:r>
          </w:p>
        </w:tc>
        <w:tc>
          <w:tcPr>
            <w:tcW w:w="623" w:type="pct"/>
            <w:vAlign w:val="center"/>
          </w:tcPr>
          <w:p w:rsidR="00711691" w:rsidRPr="008365F4" w:rsidRDefault="00526979" w:rsidP="008365F4">
            <w:pPr>
              <w:keepNext/>
              <w:keepLines/>
              <w:widowControl/>
              <w:tabs>
                <w:tab w:val="left" w:pos="125"/>
                <w:tab w:val="decimal" w:pos="903"/>
              </w:tabs>
              <w:jc w:val="right"/>
              <w:rPr>
                <w:sz w:val="16"/>
              </w:rPr>
            </w:pPr>
            <w:r w:rsidRPr="008365F4">
              <w:rPr>
                <w:sz w:val="16"/>
              </w:rPr>
              <w:t>$</w:t>
            </w:r>
            <w:r w:rsidR="00711691" w:rsidRPr="008365F4">
              <w:rPr>
                <w:sz w:val="16"/>
              </w:rPr>
              <w:t>244,030</w:t>
            </w:r>
          </w:p>
        </w:tc>
        <w:tc>
          <w:tcPr>
            <w:tcW w:w="624" w:type="pct"/>
            <w:vAlign w:val="center"/>
          </w:tcPr>
          <w:p w:rsidR="00711691" w:rsidRPr="008365F4" w:rsidRDefault="00711691" w:rsidP="008365F4">
            <w:pPr>
              <w:keepNext/>
              <w:keepLines/>
              <w:widowControl/>
              <w:tabs>
                <w:tab w:val="left" w:pos="125"/>
                <w:tab w:val="decimal" w:pos="899"/>
              </w:tabs>
              <w:jc w:val="right"/>
              <w:rPr>
                <w:sz w:val="16"/>
              </w:rPr>
            </w:pPr>
            <w:r w:rsidRPr="008365F4">
              <w:rPr>
                <w:sz w:val="16"/>
              </w:rPr>
              <w:t>$537,257</w:t>
            </w:r>
          </w:p>
        </w:tc>
        <w:tc>
          <w:tcPr>
            <w:tcW w:w="624" w:type="pct"/>
            <w:vAlign w:val="center"/>
          </w:tcPr>
          <w:p w:rsidR="00711691" w:rsidRPr="008365F4" w:rsidRDefault="00526979" w:rsidP="008365F4">
            <w:pPr>
              <w:keepNext/>
              <w:keepLines/>
              <w:widowControl/>
              <w:tabs>
                <w:tab w:val="left" w:pos="125"/>
                <w:tab w:val="decimal" w:pos="895"/>
              </w:tabs>
              <w:jc w:val="right"/>
              <w:rPr>
                <w:sz w:val="16"/>
              </w:rPr>
            </w:pPr>
            <w:r w:rsidRPr="008365F4">
              <w:rPr>
                <w:sz w:val="16"/>
              </w:rPr>
              <w:t>$</w:t>
            </w:r>
            <w:r w:rsidR="00711691" w:rsidRPr="008365F4">
              <w:rPr>
                <w:sz w:val="16"/>
              </w:rPr>
              <w:t>175,879</w:t>
            </w:r>
          </w:p>
        </w:tc>
        <w:tc>
          <w:tcPr>
            <w:tcW w:w="624" w:type="pct"/>
            <w:vAlign w:val="center"/>
          </w:tcPr>
          <w:p w:rsidR="00711691" w:rsidRPr="008365F4" w:rsidRDefault="00526979" w:rsidP="008365F4">
            <w:pPr>
              <w:keepNext/>
              <w:keepLines/>
              <w:widowControl/>
              <w:tabs>
                <w:tab w:val="left" w:pos="125"/>
                <w:tab w:val="decimal" w:pos="911"/>
              </w:tabs>
              <w:jc w:val="right"/>
              <w:rPr>
                <w:sz w:val="16"/>
              </w:rPr>
            </w:pPr>
            <w:r w:rsidRPr="008365F4">
              <w:rPr>
                <w:sz w:val="16"/>
              </w:rPr>
              <w:t>$</w:t>
            </w:r>
            <w:r w:rsidR="00711691" w:rsidRPr="008365F4">
              <w:rPr>
                <w:sz w:val="16"/>
              </w:rPr>
              <w:t>504,950</w:t>
            </w:r>
          </w:p>
        </w:tc>
        <w:tc>
          <w:tcPr>
            <w:tcW w:w="624" w:type="pct"/>
            <w:vAlign w:val="center"/>
          </w:tcPr>
          <w:p w:rsidR="00711691" w:rsidRPr="008365F4" w:rsidRDefault="00711CFC" w:rsidP="008365F4">
            <w:pPr>
              <w:keepNext/>
              <w:keepLines/>
              <w:widowControl/>
              <w:tabs>
                <w:tab w:val="left" w:pos="125"/>
                <w:tab w:val="decimal" w:pos="911"/>
              </w:tabs>
              <w:jc w:val="right"/>
              <w:rPr>
                <w:sz w:val="16"/>
              </w:rPr>
            </w:pPr>
            <w:r w:rsidRPr="008365F4">
              <w:rPr>
                <w:sz w:val="16"/>
              </w:rPr>
              <w:t>$1,450,250</w:t>
            </w:r>
          </w:p>
        </w:tc>
        <w:tc>
          <w:tcPr>
            <w:tcW w:w="624" w:type="pct"/>
            <w:vAlign w:val="center"/>
          </w:tcPr>
          <w:p w:rsidR="00711691" w:rsidRPr="008365F4" w:rsidRDefault="00711CFC" w:rsidP="008365F4">
            <w:pPr>
              <w:keepNext/>
              <w:keepLines/>
              <w:widowControl/>
              <w:tabs>
                <w:tab w:val="left" w:pos="125"/>
                <w:tab w:val="decimal" w:pos="911"/>
              </w:tabs>
              <w:jc w:val="right"/>
              <w:rPr>
                <w:sz w:val="16"/>
              </w:rPr>
            </w:pPr>
            <w:r w:rsidRPr="008365F4">
              <w:rPr>
                <w:sz w:val="16"/>
              </w:rPr>
              <w:t>$4,034,488</w:t>
            </w: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sz w:val="16"/>
              </w:rPr>
            </w:pPr>
            <w:r w:rsidRPr="008365F4">
              <w:rPr>
                <w:sz w:val="16"/>
              </w:rPr>
              <w:t>Accrued Salaries</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6,770</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9,236</w:t>
            </w:r>
          </w:p>
        </w:tc>
        <w:tc>
          <w:tcPr>
            <w:tcW w:w="624" w:type="pct"/>
            <w:vAlign w:val="center"/>
          </w:tcPr>
          <w:p w:rsidR="00711691" w:rsidRPr="008365F4" w:rsidRDefault="00711691" w:rsidP="008365F4">
            <w:pPr>
              <w:keepNext/>
              <w:keepLines/>
              <w:tabs>
                <w:tab w:val="decimal" w:pos="895"/>
              </w:tabs>
              <w:jc w:val="right"/>
              <w:rPr>
                <w:sz w:val="16"/>
              </w:rPr>
            </w:pPr>
            <w:r w:rsidRPr="008365F4">
              <w:rPr>
                <w:sz w:val="16"/>
              </w:rPr>
              <w:t>10,077</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10,168</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9,8</w:t>
            </w:r>
            <w:r w:rsidR="008365F4" w:rsidRPr="008365F4">
              <w:rPr>
                <w:sz w:val="16"/>
              </w:rPr>
              <w:t>3</w:t>
            </w:r>
            <w:r w:rsidRPr="008365F4">
              <w:rPr>
                <w:sz w:val="16"/>
              </w:rPr>
              <w:t>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5,339</w:t>
            </w: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sz w:val="16"/>
              </w:rPr>
            </w:pPr>
            <w:r w:rsidRPr="008365F4">
              <w:rPr>
                <w:sz w:val="16"/>
              </w:rPr>
              <w:t>Payroll Deductions/Taxes Payable</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2,456</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3,229</w:t>
            </w:r>
          </w:p>
        </w:tc>
        <w:tc>
          <w:tcPr>
            <w:tcW w:w="624" w:type="pct"/>
            <w:vAlign w:val="center"/>
          </w:tcPr>
          <w:p w:rsidR="00711691" w:rsidRPr="008365F4" w:rsidRDefault="00711691" w:rsidP="008365F4">
            <w:pPr>
              <w:keepNext/>
              <w:keepLines/>
              <w:tabs>
                <w:tab w:val="decimal" w:pos="895"/>
              </w:tabs>
              <w:jc w:val="right"/>
              <w:rPr>
                <w:sz w:val="16"/>
              </w:rPr>
            </w:pPr>
            <w:r w:rsidRPr="008365F4">
              <w:rPr>
                <w:sz w:val="16"/>
              </w:rPr>
              <w:t>2,958</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3,006</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3,058</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2,501</w:t>
            </w: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sz w:val="16"/>
              </w:rPr>
            </w:pPr>
            <w:r w:rsidRPr="008365F4">
              <w:rPr>
                <w:sz w:val="16"/>
              </w:rPr>
              <w:t>Due to Other Governmental Units</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0</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0</w:t>
            </w:r>
          </w:p>
        </w:tc>
        <w:tc>
          <w:tcPr>
            <w:tcW w:w="624" w:type="pct"/>
            <w:vAlign w:val="center"/>
          </w:tcPr>
          <w:p w:rsidR="00711691" w:rsidRPr="008365F4" w:rsidRDefault="00711691" w:rsidP="008365F4">
            <w:pPr>
              <w:keepNext/>
              <w:keepLines/>
              <w:tabs>
                <w:tab w:val="decimal" w:pos="895"/>
              </w:tabs>
              <w:jc w:val="right"/>
              <w:rPr>
                <w:sz w:val="16"/>
              </w:rPr>
            </w:pPr>
            <w:r w:rsidRPr="008365F4">
              <w:rPr>
                <w:sz w:val="16"/>
              </w:rPr>
              <w:t>0</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57,771</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111,237</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Due to Other Funds</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194,035</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0</w:t>
            </w:r>
          </w:p>
        </w:tc>
        <w:tc>
          <w:tcPr>
            <w:tcW w:w="624" w:type="pct"/>
            <w:vAlign w:val="center"/>
          </w:tcPr>
          <w:p w:rsidR="00711691" w:rsidRPr="008365F4" w:rsidRDefault="00711691" w:rsidP="008365F4">
            <w:pPr>
              <w:keepNext/>
              <w:keepLines/>
              <w:tabs>
                <w:tab w:val="decimal" w:pos="895"/>
              </w:tabs>
              <w:jc w:val="right"/>
              <w:rPr>
                <w:sz w:val="16"/>
              </w:rPr>
            </w:pPr>
            <w:r w:rsidRPr="008365F4">
              <w:rPr>
                <w:sz w:val="16"/>
              </w:rPr>
              <w:t>0</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6,165</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0</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Deposits</w:t>
            </w:r>
          </w:p>
        </w:tc>
        <w:tc>
          <w:tcPr>
            <w:tcW w:w="623" w:type="pct"/>
            <w:vAlign w:val="center"/>
          </w:tcPr>
          <w:p w:rsidR="00711691" w:rsidRPr="008365F4" w:rsidRDefault="00711691" w:rsidP="008365F4">
            <w:pPr>
              <w:keepNext/>
              <w:keepLines/>
              <w:widowControl/>
              <w:tabs>
                <w:tab w:val="decimal" w:pos="903"/>
              </w:tabs>
              <w:jc w:val="right"/>
              <w:rPr>
                <w:sz w:val="16"/>
              </w:rPr>
            </w:pPr>
            <w:r w:rsidRPr="008365F4">
              <w:rPr>
                <w:sz w:val="16"/>
              </w:rPr>
              <w:t>0</w:t>
            </w:r>
          </w:p>
        </w:tc>
        <w:tc>
          <w:tcPr>
            <w:tcW w:w="624" w:type="pct"/>
            <w:vAlign w:val="center"/>
          </w:tcPr>
          <w:p w:rsidR="00711691" w:rsidRPr="008365F4" w:rsidRDefault="00711691" w:rsidP="008365F4">
            <w:pPr>
              <w:keepNext/>
              <w:keepLines/>
              <w:widowControl/>
              <w:tabs>
                <w:tab w:val="decimal" w:pos="899"/>
              </w:tabs>
              <w:jc w:val="right"/>
              <w:rPr>
                <w:sz w:val="16"/>
              </w:rPr>
            </w:pPr>
            <w:r w:rsidRPr="008365F4">
              <w:rPr>
                <w:sz w:val="16"/>
              </w:rPr>
              <w:t>400</w:t>
            </w:r>
          </w:p>
        </w:tc>
        <w:tc>
          <w:tcPr>
            <w:tcW w:w="624" w:type="pct"/>
            <w:vAlign w:val="center"/>
          </w:tcPr>
          <w:p w:rsidR="00711691" w:rsidRPr="008365F4" w:rsidRDefault="00711691" w:rsidP="008365F4">
            <w:pPr>
              <w:keepNext/>
              <w:keepLines/>
              <w:widowControl/>
              <w:tabs>
                <w:tab w:val="decimal" w:pos="895"/>
              </w:tabs>
              <w:jc w:val="right"/>
              <w:rPr>
                <w:sz w:val="16"/>
              </w:rPr>
            </w:pPr>
            <w:r w:rsidRPr="008365F4">
              <w:rPr>
                <w:sz w:val="16"/>
              </w:rPr>
              <w:t>400</w:t>
            </w:r>
          </w:p>
        </w:tc>
        <w:tc>
          <w:tcPr>
            <w:tcW w:w="624" w:type="pct"/>
            <w:vAlign w:val="center"/>
          </w:tcPr>
          <w:p w:rsidR="00711691" w:rsidRPr="008365F4" w:rsidRDefault="00711691" w:rsidP="008365F4">
            <w:pPr>
              <w:keepNext/>
              <w:keepLines/>
              <w:widowControl/>
              <w:tabs>
                <w:tab w:val="decimal" w:pos="911"/>
              </w:tabs>
              <w:jc w:val="right"/>
              <w:rPr>
                <w:sz w:val="16"/>
              </w:rPr>
            </w:pPr>
            <w:r w:rsidRPr="008365F4">
              <w:rPr>
                <w:sz w:val="16"/>
              </w:rPr>
              <w:t>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0</w:t>
            </w:r>
          </w:p>
        </w:tc>
        <w:tc>
          <w:tcPr>
            <w:tcW w:w="624" w:type="pct"/>
            <w:vAlign w:val="center"/>
          </w:tcPr>
          <w:p w:rsidR="00711691" w:rsidRPr="008365F4" w:rsidRDefault="00711CFC" w:rsidP="008365F4">
            <w:pPr>
              <w:keepNext/>
              <w:keepLines/>
              <w:widowControl/>
              <w:tabs>
                <w:tab w:val="decimal" w:pos="911"/>
              </w:tabs>
              <w:jc w:val="right"/>
              <w:rPr>
                <w:sz w:val="16"/>
              </w:rPr>
            </w:pPr>
            <w:r w:rsidRPr="008365F4">
              <w:rPr>
                <w:sz w:val="16"/>
              </w:rPr>
              <w:t>0</w:t>
            </w: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sz w:val="16"/>
              </w:rPr>
            </w:pPr>
            <w:r w:rsidRPr="008365F4">
              <w:rPr>
                <w:sz w:val="16"/>
              </w:rPr>
              <w:t>Deferred Revenue</w:t>
            </w:r>
          </w:p>
        </w:tc>
        <w:tc>
          <w:tcPr>
            <w:tcW w:w="623" w:type="pct"/>
            <w:vAlign w:val="center"/>
          </w:tcPr>
          <w:p w:rsidR="00711691" w:rsidRPr="008365F4" w:rsidRDefault="00711691" w:rsidP="008365F4">
            <w:pPr>
              <w:keepNext/>
              <w:keepLines/>
              <w:widowControl/>
              <w:pBdr>
                <w:bottom w:val="single" w:sz="4" w:space="1" w:color="auto"/>
              </w:pBdr>
              <w:tabs>
                <w:tab w:val="decimal" w:pos="903"/>
              </w:tabs>
              <w:jc w:val="right"/>
              <w:rPr>
                <w:sz w:val="16"/>
              </w:rPr>
            </w:pPr>
            <w:r w:rsidRPr="008365F4">
              <w:rPr>
                <w:sz w:val="16"/>
              </w:rPr>
              <w:t>2,014,791</w:t>
            </w:r>
          </w:p>
        </w:tc>
        <w:tc>
          <w:tcPr>
            <w:tcW w:w="624" w:type="pct"/>
            <w:vAlign w:val="center"/>
          </w:tcPr>
          <w:p w:rsidR="00711691" w:rsidRPr="008365F4" w:rsidRDefault="00711691" w:rsidP="008365F4">
            <w:pPr>
              <w:keepNext/>
              <w:keepLines/>
              <w:widowControl/>
              <w:pBdr>
                <w:bottom w:val="single" w:sz="4" w:space="1" w:color="auto"/>
              </w:pBdr>
              <w:tabs>
                <w:tab w:val="decimal" w:pos="899"/>
              </w:tabs>
              <w:jc w:val="right"/>
              <w:rPr>
                <w:sz w:val="16"/>
              </w:rPr>
            </w:pPr>
            <w:r w:rsidRPr="008365F4">
              <w:rPr>
                <w:sz w:val="16"/>
              </w:rPr>
              <w:t>2,194,424</w:t>
            </w:r>
          </w:p>
        </w:tc>
        <w:tc>
          <w:tcPr>
            <w:tcW w:w="624" w:type="pct"/>
            <w:vAlign w:val="center"/>
          </w:tcPr>
          <w:p w:rsidR="00711691" w:rsidRPr="008365F4" w:rsidRDefault="00711691" w:rsidP="008365F4">
            <w:pPr>
              <w:keepNext/>
              <w:keepLines/>
              <w:widowControl/>
              <w:pBdr>
                <w:bottom w:val="single" w:sz="4" w:space="1" w:color="auto"/>
              </w:pBdr>
              <w:tabs>
                <w:tab w:val="decimal" w:pos="895"/>
              </w:tabs>
              <w:jc w:val="right"/>
              <w:rPr>
                <w:sz w:val="16"/>
              </w:rPr>
            </w:pPr>
            <w:r w:rsidRPr="008365F4">
              <w:rPr>
                <w:sz w:val="16"/>
              </w:rPr>
              <w:t>2,264,405</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911"/>
              </w:tabs>
              <w:jc w:val="right"/>
              <w:rPr>
                <w:sz w:val="16"/>
              </w:rPr>
            </w:pPr>
            <w:r w:rsidRPr="008365F4">
              <w:rPr>
                <w:sz w:val="16"/>
              </w:rPr>
              <w:t>2,195,293</w:t>
            </w:r>
          </w:p>
        </w:tc>
        <w:tc>
          <w:tcPr>
            <w:tcW w:w="624" w:type="pct"/>
            <w:vAlign w:val="center"/>
          </w:tcPr>
          <w:p w:rsidR="00711691" w:rsidRPr="008365F4" w:rsidRDefault="00711CFC" w:rsidP="008365F4">
            <w:pPr>
              <w:keepNext/>
              <w:keepLines/>
              <w:widowControl/>
              <w:pBdr>
                <w:bottom w:val="single" w:sz="4" w:space="1" w:color="auto"/>
              </w:pBdr>
              <w:tabs>
                <w:tab w:val="left" w:pos="125"/>
                <w:tab w:val="decimal" w:pos="911"/>
              </w:tabs>
              <w:jc w:val="right"/>
              <w:rPr>
                <w:sz w:val="16"/>
              </w:rPr>
            </w:pPr>
            <w:r w:rsidRPr="008365F4">
              <w:rPr>
                <w:sz w:val="16"/>
              </w:rPr>
              <w:t>2,782,339</w:t>
            </w:r>
          </w:p>
        </w:tc>
        <w:tc>
          <w:tcPr>
            <w:tcW w:w="624" w:type="pct"/>
            <w:vAlign w:val="center"/>
          </w:tcPr>
          <w:p w:rsidR="00711691" w:rsidRPr="008365F4" w:rsidRDefault="00711CFC" w:rsidP="008365F4">
            <w:pPr>
              <w:keepNext/>
              <w:keepLines/>
              <w:widowControl/>
              <w:pBdr>
                <w:bottom w:val="single" w:sz="4" w:space="1" w:color="auto"/>
              </w:pBdr>
              <w:tabs>
                <w:tab w:val="left" w:pos="125"/>
                <w:tab w:val="decimal" w:pos="911"/>
              </w:tabs>
              <w:jc w:val="right"/>
              <w:rPr>
                <w:sz w:val="16"/>
              </w:rPr>
            </w:pPr>
            <w:r w:rsidRPr="008365F4">
              <w:rPr>
                <w:sz w:val="16"/>
              </w:rPr>
              <w:t>0</w:t>
            </w: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b/>
                <w:sz w:val="16"/>
              </w:rPr>
            </w:pPr>
            <w:r w:rsidRPr="008365F4">
              <w:rPr>
                <w:b/>
                <w:sz w:val="16"/>
              </w:rPr>
              <w:t>Total Liabilities</w:t>
            </w:r>
          </w:p>
        </w:tc>
        <w:tc>
          <w:tcPr>
            <w:tcW w:w="623" w:type="pct"/>
            <w:vAlign w:val="center"/>
          </w:tcPr>
          <w:p w:rsidR="00711691" w:rsidRPr="008365F4" w:rsidRDefault="00526979" w:rsidP="008365F4">
            <w:pPr>
              <w:keepNext/>
              <w:keepLines/>
              <w:widowControl/>
              <w:pBdr>
                <w:bottom w:val="single" w:sz="4" w:space="1" w:color="auto"/>
              </w:pBdr>
              <w:tabs>
                <w:tab w:val="left" w:pos="125"/>
                <w:tab w:val="decimal" w:pos="903"/>
              </w:tabs>
              <w:jc w:val="right"/>
              <w:rPr>
                <w:sz w:val="16"/>
              </w:rPr>
            </w:pPr>
            <w:r w:rsidRPr="008365F4">
              <w:rPr>
                <w:sz w:val="16"/>
              </w:rPr>
              <w:t>$</w:t>
            </w:r>
            <w:r w:rsidR="00711691" w:rsidRPr="008365F4">
              <w:rPr>
                <w:sz w:val="16"/>
              </w:rPr>
              <w:t>2,462,083</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899"/>
              </w:tabs>
              <w:jc w:val="right"/>
              <w:rPr>
                <w:sz w:val="16"/>
              </w:rPr>
            </w:pPr>
            <w:r w:rsidRPr="008365F4">
              <w:rPr>
                <w:sz w:val="16"/>
              </w:rPr>
              <w:t>$2,744,546</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895"/>
              </w:tabs>
              <w:jc w:val="right"/>
              <w:rPr>
                <w:sz w:val="16"/>
              </w:rPr>
            </w:pPr>
            <w:r w:rsidRPr="008365F4">
              <w:rPr>
                <w:sz w:val="16"/>
              </w:rPr>
              <w:t>$2,453,719</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911"/>
              </w:tabs>
              <w:jc w:val="right"/>
              <w:rPr>
                <w:sz w:val="16"/>
              </w:rPr>
            </w:pPr>
            <w:r w:rsidRPr="008365F4">
              <w:rPr>
                <w:sz w:val="16"/>
              </w:rPr>
              <w:t>$2,713,416</w:t>
            </w:r>
          </w:p>
        </w:tc>
        <w:tc>
          <w:tcPr>
            <w:tcW w:w="624" w:type="pct"/>
            <w:vAlign w:val="center"/>
          </w:tcPr>
          <w:p w:rsidR="00711691" w:rsidRPr="008365F4" w:rsidRDefault="00711CFC" w:rsidP="008365F4">
            <w:pPr>
              <w:keepNext/>
              <w:keepLines/>
              <w:widowControl/>
              <w:pBdr>
                <w:bottom w:val="single" w:sz="4" w:space="1" w:color="auto"/>
              </w:pBdr>
              <w:tabs>
                <w:tab w:val="left" w:pos="125"/>
                <w:tab w:val="decimal" w:pos="911"/>
              </w:tabs>
              <w:jc w:val="right"/>
              <w:rPr>
                <w:sz w:val="16"/>
              </w:rPr>
            </w:pPr>
            <w:r w:rsidRPr="008365F4">
              <w:rPr>
                <w:sz w:val="16"/>
              </w:rPr>
              <w:t>$4,309,413</w:t>
            </w:r>
          </w:p>
        </w:tc>
        <w:tc>
          <w:tcPr>
            <w:tcW w:w="624" w:type="pct"/>
            <w:vAlign w:val="center"/>
          </w:tcPr>
          <w:p w:rsidR="00711691"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$4,153,565</w:t>
            </w:r>
          </w:p>
        </w:tc>
      </w:tr>
      <w:tr w:rsidR="008365F4" w:rsidRPr="008365F4" w:rsidTr="00A73C10">
        <w:trPr>
          <w:trHeight w:val="259"/>
          <w:jc w:val="center"/>
        </w:trPr>
        <w:tc>
          <w:tcPr>
            <w:tcW w:w="1259" w:type="pct"/>
            <w:noWrap/>
            <w:vAlign w:val="center"/>
          </w:tcPr>
          <w:p w:rsidR="008365F4" w:rsidRPr="008365F4" w:rsidRDefault="008365F4" w:rsidP="0014072C">
            <w:pPr>
              <w:keepNext/>
              <w:keepLines/>
              <w:widowControl/>
              <w:rPr>
                <w:sz w:val="16"/>
              </w:rPr>
            </w:pPr>
          </w:p>
        </w:tc>
        <w:tc>
          <w:tcPr>
            <w:tcW w:w="623" w:type="pct"/>
            <w:vAlign w:val="center"/>
          </w:tcPr>
          <w:p w:rsidR="008365F4" w:rsidRPr="008365F4" w:rsidRDefault="008365F4" w:rsidP="009028A0">
            <w:pPr>
              <w:keepNext/>
              <w:keepLines/>
              <w:widowControl/>
              <w:tabs>
                <w:tab w:val="decimal" w:pos="903"/>
              </w:tabs>
              <w:jc w:val="right"/>
              <w:rPr>
                <w:sz w:val="16"/>
              </w:rPr>
            </w:pPr>
          </w:p>
        </w:tc>
        <w:tc>
          <w:tcPr>
            <w:tcW w:w="624" w:type="pct"/>
            <w:vAlign w:val="center"/>
          </w:tcPr>
          <w:p w:rsidR="008365F4" w:rsidRPr="008365F4" w:rsidRDefault="008365F4" w:rsidP="009028A0">
            <w:pPr>
              <w:keepNext/>
              <w:keepLines/>
              <w:widowControl/>
              <w:tabs>
                <w:tab w:val="decimal" w:pos="899"/>
              </w:tabs>
              <w:jc w:val="right"/>
              <w:rPr>
                <w:sz w:val="16"/>
              </w:rPr>
            </w:pPr>
          </w:p>
        </w:tc>
        <w:tc>
          <w:tcPr>
            <w:tcW w:w="624" w:type="pct"/>
          </w:tcPr>
          <w:p w:rsidR="008365F4" w:rsidRPr="008365F4" w:rsidRDefault="008365F4" w:rsidP="009028A0">
            <w:pPr>
              <w:keepNext/>
              <w:keepLines/>
              <w:widowControl/>
              <w:tabs>
                <w:tab w:val="decimal" w:pos="895"/>
              </w:tabs>
              <w:jc w:val="right"/>
              <w:rPr>
                <w:sz w:val="16"/>
              </w:rPr>
            </w:pPr>
          </w:p>
        </w:tc>
        <w:tc>
          <w:tcPr>
            <w:tcW w:w="624" w:type="pct"/>
            <w:vAlign w:val="center"/>
          </w:tcPr>
          <w:p w:rsidR="008365F4" w:rsidRPr="008365F4" w:rsidRDefault="008365F4" w:rsidP="00A40256">
            <w:pPr>
              <w:keepNext/>
              <w:keepLines/>
              <w:widowControl/>
              <w:tabs>
                <w:tab w:val="decimal" w:pos="911"/>
              </w:tabs>
              <w:jc w:val="right"/>
              <w:rPr>
                <w:sz w:val="16"/>
              </w:rPr>
            </w:pPr>
          </w:p>
        </w:tc>
        <w:tc>
          <w:tcPr>
            <w:tcW w:w="624" w:type="pct"/>
          </w:tcPr>
          <w:p w:rsidR="008365F4" w:rsidRPr="008365F4" w:rsidRDefault="008365F4" w:rsidP="00A40256">
            <w:pPr>
              <w:keepNext/>
              <w:keepLines/>
              <w:widowControl/>
              <w:tabs>
                <w:tab w:val="decimal" w:pos="911"/>
              </w:tabs>
              <w:jc w:val="right"/>
              <w:rPr>
                <w:sz w:val="16"/>
              </w:rPr>
            </w:pPr>
          </w:p>
        </w:tc>
        <w:tc>
          <w:tcPr>
            <w:tcW w:w="624" w:type="pct"/>
          </w:tcPr>
          <w:p w:rsidR="008365F4" w:rsidRPr="008365F4" w:rsidRDefault="008365F4" w:rsidP="00A40256">
            <w:pPr>
              <w:keepNext/>
              <w:keepLines/>
              <w:widowControl/>
              <w:tabs>
                <w:tab w:val="decimal" w:pos="911"/>
              </w:tabs>
              <w:jc w:val="right"/>
              <w:rPr>
                <w:sz w:val="16"/>
              </w:rPr>
            </w:pPr>
          </w:p>
        </w:tc>
      </w:tr>
      <w:tr w:rsidR="008365F4" w:rsidRPr="008365F4" w:rsidTr="00A73C10">
        <w:trPr>
          <w:trHeight w:val="259"/>
          <w:jc w:val="center"/>
        </w:trPr>
        <w:tc>
          <w:tcPr>
            <w:tcW w:w="1259" w:type="pct"/>
            <w:noWrap/>
            <w:vAlign w:val="center"/>
          </w:tcPr>
          <w:p w:rsidR="008365F4" w:rsidRPr="008365F4" w:rsidRDefault="008365F4" w:rsidP="0014072C">
            <w:pPr>
              <w:keepNext/>
              <w:keepLines/>
              <w:widowControl/>
              <w:rPr>
                <w:b/>
                <w:sz w:val="16"/>
              </w:rPr>
            </w:pPr>
            <w:r w:rsidRPr="008365F4">
              <w:rPr>
                <w:b/>
                <w:sz w:val="16"/>
              </w:rPr>
              <w:t>Deferred Inflows of Resources:</w:t>
            </w:r>
            <w:r w:rsidRPr="008365F4">
              <w:rPr>
                <w:sz w:val="16"/>
                <w:vertAlign w:val="superscript"/>
              </w:rPr>
              <w:t>(1)</w:t>
            </w:r>
          </w:p>
        </w:tc>
        <w:tc>
          <w:tcPr>
            <w:tcW w:w="623" w:type="pct"/>
            <w:vAlign w:val="center"/>
          </w:tcPr>
          <w:p w:rsidR="008365F4" w:rsidRPr="008365F4" w:rsidRDefault="008365F4" w:rsidP="009028A0">
            <w:pPr>
              <w:keepNext/>
              <w:keepLines/>
              <w:widowControl/>
              <w:tabs>
                <w:tab w:val="decimal" w:pos="903"/>
              </w:tabs>
              <w:jc w:val="right"/>
              <w:rPr>
                <w:sz w:val="16"/>
              </w:rPr>
            </w:pPr>
          </w:p>
        </w:tc>
        <w:tc>
          <w:tcPr>
            <w:tcW w:w="624" w:type="pct"/>
            <w:vAlign w:val="center"/>
          </w:tcPr>
          <w:p w:rsidR="008365F4" w:rsidRPr="008365F4" w:rsidRDefault="008365F4" w:rsidP="009028A0">
            <w:pPr>
              <w:keepNext/>
              <w:keepLines/>
              <w:widowControl/>
              <w:tabs>
                <w:tab w:val="decimal" w:pos="899"/>
              </w:tabs>
              <w:jc w:val="right"/>
              <w:rPr>
                <w:sz w:val="16"/>
              </w:rPr>
            </w:pPr>
          </w:p>
        </w:tc>
        <w:tc>
          <w:tcPr>
            <w:tcW w:w="624" w:type="pct"/>
          </w:tcPr>
          <w:p w:rsidR="008365F4" w:rsidRPr="008365F4" w:rsidRDefault="008365F4" w:rsidP="009028A0">
            <w:pPr>
              <w:keepNext/>
              <w:keepLines/>
              <w:widowControl/>
              <w:tabs>
                <w:tab w:val="decimal" w:pos="895"/>
              </w:tabs>
              <w:jc w:val="right"/>
              <w:rPr>
                <w:sz w:val="16"/>
              </w:rPr>
            </w:pPr>
          </w:p>
        </w:tc>
        <w:tc>
          <w:tcPr>
            <w:tcW w:w="624" w:type="pct"/>
            <w:vAlign w:val="center"/>
          </w:tcPr>
          <w:p w:rsidR="008365F4" w:rsidRPr="008365F4" w:rsidRDefault="008365F4" w:rsidP="00A40256">
            <w:pPr>
              <w:keepNext/>
              <w:keepLines/>
              <w:widowControl/>
              <w:tabs>
                <w:tab w:val="decimal" w:pos="911"/>
              </w:tabs>
              <w:jc w:val="right"/>
              <w:rPr>
                <w:sz w:val="16"/>
              </w:rPr>
            </w:pPr>
          </w:p>
        </w:tc>
        <w:tc>
          <w:tcPr>
            <w:tcW w:w="624" w:type="pct"/>
          </w:tcPr>
          <w:p w:rsidR="008365F4" w:rsidRPr="008365F4" w:rsidRDefault="008365F4" w:rsidP="00A40256">
            <w:pPr>
              <w:keepNext/>
              <w:keepLines/>
              <w:widowControl/>
              <w:tabs>
                <w:tab w:val="decimal" w:pos="911"/>
              </w:tabs>
              <w:jc w:val="right"/>
              <w:rPr>
                <w:sz w:val="16"/>
              </w:rPr>
            </w:pPr>
          </w:p>
        </w:tc>
        <w:tc>
          <w:tcPr>
            <w:tcW w:w="624" w:type="pct"/>
          </w:tcPr>
          <w:p w:rsidR="008365F4" w:rsidRPr="008365F4" w:rsidRDefault="008365F4" w:rsidP="00A40256">
            <w:pPr>
              <w:keepNext/>
              <w:keepLines/>
              <w:widowControl/>
              <w:tabs>
                <w:tab w:val="decimal" w:pos="911"/>
              </w:tabs>
              <w:jc w:val="right"/>
              <w:rPr>
                <w:sz w:val="16"/>
              </w:rPr>
            </w:pPr>
          </w:p>
        </w:tc>
      </w:tr>
      <w:tr w:rsidR="008365F4" w:rsidRPr="008365F4" w:rsidTr="00A73C10">
        <w:trPr>
          <w:trHeight w:val="259"/>
          <w:jc w:val="center"/>
        </w:trPr>
        <w:tc>
          <w:tcPr>
            <w:tcW w:w="1259" w:type="pct"/>
            <w:noWrap/>
            <w:vAlign w:val="center"/>
          </w:tcPr>
          <w:p w:rsidR="008365F4" w:rsidRPr="008365F4" w:rsidRDefault="008365F4" w:rsidP="0014072C">
            <w:pPr>
              <w:keepNext/>
              <w:keepLines/>
              <w:widowControl/>
              <w:rPr>
                <w:sz w:val="16"/>
              </w:rPr>
            </w:pPr>
            <w:r w:rsidRPr="008365F4">
              <w:rPr>
                <w:sz w:val="16"/>
              </w:rPr>
              <w:t>Unavailable Revenue</w:t>
            </w:r>
          </w:p>
        </w:tc>
        <w:tc>
          <w:tcPr>
            <w:tcW w:w="623" w:type="pct"/>
            <w:vAlign w:val="center"/>
          </w:tcPr>
          <w:p w:rsidR="008365F4" w:rsidRPr="008365F4" w:rsidRDefault="008365F4" w:rsidP="008365F4">
            <w:pPr>
              <w:keepNext/>
              <w:keepLines/>
              <w:widowControl/>
              <w:tabs>
                <w:tab w:val="decimal" w:pos="903"/>
              </w:tabs>
              <w:jc w:val="right"/>
              <w:rPr>
                <w:sz w:val="16"/>
              </w:rPr>
            </w:pPr>
            <w:r>
              <w:rPr>
                <w:sz w:val="16"/>
              </w:rPr>
              <w:t>$0</w:t>
            </w:r>
          </w:p>
        </w:tc>
        <w:tc>
          <w:tcPr>
            <w:tcW w:w="624" w:type="pct"/>
            <w:vAlign w:val="center"/>
          </w:tcPr>
          <w:p w:rsidR="008365F4" w:rsidRPr="008365F4" w:rsidRDefault="008365F4" w:rsidP="008365F4">
            <w:pPr>
              <w:keepNext/>
              <w:keepLines/>
              <w:widowControl/>
              <w:tabs>
                <w:tab w:val="decimal" w:pos="899"/>
              </w:tabs>
              <w:jc w:val="right"/>
              <w:rPr>
                <w:sz w:val="16"/>
              </w:rPr>
            </w:pPr>
            <w:r>
              <w:rPr>
                <w:sz w:val="16"/>
              </w:rPr>
              <w:t>$0</w:t>
            </w:r>
          </w:p>
        </w:tc>
        <w:tc>
          <w:tcPr>
            <w:tcW w:w="624" w:type="pct"/>
            <w:vAlign w:val="center"/>
          </w:tcPr>
          <w:p w:rsidR="008365F4" w:rsidRPr="008365F4" w:rsidRDefault="008365F4" w:rsidP="008365F4">
            <w:pPr>
              <w:keepNext/>
              <w:keepLines/>
              <w:widowControl/>
              <w:tabs>
                <w:tab w:val="decimal" w:pos="895"/>
              </w:tabs>
              <w:jc w:val="right"/>
              <w:rPr>
                <w:sz w:val="16"/>
              </w:rPr>
            </w:pPr>
            <w:r>
              <w:rPr>
                <w:sz w:val="16"/>
              </w:rPr>
              <w:t>$0</w:t>
            </w:r>
          </w:p>
        </w:tc>
        <w:tc>
          <w:tcPr>
            <w:tcW w:w="624" w:type="pct"/>
            <w:vAlign w:val="center"/>
          </w:tcPr>
          <w:p w:rsidR="008365F4" w:rsidRPr="008365F4" w:rsidRDefault="008365F4" w:rsidP="008365F4">
            <w:pPr>
              <w:keepNext/>
              <w:keepLines/>
              <w:widowControl/>
              <w:tabs>
                <w:tab w:val="decimal" w:pos="911"/>
              </w:tabs>
              <w:jc w:val="right"/>
              <w:rPr>
                <w:sz w:val="16"/>
              </w:rPr>
            </w:pPr>
            <w:r>
              <w:rPr>
                <w:sz w:val="16"/>
              </w:rPr>
              <w:t>$0</w:t>
            </w:r>
          </w:p>
        </w:tc>
        <w:tc>
          <w:tcPr>
            <w:tcW w:w="624" w:type="pct"/>
            <w:vAlign w:val="center"/>
          </w:tcPr>
          <w:p w:rsidR="008365F4" w:rsidRPr="008365F4" w:rsidRDefault="008365F4" w:rsidP="008365F4">
            <w:pPr>
              <w:keepNext/>
              <w:keepLines/>
              <w:widowControl/>
              <w:tabs>
                <w:tab w:val="decimal" w:pos="911"/>
              </w:tabs>
              <w:jc w:val="right"/>
              <w:rPr>
                <w:sz w:val="16"/>
              </w:rPr>
            </w:pPr>
            <w:r>
              <w:rPr>
                <w:sz w:val="16"/>
              </w:rPr>
              <w:t>$0</w:t>
            </w:r>
          </w:p>
        </w:tc>
        <w:tc>
          <w:tcPr>
            <w:tcW w:w="624" w:type="pct"/>
            <w:vAlign w:val="center"/>
          </w:tcPr>
          <w:p w:rsidR="008365F4" w:rsidRPr="008365F4" w:rsidRDefault="008365F4" w:rsidP="008365F4">
            <w:pPr>
              <w:keepNext/>
              <w:keepLines/>
              <w:widowControl/>
              <w:tabs>
                <w:tab w:val="decimal" w:pos="911"/>
              </w:tabs>
              <w:jc w:val="right"/>
              <w:rPr>
                <w:sz w:val="16"/>
              </w:rPr>
            </w:pPr>
            <w:r w:rsidRPr="008365F4">
              <w:rPr>
                <w:sz w:val="16"/>
              </w:rPr>
              <w:t>$32,451</w:t>
            </w:r>
          </w:p>
        </w:tc>
      </w:tr>
      <w:tr w:rsidR="008365F4" w:rsidRPr="008365F4" w:rsidTr="00A73C10">
        <w:trPr>
          <w:trHeight w:val="259"/>
          <w:jc w:val="center"/>
        </w:trPr>
        <w:tc>
          <w:tcPr>
            <w:tcW w:w="1259" w:type="pct"/>
            <w:noWrap/>
            <w:vAlign w:val="center"/>
          </w:tcPr>
          <w:p w:rsidR="008365F4" w:rsidRPr="008365F4" w:rsidRDefault="008365F4" w:rsidP="0014072C">
            <w:pPr>
              <w:keepNext/>
              <w:keepLines/>
              <w:widowControl/>
              <w:rPr>
                <w:sz w:val="16"/>
              </w:rPr>
            </w:pPr>
            <w:r w:rsidRPr="008365F4">
              <w:rPr>
                <w:sz w:val="16"/>
              </w:rPr>
              <w:t>Unavailable Revenue – Taxes Receivable</w:t>
            </w:r>
          </w:p>
        </w:tc>
        <w:tc>
          <w:tcPr>
            <w:tcW w:w="623" w:type="pct"/>
            <w:vAlign w:val="center"/>
          </w:tcPr>
          <w:p w:rsidR="008365F4" w:rsidRPr="008365F4" w:rsidRDefault="008365F4" w:rsidP="008365F4">
            <w:pPr>
              <w:keepNext/>
              <w:keepLines/>
              <w:widowControl/>
              <w:pBdr>
                <w:bottom w:val="single" w:sz="4" w:space="1" w:color="auto"/>
              </w:pBdr>
              <w:tabs>
                <w:tab w:val="decimal" w:pos="903"/>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decimal" w:pos="899"/>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decimal" w:pos="895"/>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2,830,209</w:t>
            </w:r>
          </w:p>
        </w:tc>
      </w:tr>
      <w:tr w:rsidR="008365F4" w:rsidRPr="008365F4" w:rsidTr="00A73C10">
        <w:trPr>
          <w:trHeight w:val="259"/>
          <w:jc w:val="center"/>
        </w:trPr>
        <w:tc>
          <w:tcPr>
            <w:tcW w:w="1259" w:type="pct"/>
            <w:noWrap/>
            <w:vAlign w:val="center"/>
          </w:tcPr>
          <w:p w:rsidR="008365F4" w:rsidRPr="008365F4" w:rsidRDefault="008365F4" w:rsidP="0014072C">
            <w:pPr>
              <w:keepNext/>
              <w:keepLines/>
              <w:widowControl/>
              <w:rPr>
                <w:b/>
                <w:sz w:val="16"/>
              </w:rPr>
            </w:pPr>
            <w:r w:rsidRPr="008365F4">
              <w:rPr>
                <w:b/>
                <w:sz w:val="16"/>
              </w:rPr>
              <w:t>Total Deferred Inflows of Resources</w:t>
            </w:r>
          </w:p>
        </w:tc>
        <w:tc>
          <w:tcPr>
            <w:tcW w:w="623" w:type="pct"/>
            <w:vAlign w:val="center"/>
          </w:tcPr>
          <w:p w:rsidR="008365F4" w:rsidRPr="008365F4" w:rsidRDefault="008365F4" w:rsidP="008365F4">
            <w:pPr>
              <w:keepNext/>
              <w:keepLines/>
              <w:widowControl/>
              <w:pBdr>
                <w:bottom w:val="single" w:sz="4" w:space="1" w:color="auto"/>
              </w:pBdr>
              <w:tabs>
                <w:tab w:val="left" w:pos="125"/>
                <w:tab w:val="decimal" w:pos="903"/>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left" w:pos="125"/>
                <w:tab w:val="decimal" w:pos="899"/>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left" w:pos="125"/>
                <w:tab w:val="decimal" w:pos="895"/>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$0</w:t>
            </w:r>
          </w:p>
        </w:tc>
        <w:tc>
          <w:tcPr>
            <w:tcW w:w="624" w:type="pct"/>
            <w:vAlign w:val="center"/>
          </w:tcPr>
          <w:p w:rsidR="008365F4"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$2,862,660</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p>
        </w:tc>
        <w:tc>
          <w:tcPr>
            <w:tcW w:w="623" w:type="pct"/>
            <w:vAlign w:val="center"/>
          </w:tcPr>
          <w:p w:rsidR="00711691" w:rsidRPr="008365F4" w:rsidRDefault="00711691" w:rsidP="009028A0">
            <w:pPr>
              <w:keepNext/>
              <w:keepLines/>
              <w:widowControl/>
              <w:tabs>
                <w:tab w:val="decimal" w:pos="903"/>
              </w:tabs>
              <w:jc w:val="right"/>
              <w:rPr>
                <w:sz w:val="16"/>
              </w:rPr>
            </w:pPr>
          </w:p>
        </w:tc>
        <w:tc>
          <w:tcPr>
            <w:tcW w:w="624" w:type="pct"/>
            <w:vAlign w:val="center"/>
          </w:tcPr>
          <w:p w:rsidR="00711691" w:rsidRPr="008365F4" w:rsidRDefault="00711691" w:rsidP="009028A0">
            <w:pPr>
              <w:keepNext/>
              <w:keepLines/>
              <w:widowControl/>
              <w:tabs>
                <w:tab w:val="decimal" w:pos="899"/>
              </w:tabs>
              <w:jc w:val="right"/>
              <w:rPr>
                <w:sz w:val="16"/>
              </w:rPr>
            </w:pPr>
          </w:p>
        </w:tc>
        <w:tc>
          <w:tcPr>
            <w:tcW w:w="624" w:type="pct"/>
          </w:tcPr>
          <w:p w:rsidR="00711691" w:rsidRPr="008365F4" w:rsidRDefault="00711691" w:rsidP="009028A0">
            <w:pPr>
              <w:keepNext/>
              <w:keepLines/>
              <w:widowControl/>
              <w:tabs>
                <w:tab w:val="decimal" w:pos="895"/>
              </w:tabs>
              <w:jc w:val="right"/>
              <w:rPr>
                <w:sz w:val="16"/>
              </w:rPr>
            </w:pPr>
          </w:p>
        </w:tc>
        <w:tc>
          <w:tcPr>
            <w:tcW w:w="624" w:type="pct"/>
            <w:vAlign w:val="center"/>
          </w:tcPr>
          <w:p w:rsidR="00711691" w:rsidRPr="008365F4" w:rsidRDefault="00711691" w:rsidP="00A40256">
            <w:pPr>
              <w:keepNext/>
              <w:keepLines/>
              <w:widowControl/>
              <w:tabs>
                <w:tab w:val="decimal" w:pos="911"/>
              </w:tabs>
              <w:jc w:val="right"/>
              <w:rPr>
                <w:sz w:val="16"/>
              </w:rPr>
            </w:pPr>
          </w:p>
        </w:tc>
        <w:tc>
          <w:tcPr>
            <w:tcW w:w="624" w:type="pct"/>
          </w:tcPr>
          <w:p w:rsidR="00711691" w:rsidRPr="008365F4" w:rsidRDefault="00711691" w:rsidP="00A40256">
            <w:pPr>
              <w:keepNext/>
              <w:keepLines/>
              <w:widowControl/>
              <w:tabs>
                <w:tab w:val="decimal" w:pos="911"/>
              </w:tabs>
              <w:jc w:val="right"/>
              <w:rPr>
                <w:sz w:val="16"/>
              </w:rPr>
            </w:pPr>
          </w:p>
        </w:tc>
        <w:tc>
          <w:tcPr>
            <w:tcW w:w="624" w:type="pct"/>
          </w:tcPr>
          <w:p w:rsidR="00711691" w:rsidRPr="008365F4" w:rsidRDefault="00711691" w:rsidP="00A40256">
            <w:pPr>
              <w:keepNext/>
              <w:keepLines/>
              <w:widowControl/>
              <w:tabs>
                <w:tab w:val="decimal" w:pos="911"/>
              </w:tabs>
              <w:jc w:val="right"/>
              <w:rPr>
                <w:sz w:val="16"/>
              </w:rPr>
            </w:pP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b/>
                <w:sz w:val="16"/>
              </w:rPr>
            </w:pPr>
            <w:r w:rsidRPr="008365F4">
              <w:rPr>
                <w:b/>
                <w:sz w:val="16"/>
              </w:rPr>
              <w:t>Fund Balance</w:t>
            </w:r>
          </w:p>
        </w:tc>
        <w:tc>
          <w:tcPr>
            <w:tcW w:w="623" w:type="pct"/>
            <w:vAlign w:val="center"/>
          </w:tcPr>
          <w:p w:rsidR="00711691" w:rsidRPr="008365F4" w:rsidRDefault="00711691" w:rsidP="009028A0">
            <w:pPr>
              <w:keepNext/>
              <w:keepLines/>
              <w:widowControl/>
              <w:tabs>
                <w:tab w:val="decimal" w:pos="903"/>
              </w:tabs>
              <w:jc w:val="right"/>
              <w:rPr>
                <w:sz w:val="16"/>
              </w:rPr>
            </w:pPr>
          </w:p>
        </w:tc>
        <w:tc>
          <w:tcPr>
            <w:tcW w:w="624" w:type="pct"/>
            <w:vAlign w:val="center"/>
          </w:tcPr>
          <w:p w:rsidR="00711691" w:rsidRPr="008365F4" w:rsidRDefault="00711691" w:rsidP="009028A0">
            <w:pPr>
              <w:keepNext/>
              <w:keepLines/>
              <w:widowControl/>
              <w:tabs>
                <w:tab w:val="decimal" w:pos="899"/>
              </w:tabs>
              <w:jc w:val="right"/>
              <w:rPr>
                <w:sz w:val="16"/>
              </w:rPr>
            </w:pPr>
          </w:p>
        </w:tc>
        <w:tc>
          <w:tcPr>
            <w:tcW w:w="624" w:type="pct"/>
          </w:tcPr>
          <w:p w:rsidR="00711691" w:rsidRPr="008365F4" w:rsidRDefault="00711691" w:rsidP="009028A0">
            <w:pPr>
              <w:keepNext/>
              <w:keepLines/>
              <w:widowControl/>
              <w:tabs>
                <w:tab w:val="decimal" w:pos="895"/>
              </w:tabs>
              <w:jc w:val="right"/>
              <w:rPr>
                <w:sz w:val="16"/>
              </w:rPr>
            </w:pPr>
          </w:p>
        </w:tc>
        <w:tc>
          <w:tcPr>
            <w:tcW w:w="624" w:type="pct"/>
            <w:vAlign w:val="center"/>
          </w:tcPr>
          <w:p w:rsidR="00711691" w:rsidRPr="008365F4" w:rsidRDefault="00711691" w:rsidP="00A40256">
            <w:pPr>
              <w:keepNext/>
              <w:keepLines/>
              <w:widowControl/>
              <w:tabs>
                <w:tab w:val="decimal" w:pos="911"/>
              </w:tabs>
              <w:jc w:val="right"/>
              <w:rPr>
                <w:sz w:val="16"/>
              </w:rPr>
            </w:pPr>
          </w:p>
        </w:tc>
        <w:tc>
          <w:tcPr>
            <w:tcW w:w="624" w:type="pct"/>
          </w:tcPr>
          <w:p w:rsidR="00711691" w:rsidRPr="008365F4" w:rsidRDefault="00711691" w:rsidP="00A40256">
            <w:pPr>
              <w:keepNext/>
              <w:keepLines/>
              <w:widowControl/>
              <w:tabs>
                <w:tab w:val="decimal" w:pos="911"/>
              </w:tabs>
              <w:jc w:val="right"/>
              <w:rPr>
                <w:sz w:val="16"/>
              </w:rPr>
            </w:pPr>
          </w:p>
        </w:tc>
        <w:tc>
          <w:tcPr>
            <w:tcW w:w="624" w:type="pct"/>
          </w:tcPr>
          <w:p w:rsidR="00711691" w:rsidRPr="008365F4" w:rsidRDefault="00711691" w:rsidP="00A40256">
            <w:pPr>
              <w:keepNext/>
              <w:keepLines/>
              <w:widowControl/>
              <w:tabs>
                <w:tab w:val="decimal" w:pos="911"/>
              </w:tabs>
              <w:jc w:val="right"/>
              <w:rPr>
                <w:sz w:val="16"/>
              </w:rPr>
            </w:pP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sz w:val="16"/>
              </w:rPr>
            </w:pPr>
            <w:r w:rsidRPr="008365F4">
              <w:rPr>
                <w:sz w:val="16"/>
              </w:rPr>
              <w:t>Reserve of Fund Balance</w:t>
            </w:r>
          </w:p>
        </w:tc>
        <w:tc>
          <w:tcPr>
            <w:tcW w:w="623" w:type="pct"/>
            <w:vAlign w:val="center"/>
          </w:tcPr>
          <w:p w:rsidR="00711691" w:rsidRPr="008365F4" w:rsidRDefault="00711691" w:rsidP="008365F4">
            <w:pPr>
              <w:keepNext/>
              <w:keepLines/>
              <w:widowControl/>
              <w:tabs>
                <w:tab w:val="left" w:pos="125"/>
                <w:tab w:val="decimal" w:pos="903"/>
              </w:tabs>
              <w:jc w:val="right"/>
              <w:rPr>
                <w:sz w:val="16"/>
              </w:rPr>
            </w:pPr>
            <w:r w:rsidRPr="008365F4">
              <w:rPr>
                <w:sz w:val="16"/>
              </w:rPr>
              <w:t>$390,007</w:t>
            </w:r>
          </w:p>
        </w:tc>
        <w:tc>
          <w:tcPr>
            <w:tcW w:w="624" w:type="pct"/>
            <w:vAlign w:val="center"/>
          </w:tcPr>
          <w:p w:rsidR="00711691" w:rsidRPr="008365F4" w:rsidRDefault="008B467B" w:rsidP="008365F4">
            <w:pPr>
              <w:keepNext/>
              <w:keepLines/>
              <w:widowControl/>
              <w:tabs>
                <w:tab w:val="left" w:pos="125"/>
                <w:tab w:val="decimal" w:pos="899"/>
              </w:tabs>
              <w:jc w:val="right"/>
              <w:rPr>
                <w:sz w:val="16"/>
              </w:rPr>
            </w:pPr>
            <w:r w:rsidRPr="008365F4">
              <w:rPr>
                <w:sz w:val="16"/>
              </w:rPr>
              <w:t>$</w:t>
            </w:r>
            <w:r w:rsidR="00711691" w:rsidRPr="008365F4">
              <w:rPr>
                <w:sz w:val="16"/>
              </w:rPr>
              <w:t>414,760</w:t>
            </w:r>
          </w:p>
        </w:tc>
        <w:tc>
          <w:tcPr>
            <w:tcW w:w="624" w:type="pct"/>
            <w:vAlign w:val="center"/>
          </w:tcPr>
          <w:p w:rsidR="00711691" w:rsidRPr="008365F4" w:rsidRDefault="00711691" w:rsidP="008365F4">
            <w:pPr>
              <w:keepNext/>
              <w:keepLines/>
              <w:widowControl/>
              <w:tabs>
                <w:tab w:val="left" w:pos="125"/>
                <w:tab w:val="decimal" w:pos="895"/>
              </w:tabs>
              <w:jc w:val="right"/>
              <w:rPr>
                <w:sz w:val="16"/>
              </w:rPr>
            </w:pPr>
            <w:r w:rsidRPr="008365F4">
              <w:rPr>
                <w:sz w:val="16"/>
              </w:rPr>
              <w:t>$407,668</w:t>
            </w:r>
          </w:p>
        </w:tc>
        <w:tc>
          <w:tcPr>
            <w:tcW w:w="624" w:type="pct"/>
            <w:vAlign w:val="center"/>
          </w:tcPr>
          <w:p w:rsidR="00711691" w:rsidRPr="008365F4" w:rsidRDefault="00711691" w:rsidP="008365F4">
            <w:pPr>
              <w:keepNext/>
              <w:keepLines/>
              <w:widowControl/>
              <w:tabs>
                <w:tab w:val="left" w:pos="125"/>
                <w:tab w:val="decimal" w:pos="911"/>
              </w:tabs>
              <w:jc w:val="right"/>
              <w:rPr>
                <w:sz w:val="16"/>
              </w:rPr>
            </w:pPr>
            <w:r w:rsidRPr="008365F4">
              <w:rPr>
                <w:sz w:val="16"/>
              </w:rPr>
              <w:t>$31,624,796</w:t>
            </w:r>
          </w:p>
        </w:tc>
        <w:tc>
          <w:tcPr>
            <w:tcW w:w="624" w:type="pct"/>
            <w:vAlign w:val="center"/>
          </w:tcPr>
          <w:p w:rsidR="00711691" w:rsidRPr="008365F4" w:rsidRDefault="008365F4" w:rsidP="008365F4">
            <w:pPr>
              <w:keepNext/>
              <w:keepLines/>
              <w:widowControl/>
              <w:tabs>
                <w:tab w:val="left" w:pos="125"/>
                <w:tab w:val="decimal" w:pos="911"/>
              </w:tabs>
              <w:jc w:val="right"/>
              <w:rPr>
                <w:sz w:val="16"/>
              </w:rPr>
            </w:pPr>
            <w:r w:rsidRPr="008365F4">
              <w:rPr>
                <w:sz w:val="16"/>
              </w:rPr>
              <w:t>$0</w:t>
            </w:r>
          </w:p>
        </w:tc>
        <w:tc>
          <w:tcPr>
            <w:tcW w:w="624" w:type="pct"/>
            <w:vAlign w:val="center"/>
          </w:tcPr>
          <w:p w:rsidR="00711691" w:rsidRPr="008365F4" w:rsidRDefault="008365F4" w:rsidP="008365F4">
            <w:pPr>
              <w:keepNext/>
              <w:keepLines/>
              <w:widowControl/>
              <w:tabs>
                <w:tab w:val="left" w:pos="125"/>
                <w:tab w:val="decimal" w:pos="911"/>
              </w:tabs>
              <w:jc w:val="right"/>
              <w:rPr>
                <w:sz w:val="16"/>
              </w:rPr>
            </w:pPr>
            <w:r w:rsidRPr="008365F4">
              <w:rPr>
                <w:sz w:val="16"/>
              </w:rPr>
              <w:t>$0</w:t>
            </w:r>
          </w:p>
        </w:tc>
      </w:tr>
      <w:tr w:rsidR="008365F4" w:rsidRPr="008365F4" w:rsidTr="00A73C10">
        <w:trPr>
          <w:trHeight w:val="259"/>
          <w:jc w:val="center"/>
        </w:trPr>
        <w:tc>
          <w:tcPr>
            <w:tcW w:w="1259" w:type="pct"/>
            <w:noWrap/>
            <w:vAlign w:val="center"/>
          </w:tcPr>
          <w:p w:rsidR="008365F4" w:rsidRPr="008365F4" w:rsidRDefault="008365F4" w:rsidP="008365F4">
            <w:pPr>
              <w:keepNext/>
              <w:keepLines/>
              <w:widowControl/>
              <w:rPr>
                <w:sz w:val="16"/>
              </w:rPr>
            </w:pPr>
            <w:r w:rsidRPr="008365F4">
              <w:rPr>
                <w:sz w:val="16"/>
              </w:rPr>
              <w:t>Nonspendable Fund Balance</w:t>
            </w:r>
            <w:r w:rsidRPr="008365F4">
              <w:rPr>
                <w:sz w:val="16"/>
                <w:vertAlign w:val="superscript"/>
              </w:rPr>
              <w:t>(2)</w:t>
            </w:r>
          </w:p>
        </w:tc>
        <w:tc>
          <w:tcPr>
            <w:tcW w:w="623" w:type="pct"/>
            <w:vAlign w:val="center"/>
          </w:tcPr>
          <w:p w:rsidR="008365F4" w:rsidRPr="008365F4" w:rsidRDefault="008365F4" w:rsidP="008365F4">
            <w:pPr>
              <w:keepNext/>
              <w:keepLines/>
              <w:widowControl/>
              <w:tabs>
                <w:tab w:val="left" w:pos="125"/>
                <w:tab w:val="decimal" w:pos="903"/>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9"/>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5"/>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134,020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106,817</w:t>
            </w:r>
          </w:p>
        </w:tc>
      </w:tr>
      <w:tr w:rsidR="008365F4" w:rsidRPr="008365F4" w:rsidTr="00A73C10">
        <w:trPr>
          <w:trHeight w:val="259"/>
          <w:jc w:val="center"/>
        </w:trPr>
        <w:tc>
          <w:tcPr>
            <w:tcW w:w="1259" w:type="pct"/>
            <w:noWrap/>
            <w:vAlign w:val="center"/>
          </w:tcPr>
          <w:p w:rsidR="008365F4" w:rsidRPr="008365F4" w:rsidRDefault="008365F4" w:rsidP="0016305E">
            <w:pPr>
              <w:keepNext/>
              <w:keepLines/>
              <w:widowControl/>
              <w:rPr>
                <w:sz w:val="16"/>
              </w:rPr>
            </w:pPr>
            <w:r w:rsidRPr="008365F4">
              <w:rPr>
                <w:sz w:val="16"/>
              </w:rPr>
              <w:t>Restricted Fund Balance</w:t>
            </w:r>
            <w:r w:rsidRPr="008365F4">
              <w:rPr>
                <w:sz w:val="16"/>
                <w:vertAlign w:val="superscript"/>
              </w:rPr>
              <w:t>(2)</w:t>
            </w:r>
          </w:p>
        </w:tc>
        <w:tc>
          <w:tcPr>
            <w:tcW w:w="623" w:type="pct"/>
            <w:vAlign w:val="center"/>
          </w:tcPr>
          <w:p w:rsidR="008365F4" w:rsidRPr="008365F4" w:rsidRDefault="008365F4" w:rsidP="008365F4">
            <w:pPr>
              <w:keepNext/>
              <w:keepLines/>
              <w:widowControl/>
              <w:tabs>
                <w:tab w:val="left" w:pos="125"/>
                <w:tab w:val="decimal" w:pos="903"/>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9"/>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5"/>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26,505,282</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24,890,774</w:t>
            </w:r>
          </w:p>
        </w:tc>
      </w:tr>
      <w:tr w:rsidR="008365F4" w:rsidRPr="008365F4" w:rsidTr="00A73C10">
        <w:trPr>
          <w:trHeight w:val="259"/>
          <w:jc w:val="center"/>
        </w:trPr>
        <w:tc>
          <w:tcPr>
            <w:tcW w:w="1259" w:type="pct"/>
            <w:noWrap/>
            <w:vAlign w:val="center"/>
          </w:tcPr>
          <w:p w:rsidR="008365F4" w:rsidRPr="008365F4" w:rsidRDefault="008365F4" w:rsidP="0016305E">
            <w:pPr>
              <w:keepNext/>
              <w:keepLines/>
              <w:widowControl/>
              <w:rPr>
                <w:sz w:val="16"/>
              </w:rPr>
            </w:pPr>
            <w:r w:rsidRPr="008365F4">
              <w:rPr>
                <w:sz w:val="16"/>
              </w:rPr>
              <w:t>Committed Fund Balance</w:t>
            </w:r>
            <w:r w:rsidRPr="008365F4">
              <w:rPr>
                <w:sz w:val="16"/>
                <w:vertAlign w:val="superscript"/>
              </w:rPr>
              <w:t>(2)</w:t>
            </w:r>
          </w:p>
        </w:tc>
        <w:tc>
          <w:tcPr>
            <w:tcW w:w="623" w:type="pct"/>
            <w:vAlign w:val="center"/>
          </w:tcPr>
          <w:p w:rsidR="008365F4" w:rsidRPr="008365F4" w:rsidRDefault="008365F4" w:rsidP="008365F4">
            <w:pPr>
              <w:keepNext/>
              <w:keepLines/>
              <w:widowControl/>
              <w:tabs>
                <w:tab w:val="left" w:pos="125"/>
                <w:tab w:val="decimal" w:pos="903"/>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9"/>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5"/>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23,234</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0</w:t>
            </w:r>
          </w:p>
        </w:tc>
      </w:tr>
      <w:tr w:rsidR="008365F4" w:rsidRPr="008365F4" w:rsidTr="00A73C10">
        <w:trPr>
          <w:trHeight w:val="259"/>
          <w:jc w:val="center"/>
        </w:trPr>
        <w:tc>
          <w:tcPr>
            <w:tcW w:w="1259" w:type="pct"/>
            <w:noWrap/>
            <w:vAlign w:val="center"/>
          </w:tcPr>
          <w:p w:rsidR="008365F4" w:rsidRPr="008365F4" w:rsidRDefault="008365F4" w:rsidP="0016305E">
            <w:pPr>
              <w:keepNext/>
              <w:keepLines/>
              <w:widowControl/>
              <w:rPr>
                <w:sz w:val="16"/>
              </w:rPr>
            </w:pPr>
            <w:r w:rsidRPr="008365F4">
              <w:rPr>
                <w:sz w:val="16"/>
              </w:rPr>
              <w:t>Assigned Fund Balance</w:t>
            </w:r>
            <w:r w:rsidRPr="008365F4">
              <w:rPr>
                <w:sz w:val="16"/>
                <w:vertAlign w:val="superscript"/>
              </w:rPr>
              <w:t>(2)</w:t>
            </w:r>
          </w:p>
        </w:tc>
        <w:tc>
          <w:tcPr>
            <w:tcW w:w="623" w:type="pct"/>
            <w:vAlign w:val="center"/>
          </w:tcPr>
          <w:p w:rsidR="008365F4" w:rsidRPr="008365F4" w:rsidRDefault="008365F4" w:rsidP="008365F4">
            <w:pPr>
              <w:keepNext/>
              <w:keepLines/>
              <w:widowControl/>
              <w:tabs>
                <w:tab w:val="left" w:pos="125"/>
                <w:tab w:val="decimal" w:pos="903"/>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9"/>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5"/>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856,468</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235,897</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sz w:val="16"/>
              </w:rPr>
            </w:pPr>
            <w:r w:rsidRPr="008365F4">
              <w:rPr>
                <w:sz w:val="16"/>
              </w:rPr>
              <w:t>Unreserved Designated Fund Balance</w:t>
            </w:r>
          </w:p>
        </w:tc>
        <w:tc>
          <w:tcPr>
            <w:tcW w:w="623" w:type="pct"/>
            <w:vAlign w:val="center"/>
          </w:tcPr>
          <w:p w:rsidR="00711691" w:rsidRPr="008365F4" w:rsidRDefault="00711691" w:rsidP="008365F4">
            <w:pPr>
              <w:keepNext/>
              <w:keepLines/>
              <w:widowControl/>
              <w:tabs>
                <w:tab w:val="left" w:pos="125"/>
                <w:tab w:val="decimal" w:pos="903"/>
              </w:tabs>
              <w:jc w:val="right"/>
              <w:rPr>
                <w:sz w:val="16"/>
              </w:rPr>
            </w:pPr>
            <w:r w:rsidRPr="008365F4">
              <w:rPr>
                <w:sz w:val="16"/>
              </w:rPr>
              <w:t>137,830</w:t>
            </w:r>
          </w:p>
        </w:tc>
        <w:tc>
          <w:tcPr>
            <w:tcW w:w="624" w:type="pct"/>
            <w:vAlign w:val="center"/>
          </w:tcPr>
          <w:p w:rsidR="00711691" w:rsidRPr="008365F4" w:rsidRDefault="00711691" w:rsidP="008365F4">
            <w:pPr>
              <w:keepNext/>
              <w:keepLines/>
              <w:widowControl/>
              <w:tabs>
                <w:tab w:val="left" w:pos="125"/>
                <w:tab w:val="decimal" w:pos="899"/>
              </w:tabs>
              <w:jc w:val="right"/>
              <w:rPr>
                <w:sz w:val="16"/>
              </w:rPr>
            </w:pPr>
            <w:r w:rsidRPr="008365F4">
              <w:rPr>
                <w:sz w:val="16"/>
              </w:rPr>
              <w:t>160,737</w:t>
            </w:r>
          </w:p>
        </w:tc>
        <w:tc>
          <w:tcPr>
            <w:tcW w:w="624" w:type="pct"/>
            <w:vAlign w:val="center"/>
          </w:tcPr>
          <w:p w:rsidR="00711691" w:rsidRPr="008365F4" w:rsidRDefault="00711691" w:rsidP="008365F4">
            <w:pPr>
              <w:keepNext/>
              <w:keepLines/>
              <w:widowControl/>
              <w:tabs>
                <w:tab w:val="left" w:pos="125"/>
                <w:tab w:val="decimal" w:pos="895"/>
              </w:tabs>
              <w:jc w:val="right"/>
              <w:rPr>
                <w:sz w:val="16"/>
              </w:rPr>
            </w:pPr>
            <w:r w:rsidRPr="008365F4">
              <w:rPr>
                <w:sz w:val="16"/>
              </w:rPr>
              <w:t>274,045</w:t>
            </w:r>
          </w:p>
        </w:tc>
        <w:tc>
          <w:tcPr>
            <w:tcW w:w="624" w:type="pct"/>
            <w:vAlign w:val="center"/>
          </w:tcPr>
          <w:p w:rsidR="00711691" w:rsidRPr="008365F4" w:rsidRDefault="00711691" w:rsidP="008365F4">
            <w:pPr>
              <w:keepNext/>
              <w:keepLines/>
              <w:widowControl/>
              <w:tabs>
                <w:tab w:val="left" w:pos="125"/>
                <w:tab w:val="decimal" w:pos="911"/>
              </w:tabs>
              <w:jc w:val="right"/>
              <w:rPr>
                <w:sz w:val="16"/>
              </w:rPr>
            </w:pPr>
            <w:r w:rsidRPr="008365F4">
              <w:rPr>
                <w:sz w:val="16"/>
              </w:rPr>
              <w:t>173,708</w:t>
            </w:r>
          </w:p>
        </w:tc>
        <w:tc>
          <w:tcPr>
            <w:tcW w:w="624" w:type="pct"/>
            <w:vAlign w:val="center"/>
          </w:tcPr>
          <w:p w:rsidR="00711691" w:rsidRPr="008365F4" w:rsidRDefault="008365F4" w:rsidP="008365F4">
            <w:pPr>
              <w:keepNext/>
              <w:keepLines/>
              <w:widowControl/>
              <w:tabs>
                <w:tab w:val="left" w:pos="125"/>
                <w:tab w:val="decimal" w:pos="911"/>
              </w:tabs>
              <w:jc w:val="right"/>
              <w:rPr>
                <w:sz w:val="16"/>
              </w:rPr>
            </w:pPr>
            <w:r w:rsidRPr="008365F4">
              <w:rPr>
                <w:sz w:val="16"/>
              </w:rPr>
              <w:t>0</w:t>
            </w:r>
          </w:p>
        </w:tc>
        <w:tc>
          <w:tcPr>
            <w:tcW w:w="624" w:type="pct"/>
            <w:vAlign w:val="center"/>
          </w:tcPr>
          <w:p w:rsidR="00711691" w:rsidRPr="008365F4" w:rsidRDefault="008365F4" w:rsidP="008365F4">
            <w:pPr>
              <w:keepNext/>
              <w:keepLines/>
              <w:widowControl/>
              <w:tabs>
                <w:tab w:val="left" w:pos="125"/>
                <w:tab w:val="decimal" w:pos="911"/>
              </w:tabs>
              <w:jc w:val="right"/>
              <w:rPr>
                <w:sz w:val="16"/>
              </w:rPr>
            </w:pPr>
            <w:r w:rsidRPr="008365F4">
              <w:rPr>
                <w:sz w:val="16"/>
              </w:rPr>
              <w:t>0</w:t>
            </w:r>
          </w:p>
        </w:tc>
      </w:tr>
      <w:tr w:rsidR="008365F4" w:rsidRPr="008365F4" w:rsidTr="00A73C10">
        <w:trPr>
          <w:trHeight w:val="259"/>
          <w:jc w:val="center"/>
        </w:trPr>
        <w:tc>
          <w:tcPr>
            <w:tcW w:w="1259" w:type="pct"/>
            <w:noWrap/>
            <w:vAlign w:val="center"/>
          </w:tcPr>
          <w:p w:rsidR="008365F4" w:rsidRPr="008365F4" w:rsidRDefault="008365F4" w:rsidP="0014072C">
            <w:pPr>
              <w:keepNext/>
              <w:keepLines/>
              <w:widowControl/>
              <w:rPr>
                <w:sz w:val="16"/>
              </w:rPr>
            </w:pPr>
            <w:r w:rsidRPr="008365F4">
              <w:rPr>
                <w:sz w:val="16"/>
              </w:rPr>
              <w:t>Unassigned Fund Balance</w:t>
            </w:r>
            <w:r w:rsidRPr="008365F4">
              <w:rPr>
                <w:sz w:val="16"/>
                <w:vertAlign w:val="superscript"/>
              </w:rPr>
              <w:t>(2)</w:t>
            </w:r>
          </w:p>
        </w:tc>
        <w:tc>
          <w:tcPr>
            <w:tcW w:w="623" w:type="pct"/>
            <w:vAlign w:val="center"/>
          </w:tcPr>
          <w:p w:rsidR="008365F4" w:rsidRPr="008365F4" w:rsidRDefault="008365F4" w:rsidP="008365F4">
            <w:pPr>
              <w:keepNext/>
              <w:keepLines/>
              <w:widowControl/>
              <w:tabs>
                <w:tab w:val="left" w:pos="125"/>
                <w:tab w:val="decimal" w:pos="903"/>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9"/>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895"/>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Pr>
                <w:sz w:val="16"/>
              </w:rPr>
              <w:t>0</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1,483,101</w:t>
            </w:r>
          </w:p>
        </w:tc>
        <w:tc>
          <w:tcPr>
            <w:tcW w:w="624" w:type="pct"/>
            <w:vAlign w:val="center"/>
          </w:tcPr>
          <w:p w:rsidR="008365F4" w:rsidRPr="008365F4" w:rsidRDefault="008365F4" w:rsidP="008365F4">
            <w:pPr>
              <w:keepNext/>
              <w:keepLines/>
              <w:widowControl/>
              <w:tabs>
                <w:tab w:val="left" w:pos="125"/>
                <w:tab w:val="decimal" w:pos="911"/>
              </w:tabs>
              <w:jc w:val="right"/>
              <w:rPr>
                <w:sz w:val="16"/>
              </w:rPr>
            </w:pPr>
            <w:r w:rsidRPr="008365F4">
              <w:rPr>
                <w:sz w:val="16"/>
              </w:rPr>
              <w:t>2,430,202</w:t>
            </w:r>
          </w:p>
        </w:tc>
      </w:tr>
      <w:tr w:rsidR="00526979" w:rsidRPr="008365F4" w:rsidTr="00A73C10">
        <w:trPr>
          <w:trHeight w:val="259"/>
          <w:jc w:val="center"/>
        </w:trPr>
        <w:tc>
          <w:tcPr>
            <w:tcW w:w="1259" w:type="pct"/>
            <w:noWrap/>
            <w:vAlign w:val="bottom"/>
          </w:tcPr>
          <w:p w:rsidR="00711691" w:rsidRPr="008365F4" w:rsidRDefault="00711691" w:rsidP="0014072C">
            <w:pPr>
              <w:keepNext/>
              <w:keepLines/>
              <w:widowControl/>
              <w:ind w:left="240" w:hanging="240"/>
              <w:rPr>
                <w:sz w:val="16"/>
              </w:rPr>
            </w:pPr>
            <w:r w:rsidRPr="008365F4">
              <w:rPr>
                <w:sz w:val="16"/>
              </w:rPr>
              <w:t>Unreserved Undesignated Fund Balance</w:t>
            </w:r>
          </w:p>
        </w:tc>
        <w:tc>
          <w:tcPr>
            <w:tcW w:w="623" w:type="pct"/>
            <w:vAlign w:val="center"/>
          </w:tcPr>
          <w:p w:rsidR="00711691" w:rsidRPr="008365F4" w:rsidRDefault="00711691" w:rsidP="008365F4">
            <w:pPr>
              <w:keepNext/>
              <w:keepLines/>
              <w:widowControl/>
              <w:pBdr>
                <w:bottom w:val="single" w:sz="4" w:space="1" w:color="auto"/>
              </w:pBdr>
              <w:tabs>
                <w:tab w:val="left" w:pos="125"/>
                <w:tab w:val="decimal" w:pos="903"/>
              </w:tabs>
              <w:jc w:val="right"/>
              <w:rPr>
                <w:sz w:val="16"/>
              </w:rPr>
            </w:pPr>
            <w:r w:rsidRPr="008365F4">
              <w:rPr>
                <w:sz w:val="16"/>
              </w:rPr>
              <w:t>6,108,653</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899"/>
              </w:tabs>
              <w:jc w:val="right"/>
              <w:rPr>
                <w:sz w:val="16"/>
              </w:rPr>
            </w:pPr>
            <w:r w:rsidRPr="008365F4">
              <w:rPr>
                <w:sz w:val="16"/>
              </w:rPr>
              <w:t>7,553,120</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895"/>
              </w:tabs>
              <w:jc w:val="right"/>
              <w:rPr>
                <w:sz w:val="16"/>
              </w:rPr>
            </w:pPr>
            <w:r w:rsidRPr="008365F4">
              <w:rPr>
                <w:sz w:val="16"/>
              </w:rPr>
              <w:t>8,210,036</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911"/>
              </w:tabs>
              <w:jc w:val="right"/>
              <w:rPr>
                <w:sz w:val="16"/>
              </w:rPr>
            </w:pPr>
            <w:r w:rsidRPr="008365F4">
              <w:rPr>
                <w:sz w:val="16"/>
              </w:rPr>
              <w:t>2,750,012</w:t>
            </w:r>
          </w:p>
        </w:tc>
        <w:tc>
          <w:tcPr>
            <w:tcW w:w="624" w:type="pct"/>
            <w:vAlign w:val="center"/>
          </w:tcPr>
          <w:p w:rsidR="00711691"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0</w:t>
            </w:r>
          </w:p>
        </w:tc>
        <w:tc>
          <w:tcPr>
            <w:tcW w:w="624" w:type="pct"/>
            <w:vAlign w:val="center"/>
          </w:tcPr>
          <w:p w:rsidR="00711691"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0</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rPr>
                <w:b/>
                <w:sz w:val="16"/>
              </w:rPr>
            </w:pPr>
            <w:r w:rsidRPr="008365F4">
              <w:rPr>
                <w:b/>
                <w:sz w:val="16"/>
              </w:rPr>
              <w:t>Total Fund Balance</w:t>
            </w:r>
          </w:p>
        </w:tc>
        <w:tc>
          <w:tcPr>
            <w:tcW w:w="623" w:type="pct"/>
            <w:vAlign w:val="center"/>
          </w:tcPr>
          <w:p w:rsidR="00711691" w:rsidRPr="008365F4" w:rsidRDefault="00711691" w:rsidP="008365F4">
            <w:pPr>
              <w:keepNext/>
              <w:keepLines/>
              <w:widowControl/>
              <w:pBdr>
                <w:bottom w:val="single" w:sz="4" w:space="1" w:color="auto"/>
              </w:pBdr>
              <w:tabs>
                <w:tab w:val="left" w:pos="125"/>
                <w:tab w:val="decimal" w:pos="903"/>
              </w:tabs>
              <w:jc w:val="right"/>
              <w:rPr>
                <w:sz w:val="16"/>
              </w:rPr>
            </w:pPr>
            <w:r w:rsidRPr="008365F4">
              <w:rPr>
                <w:sz w:val="16"/>
              </w:rPr>
              <w:t>$</w:t>
            </w:r>
            <w:r w:rsidRPr="008365F4">
              <w:rPr>
                <w:sz w:val="16"/>
              </w:rPr>
              <w:tab/>
              <w:t>6,636,490</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899"/>
              </w:tabs>
              <w:jc w:val="right"/>
              <w:rPr>
                <w:sz w:val="16"/>
              </w:rPr>
            </w:pPr>
            <w:r w:rsidRPr="008365F4">
              <w:rPr>
                <w:sz w:val="16"/>
              </w:rPr>
              <w:t>$</w:t>
            </w:r>
            <w:r w:rsidRPr="008365F4">
              <w:rPr>
                <w:sz w:val="16"/>
              </w:rPr>
              <w:tab/>
              <w:t>8,128,617</w:t>
            </w:r>
          </w:p>
        </w:tc>
        <w:tc>
          <w:tcPr>
            <w:tcW w:w="624" w:type="pct"/>
            <w:vAlign w:val="center"/>
          </w:tcPr>
          <w:p w:rsidR="00711691" w:rsidRPr="008365F4" w:rsidRDefault="008B467B" w:rsidP="008365F4">
            <w:pPr>
              <w:keepNext/>
              <w:keepLines/>
              <w:widowControl/>
              <w:pBdr>
                <w:bottom w:val="single" w:sz="4" w:space="1" w:color="auto"/>
              </w:pBdr>
              <w:tabs>
                <w:tab w:val="left" w:pos="125"/>
                <w:tab w:val="decimal" w:pos="895"/>
              </w:tabs>
              <w:jc w:val="right"/>
              <w:rPr>
                <w:sz w:val="16"/>
              </w:rPr>
            </w:pPr>
            <w:r w:rsidRPr="008365F4">
              <w:rPr>
                <w:sz w:val="16"/>
              </w:rPr>
              <w:t>$</w:t>
            </w:r>
            <w:r w:rsidR="00711691" w:rsidRPr="008365F4">
              <w:rPr>
                <w:sz w:val="16"/>
              </w:rPr>
              <w:t>8,891,749</w:t>
            </w:r>
          </w:p>
        </w:tc>
        <w:tc>
          <w:tcPr>
            <w:tcW w:w="624" w:type="pct"/>
            <w:vAlign w:val="center"/>
          </w:tcPr>
          <w:p w:rsidR="00711691" w:rsidRPr="008365F4" w:rsidRDefault="00711691" w:rsidP="008365F4">
            <w:pPr>
              <w:keepNext/>
              <w:keepLines/>
              <w:widowControl/>
              <w:pBdr>
                <w:bottom w:val="single" w:sz="4" w:space="1" w:color="auto"/>
              </w:pBdr>
              <w:tabs>
                <w:tab w:val="left" w:pos="125"/>
                <w:tab w:val="decimal" w:pos="911"/>
              </w:tabs>
              <w:jc w:val="right"/>
              <w:rPr>
                <w:sz w:val="16"/>
              </w:rPr>
            </w:pPr>
            <w:r w:rsidRPr="008365F4">
              <w:rPr>
                <w:sz w:val="16"/>
              </w:rPr>
              <w:t>$34,548,516</w:t>
            </w:r>
          </w:p>
        </w:tc>
        <w:tc>
          <w:tcPr>
            <w:tcW w:w="624" w:type="pct"/>
            <w:vAlign w:val="center"/>
          </w:tcPr>
          <w:p w:rsidR="00711691"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$29,002,104</w:t>
            </w:r>
          </w:p>
        </w:tc>
        <w:tc>
          <w:tcPr>
            <w:tcW w:w="624" w:type="pct"/>
            <w:vAlign w:val="center"/>
          </w:tcPr>
          <w:p w:rsidR="00711691" w:rsidRPr="008365F4" w:rsidRDefault="008365F4" w:rsidP="008365F4">
            <w:pPr>
              <w:keepNext/>
              <w:keepLines/>
              <w:widowControl/>
              <w:pBdr>
                <w:bottom w:val="single" w:sz="4" w:space="1" w:color="auto"/>
              </w:pBdr>
              <w:tabs>
                <w:tab w:val="left" w:pos="125"/>
                <w:tab w:val="decimal" w:pos="911"/>
              </w:tabs>
              <w:jc w:val="right"/>
              <w:rPr>
                <w:sz w:val="16"/>
              </w:rPr>
            </w:pPr>
            <w:r w:rsidRPr="008365F4">
              <w:rPr>
                <w:sz w:val="16"/>
              </w:rPr>
              <w:t>$27,663,690</w:t>
            </w:r>
          </w:p>
        </w:tc>
      </w:tr>
      <w:tr w:rsidR="00526979" w:rsidRPr="008365F4" w:rsidTr="00A73C10">
        <w:trPr>
          <w:trHeight w:val="259"/>
          <w:jc w:val="center"/>
        </w:trPr>
        <w:tc>
          <w:tcPr>
            <w:tcW w:w="1259" w:type="pct"/>
            <w:noWrap/>
            <w:vAlign w:val="center"/>
          </w:tcPr>
          <w:p w:rsidR="00711691" w:rsidRPr="008365F4" w:rsidRDefault="00711691" w:rsidP="0014072C">
            <w:pPr>
              <w:keepNext/>
              <w:keepLines/>
              <w:widowControl/>
              <w:ind w:left="360"/>
              <w:rPr>
                <w:sz w:val="16"/>
              </w:rPr>
            </w:pPr>
          </w:p>
        </w:tc>
        <w:tc>
          <w:tcPr>
            <w:tcW w:w="623" w:type="pct"/>
            <w:vAlign w:val="center"/>
          </w:tcPr>
          <w:p w:rsidR="00711691" w:rsidRPr="008365F4" w:rsidRDefault="00711691" w:rsidP="008365F4">
            <w:pPr>
              <w:keepNext/>
              <w:keepLines/>
              <w:widowControl/>
              <w:tabs>
                <w:tab w:val="decimal" w:pos="903"/>
              </w:tabs>
              <w:jc w:val="right"/>
              <w:rPr>
                <w:sz w:val="16"/>
              </w:rPr>
            </w:pPr>
          </w:p>
        </w:tc>
        <w:tc>
          <w:tcPr>
            <w:tcW w:w="624" w:type="pct"/>
            <w:vAlign w:val="center"/>
          </w:tcPr>
          <w:p w:rsidR="00711691" w:rsidRPr="008365F4" w:rsidRDefault="00711691" w:rsidP="008365F4">
            <w:pPr>
              <w:keepNext/>
              <w:keepLines/>
              <w:widowControl/>
              <w:tabs>
                <w:tab w:val="decimal" w:pos="899"/>
              </w:tabs>
              <w:jc w:val="right"/>
              <w:rPr>
                <w:sz w:val="16"/>
              </w:rPr>
            </w:pPr>
          </w:p>
        </w:tc>
        <w:tc>
          <w:tcPr>
            <w:tcW w:w="624" w:type="pct"/>
            <w:vAlign w:val="center"/>
          </w:tcPr>
          <w:p w:rsidR="00711691" w:rsidRPr="008365F4" w:rsidRDefault="00711691" w:rsidP="008365F4">
            <w:pPr>
              <w:keepNext/>
              <w:keepLines/>
              <w:widowControl/>
              <w:tabs>
                <w:tab w:val="decimal" w:pos="895"/>
              </w:tabs>
              <w:jc w:val="right"/>
              <w:rPr>
                <w:sz w:val="16"/>
              </w:rPr>
            </w:pPr>
          </w:p>
        </w:tc>
        <w:tc>
          <w:tcPr>
            <w:tcW w:w="624" w:type="pct"/>
            <w:vAlign w:val="center"/>
          </w:tcPr>
          <w:p w:rsidR="00711691" w:rsidRPr="008365F4" w:rsidRDefault="00711691" w:rsidP="008365F4">
            <w:pPr>
              <w:keepNext/>
              <w:keepLines/>
              <w:widowControl/>
              <w:tabs>
                <w:tab w:val="decimal" w:pos="911"/>
              </w:tabs>
              <w:jc w:val="right"/>
              <w:rPr>
                <w:sz w:val="16"/>
              </w:rPr>
            </w:pPr>
          </w:p>
        </w:tc>
        <w:tc>
          <w:tcPr>
            <w:tcW w:w="624" w:type="pct"/>
            <w:vAlign w:val="center"/>
          </w:tcPr>
          <w:p w:rsidR="00711691" w:rsidRPr="008365F4" w:rsidRDefault="00711691" w:rsidP="008365F4">
            <w:pPr>
              <w:keepNext/>
              <w:keepLines/>
              <w:widowControl/>
              <w:tabs>
                <w:tab w:val="decimal" w:pos="911"/>
              </w:tabs>
              <w:jc w:val="right"/>
              <w:rPr>
                <w:sz w:val="16"/>
              </w:rPr>
            </w:pPr>
          </w:p>
        </w:tc>
        <w:tc>
          <w:tcPr>
            <w:tcW w:w="624" w:type="pct"/>
            <w:vAlign w:val="center"/>
          </w:tcPr>
          <w:p w:rsidR="00711691" w:rsidRPr="008365F4" w:rsidRDefault="00711691" w:rsidP="008365F4">
            <w:pPr>
              <w:keepNext/>
              <w:keepLines/>
              <w:widowControl/>
              <w:tabs>
                <w:tab w:val="decimal" w:pos="911"/>
              </w:tabs>
              <w:jc w:val="right"/>
              <w:rPr>
                <w:sz w:val="16"/>
              </w:rPr>
            </w:pPr>
          </w:p>
        </w:tc>
      </w:tr>
      <w:tr w:rsidR="00526979" w:rsidRPr="008365F4" w:rsidTr="00A73C10">
        <w:trPr>
          <w:trHeight w:val="259"/>
          <w:jc w:val="center"/>
        </w:trPr>
        <w:tc>
          <w:tcPr>
            <w:tcW w:w="1259" w:type="pct"/>
            <w:noWrap/>
            <w:vAlign w:val="center"/>
          </w:tcPr>
          <w:p w:rsidR="00711691" w:rsidRPr="008365F4" w:rsidRDefault="00711691" w:rsidP="0016305E">
            <w:pPr>
              <w:keepNext/>
              <w:keepLines/>
              <w:widowControl/>
              <w:rPr>
                <w:b/>
                <w:sz w:val="16"/>
              </w:rPr>
            </w:pPr>
            <w:r w:rsidRPr="008365F4">
              <w:rPr>
                <w:b/>
                <w:sz w:val="16"/>
              </w:rPr>
              <w:t>Total Liabilities/Fund Balance</w:t>
            </w:r>
          </w:p>
        </w:tc>
        <w:tc>
          <w:tcPr>
            <w:tcW w:w="623" w:type="pct"/>
            <w:vAlign w:val="center"/>
          </w:tcPr>
          <w:p w:rsidR="00711691" w:rsidRPr="008365F4" w:rsidRDefault="00711691" w:rsidP="008365F4">
            <w:pPr>
              <w:keepNext/>
              <w:keepLines/>
              <w:widowControl/>
              <w:pBdr>
                <w:bottom w:val="double" w:sz="4" w:space="1" w:color="auto"/>
              </w:pBdr>
              <w:tabs>
                <w:tab w:val="left" w:pos="125"/>
                <w:tab w:val="decimal" w:pos="903"/>
              </w:tabs>
              <w:jc w:val="right"/>
              <w:rPr>
                <w:sz w:val="16"/>
              </w:rPr>
            </w:pPr>
            <w:r w:rsidRPr="008365F4">
              <w:rPr>
                <w:sz w:val="16"/>
              </w:rPr>
              <w:t>$9,098,572</w:t>
            </w:r>
          </w:p>
        </w:tc>
        <w:tc>
          <w:tcPr>
            <w:tcW w:w="624" w:type="pct"/>
            <w:vAlign w:val="center"/>
          </w:tcPr>
          <w:p w:rsidR="00711691" w:rsidRPr="008365F4" w:rsidRDefault="008B467B" w:rsidP="008365F4">
            <w:pPr>
              <w:keepNext/>
              <w:keepLines/>
              <w:widowControl/>
              <w:pBdr>
                <w:bottom w:val="double" w:sz="4" w:space="1" w:color="auto"/>
              </w:pBdr>
              <w:tabs>
                <w:tab w:val="left" w:pos="125"/>
                <w:tab w:val="decimal" w:pos="899"/>
              </w:tabs>
              <w:jc w:val="right"/>
              <w:rPr>
                <w:sz w:val="16"/>
              </w:rPr>
            </w:pPr>
            <w:r w:rsidRPr="008365F4">
              <w:rPr>
                <w:sz w:val="16"/>
              </w:rPr>
              <w:t>$</w:t>
            </w:r>
            <w:r w:rsidR="00711691" w:rsidRPr="008365F4">
              <w:rPr>
                <w:sz w:val="16"/>
              </w:rPr>
              <w:t>10,873,162</w:t>
            </w:r>
          </w:p>
        </w:tc>
        <w:tc>
          <w:tcPr>
            <w:tcW w:w="624" w:type="pct"/>
            <w:vAlign w:val="center"/>
          </w:tcPr>
          <w:p w:rsidR="00711691" w:rsidRPr="008365F4" w:rsidRDefault="00711691" w:rsidP="008365F4">
            <w:pPr>
              <w:keepNext/>
              <w:keepLines/>
              <w:widowControl/>
              <w:pBdr>
                <w:bottom w:val="double" w:sz="4" w:space="1" w:color="auto"/>
              </w:pBdr>
              <w:tabs>
                <w:tab w:val="left" w:pos="125"/>
                <w:tab w:val="decimal" w:pos="895"/>
              </w:tabs>
              <w:jc w:val="right"/>
              <w:rPr>
                <w:sz w:val="16"/>
              </w:rPr>
            </w:pPr>
            <w:r w:rsidRPr="008365F4">
              <w:rPr>
                <w:sz w:val="16"/>
              </w:rPr>
              <w:t>$11,345,468</w:t>
            </w:r>
          </w:p>
        </w:tc>
        <w:tc>
          <w:tcPr>
            <w:tcW w:w="624" w:type="pct"/>
            <w:vAlign w:val="center"/>
          </w:tcPr>
          <w:p w:rsidR="00711691" w:rsidRPr="008365F4" w:rsidRDefault="00711691" w:rsidP="008365F4">
            <w:pPr>
              <w:keepNext/>
              <w:keepLines/>
              <w:widowControl/>
              <w:pBdr>
                <w:bottom w:val="double" w:sz="4" w:space="1" w:color="auto"/>
              </w:pBdr>
              <w:tabs>
                <w:tab w:val="left" w:pos="125"/>
                <w:tab w:val="decimal" w:pos="911"/>
              </w:tabs>
              <w:jc w:val="right"/>
              <w:rPr>
                <w:sz w:val="16"/>
              </w:rPr>
            </w:pPr>
            <w:r w:rsidRPr="008365F4">
              <w:rPr>
                <w:sz w:val="16"/>
              </w:rPr>
              <w:t>$37,261,932</w:t>
            </w:r>
          </w:p>
        </w:tc>
        <w:tc>
          <w:tcPr>
            <w:tcW w:w="624" w:type="pct"/>
            <w:vAlign w:val="center"/>
          </w:tcPr>
          <w:p w:rsidR="00711691" w:rsidRPr="008365F4" w:rsidRDefault="008365F4" w:rsidP="008365F4">
            <w:pPr>
              <w:keepNext/>
              <w:keepLines/>
              <w:widowControl/>
              <w:pBdr>
                <w:bottom w:val="double" w:sz="4" w:space="1" w:color="auto"/>
              </w:pBdr>
              <w:tabs>
                <w:tab w:val="left" w:pos="125"/>
                <w:tab w:val="decimal" w:pos="911"/>
              </w:tabs>
              <w:jc w:val="right"/>
              <w:rPr>
                <w:sz w:val="16"/>
              </w:rPr>
            </w:pPr>
            <w:r w:rsidRPr="008365F4">
              <w:rPr>
                <w:sz w:val="16"/>
              </w:rPr>
              <w:t>$33,311,518</w:t>
            </w:r>
          </w:p>
        </w:tc>
        <w:tc>
          <w:tcPr>
            <w:tcW w:w="624" w:type="pct"/>
            <w:vAlign w:val="center"/>
          </w:tcPr>
          <w:p w:rsidR="00711691" w:rsidRPr="008365F4" w:rsidRDefault="008365F4" w:rsidP="008365F4">
            <w:pPr>
              <w:keepNext/>
              <w:keepLines/>
              <w:widowControl/>
              <w:pBdr>
                <w:bottom w:val="double" w:sz="4" w:space="1" w:color="auto"/>
              </w:pBdr>
              <w:tabs>
                <w:tab w:val="left" w:pos="125"/>
                <w:tab w:val="decimal" w:pos="911"/>
              </w:tabs>
              <w:jc w:val="right"/>
              <w:rPr>
                <w:sz w:val="16"/>
              </w:rPr>
            </w:pPr>
            <w:r w:rsidRPr="008365F4">
              <w:rPr>
                <w:sz w:val="16"/>
              </w:rPr>
              <w:t>$34,679,914</w:t>
            </w:r>
          </w:p>
        </w:tc>
      </w:tr>
    </w:tbl>
    <w:p w:rsidR="00DE1C5D" w:rsidRPr="008365F4" w:rsidRDefault="00DE1C5D" w:rsidP="00DE1C5D">
      <w:pPr>
        <w:keepNext/>
        <w:keepLines/>
        <w:widowControl/>
        <w:suppressAutoHyphens/>
        <w:spacing w:before="60"/>
        <w:jc w:val="both"/>
        <w:rPr>
          <w:sz w:val="18"/>
          <w:u w:val="single"/>
        </w:rPr>
      </w:pPr>
      <w:r w:rsidRPr="008365F4">
        <w:rPr>
          <w:sz w:val="18"/>
          <w:u w:val="single"/>
        </w:rPr>
        <w:tab/>
      </w:r>
      <w:r w:rsidRPr="008365F4">
        <w:rPr>
          <w:sz w:val="18"/>
          <w:u w:val="single"/>
        </w:rPr>
        <w:tab/>
      </w:r>
    </w:p>
    <w:p w:rsidR="008365F4" w:rsidRPr="008365F4" w:rsidRDefault="008365F4" w:rsidP="008365F4">
      <w:pPr>
        <w:keepNext/>
        <w:keepLines/>
        <w:widowControl/>
        <w:tabs>
          <w:tab w:val="left" w:pos="360"/>
        </w:tabs>
        <w:suppressAutoHyphens/>
        <w:ind w:left="360" w:hanging="360"/>
        <w:rPr>
          <w:sz w:val="18"/>
        </w:rPr>
      </w:pPr>
      <w:r>
        <w:rPr>
          <w:sz w:val="18"/>
        </w:rPr>
        <w:t xml:space="preserve">(1) </w:t>
      </w:r>
      <w:r>
        <w:rPr>
          <w:sz w:val="18"/>
        </w:rPr>
        <w:tab/>
      </w:r>
      <w:r w:rsidRPr="008365F4">
        <w:rPr>
          <w:sz w:val="18"/>
        </w:rPr>
        <w:t>Deferred Revenue designation recategorized as Deferred Inflows of Resources and categorized as Unavailable Revenue and Unavailable Revenue – Taxes Receivable. See Appendix E.</w:t>
      </w:r>
    </w:p>
    <w:p w:rsidR="008365F4" w:rsidRPr="008365F4" w:rsidRDefault="008365F4" w:rsidP="008365F4">
      <w:pPr>
        <w:pStyle w:val="ListParagraph"/>
        <w:keepNext/>
        <w:keepLines/>
        <w:widowControl/>
        <w:suppressAutoHyphens/>
        <w:ind w:left="360" w:hanging="360"/>
        <w:rPr>
          <w:sz w:val="18"/>
        </w:rPr>
      </w:pPr>
      <w:r>
        <w:rPr>
          <w:sz w:val="18"/>
        </w:rPr>
        <w:t>(2)</w:t>
      </w:r>
      <w:r>
        <w:rPr>
          <w:sz w:val="18"/>
        </w:rPr>
        <w:tab/>
        <w:t>Fund Balance designations changed to Nonspendable, Restricted, Committed, Assigned and Unassigned. See Appendix E.</w:t>
      </w:r>
    </w:p>
    <w:p w:rsidR="00923078" w:rsidRDefault="00DE1C5D" w:rsidP="00EF4C08">
      <w:pPr>
        <w:keepNext/>
        <w:keepLines/>
        <w:widowControl/>
        <w:suppressAutoHyphens/>
        <w:rPr>
          <w:i/>
          <w:sz w:val="20"/>
        </w:rPr>
        <w:sectPr w:rsidR="00923078" w:rsidSect="00A3349C">
          <w:footerReference w:type="default" r:id="rId24"/>
          <w:footnotePr>
            <w:numFmt w:val="chicago"/>
            <w:numRestart w:val="eachPage"/>
          </w:footnotePr>
          <w:pgSz w:w="12240" w:h="15840" w:code="1"/>
          <w:pgMar w:top="1440" w:right="1440" w:bottom="1440" w:left="1440" w:header="720" w:footer="720" w:gutter="0"/>
          <w:paperSrc w:first="1" w:other="1"/>
          <w:pgNumType w:start="14"/>
          <w:cols w:space="720"/>
          <w:vAlign w:val="center"/>
          <w:docGrid w:linePitch="326"/>
        </w:sectPr>
      </w:pPr>
      <w:r w:rsidRPr="008365F4">
        <w:rPr>
          <w:i/>
          <w:sz w:val="18"/>
        </w:rPr>
        <w:t xml:space="preserve">Source:  </w:t>
      </w:r>
      <w:r w:rsidR="009173AA" w:rsidRPr="008365F4">
        <w:rPr>
          <w:i/>
          <w:sz w:val="18"/>
        </w:rPr>
        <w:t xml:space="preserve">Washington State Audit Reports </w:t>
      </w:r>
      <w:r w:rsidR="009173AA">
        <w:rPr>
          <w:i/>
          <w:sz w:val="18"/>
        </w:rPr>
        <w:t xml:space="preserve">for fiscal years 2009 through 2013 </w:t>
      </w:r>
      <w:r w:rsidR="009173AA" w:rsidRPr="008365F4">
        <w:rPr>
          <w:i/>
          <w:sz w:val="18"/>
        </w:rPr>
        <w:t xml:space="preserve">and </w:t>
      </w:r>
      <w:r w:rsidR="009173AA">
        <w:rPr>
          <w:i/>
          <w:sz w:val="18"/>
        </w:rPr>
        <w:t>State Form F-196 for fiscal year 2014 figures</w:t>
      </w:r>
      <w:r w:rsidRPr="008365F4">
        <w:rPr>
          <w:i/>
          <w:sz w:val="18"/>
        </w:rPr>
        <w:t>.</w:t>
      </w:r>
    </w:p>
    <w:p w:rsidR="00EF4C08" w:rsidRDefault="00EF4C08" w:rsidP="00B26E6E">
      <w:pPr>
        <w:keepNext/>
        <w:keepLines/>
        <w:widowControl/>
        <w:suppressAutoHyphens/>
        <w:rPr>
          <w:b/>
          <w:bCs/>
          <w:color w:val="FF0000"/>
          <w:sz w:val="20"/>
        </w:rPr>
      </w:pPr>
    </w:p>
    <w:p w:rsidR="00584214" w:rsidRPr="00F60309" w:rsidRDefault="00584214" w:rsidP="00EF4C08">
      <w:pPr>
        <w:keepNext/>
        <w:keepLines/>
        <w:widowControl/>
        <w:suppressAutoHyphens/>
        <w:jc w:val="center"/>
        <w:rPr>
          <w:b/>
          <w:bCs/>
          <w:color w:val="000000"/>
          <w:sz w:val="20"/>
        </w:rPr>
      </w:pPr>
      <w:r>
        <w:rPr>
          <w:b/>
          <w:bCs/>
          <w:color w:val="000000"/>
          <w:sz w:val="20"/>
        </w:rPr>
        <w:t>Comparative General Fund Income/Expense Statement</w:t>
      </w:r>
      <w:r w:rsidR="00F60309" w:rsidRPr="00371662">
        <w:rPr>
          <w:bCs/>
          <w:sz w:val="20"/>
        </w:rPr>
        <w:fldChar w:fldCharType="begin"/>
      </w:r>
      <w:r w:rsidR="00F60309" w:rsidRPr="00371662">
        <w:instrText xml:space="preserve"> TC "</w:instrText>
      </w:r>
      <w:bookmarkStart w:id="228" w:name="_Toc414281920"/>
      <w:r w:rsidR="00F60309" w:rsidRPr="00371662">
        <w:rPr>
          <w:bCs/>
          <w:sz w:val="20"/>
        </w:rPr>
        <w:instrText>Comparative General Fund Income/Exp. Stmt</w:instrText>
      </w:r>
      <w:bookmarkEnd w:id="228"/>
      <w:r w:rsidR="00F60309" w:rsidRPr="00371662">
        <w:instrText xml:space="preserve">" \f C \l "2" </w:instrText>
      </w:r>
      <w:r w:rsidR="00F60309" w:rsidRPr="00371662">
        <w:rPr>
          <w:bCs/>
          <w:sz w:val="20"/>
        </w:rPr>
        <w:fldChar w:fldCharType="end"/>
      </w:r>
    </w:p>
    <w:p w:rsidR="00584214" w:rsidRDefault="00584214" w:rsidP="002866BC">
      <w:pPr>
        <w:keepNext/>
        <w:keepLines/>
        <w:widowControl/>
        <w:suppressAutoHyphens/>
        <w:jc w:val="center"/>
        <w:rPr>
          <w:b/>
          <w:bCs/>
          <w:color w:val="000000"/>
          <w:sz w:val="20"/>
        </w:rPr>
      </w:pPr>
      <w:r>
        <w:rPr>
          <w:b/>
          <w:bCs/>
          <w:color w:val="000000"/>
          <w:sz w:val="20"/>
        </w:rPr>
        <w:t>(Fiscal Year Ending August 31)</w:t>
      </w:r>
    </w:p>
    <w:p w:rsidR="00584214" w:rsidRDefault="00584214" w:rsidP="002866BC">
      <w:pPr>
        <w:keepNext/>
        <w:keepLines/>
        <w:widowControl/>
        <w:suppressAutoHyphens/>
        <w:jc w:val="center"/>
        <w:rPr>
          <w:b/>
          <w:bCs/>
          <w:color w:val="000000"/>
          <w:sz w:val="20"/>
        </w:rPr>
      </w:pPr>
    </w:p>
    <w:tbl>
      <w:tblPr>
        <w:tblW w:w="5000" w:type="pct"/>
        <w:jc w:val="center"/>
        <w:tblLayout w:type="fixed"/>
        <w:tblCellMar>
          <w:left w:w="115" w:type="dxa"/>
          <w:right w:w="115" w:type="dxa"/>
        </w:tblCellMar>
        <w:tblLook w:val="01E0" w:firstRow="1" w:lastRow="1" w:firstColumn="1" w:lastColumn="1" w:noHBand="0" w:noVBand="0"/>
      </w:tblPr>
      <w:tblGrid>
        <w:gridCol w:w="1838"/>
        <w:gridCol w:w="1115"/>
        <w:gridCol w:w="1114"/>
        <w:gridCol w:w="1114"/>
        <w:gridCol w:w="1114"/>
        <w:gridCol w:w="1101"/>
        <w:gridCol w:w="1101"/>
        <w:gridCol w:w="1093"/>
      </w:tblGrid>
      <w:tr w:rsidR="007A6171" w:rsidTr="009173AA">
        <w:trPr>
          <w:trHeight w:val="255"/>
          <w:jc w:val="center"/>
        </w:trPr>
        <w:tc>
          <w:tcPr>
            <w:tcW w:w="958" w:type="pct"/>
            <w:noWrap/>
            <w:vAlign w:val="center"/>
          </w:tcPr>
          <w:p w:rsidR="007A6171" w:rsidRDefault="007A6171" w:rsidP="002866BC">
            <w:pPr>
              <w:keepNext/>
              <w:keepLines/>
              <w:widowControl/>
              <w:rPr>
                <w:color w:val="000000"/>
                <w:sz w:val="16"/>
                <w:szCs w:val="18"/>
              </w:rPr>
            </w:pPr>
          </w:p>
        </w:tc>
        <w:tc>
          <w:tcPr>
            <w:tcW w:w="581" w:type="pct"/>
            <w:vAlign w:val="center"/>
          </w:tcPr>
          <w:p w:rsidR="007A6171" w:rsidRDefault="007A6171" w:rsidP="00F93145">
            <w:pPr>
              <w:keepNext/>
              <w:keepLines/>
              <w:widowControl/>
              <w:pBdr>
                <w:bottom w:val="single" w:sz="4" w:space="1" w:color="auto"/>
              </w:pBdr>
              <w:jc w:val="center"/>
              <w:rPr>
                <w:b/>
                <w:color w:val="000000"/>
                <w:sz w:val="16"/>
                <w:szCs w:val="18"/>
              </w:rPr>
            </w:pPr>
            <w:r>
              <w:rPr>
                <w:b/>
                <w:color w:val="000000"/>
                <w:sz w:val="16"/>
                <w:szCs w:val="18"/>
              </w:rPr>
              <w:t>Audited</w:t>
            </w:r>
            <w:r>
              <w:rPr>
                <w:b/>
                <w:color w:val="000000"/>
                <w:sz w:val="16"/>
                <w:szCs w:val="18"/>
              </w:rPr>
              <w:br/>
              <w:t>2009</w:t>
            </w:r>
          </w:p>
        </w:tc>
        <w:tc>
          <w:tcPr>
            <w:tcW w:w="581" w:type="pct"/>
            <w:vAlign w:val="center"/>
          </w:tcPr>
          <w:p w:rsidR="007A6171" w:rsidRDefault="007A6171" w:rsidP="00F93145">
            <w:pPr>
              <w:keepNext/>
              <w:keepLines/>
              <w:widowControl/>
              <w:pBdr>
                <w:bottom w:val="single" w:sz="4" w:space="1" w:color="auto"/>
              </w:pBdr>
              <w:jc w:val="center"/>
              <w:rPr>
                <w:b/>
                <w:color w:val="000000"/>
                <w:sz w:val="16"/>
                <w:szCs w:val="18"/>
              </w:rPr>
            </w:pPr>
            <w:r>
              <w:rPr>
                <w:b/>
                <w:color w:val="000000"/>
                <w:sz w:val="16"/>
                <w:szCs w:val="18"/>
              </w:rPr>
              <w:t>Audited</w:t>
            </w:r>
            <w:r>
              <w:rPr>
                <w:b/>
                <w:color w:val="000000"/>
                <w:sz w:val="16"/>
                <w:szCs w:val="18"/>
              </w:rPr>
              <w:br/>
              <w:t>2010</w:t>
            </w:r>
          </w:p>
        </w:tc>
        <w:tc>
          <w:tcPr>
            <w:tcW w:w="581" w:type="pct"/>
          </w:tcPr>
          <w:p w:rsidR="007A6171" w:rsidRDefault="007A6171" w:rsidP="00F93145">
            <w:pPr>
              <w:keepNext/>
              <w:keepLines/>
              <w:widowControl/>
              <w:pBdr>
                <w:bottom w:val="single" w:sz="4" w:space="1" w:color="auto"/>
              </w:pBdr>
              <w:jc w:val="center"/>
              <w:rPr>
                <w:b/>
                <w:color w:val="000000"/>
                <w:sz w:val="16"/>
                <w:szCs w:val="18"/>
              </w:rPr>
            </w:pPr>
            <w:r>
              <w:rPr>
                <w:b/>
                <w:color w:val="000000"/>
                <w:sz w:val="16"/>
                <w:szCs w:val="18"/>
              </w:rPr>
              <w:t>Audited</w:t>
            </w:r>
          </w:p>
          <w:p w:rsidR="007A6171" w:rsidRDefault="007A6171" w:rsidP="00F93145">
            <w:pPr>
              <w:keepNext/>
              <w:keepLines/>
              <w:widowControl/>
              <w:pBdr>
                <w:bottom w:val="single" w:sz="4" w:space="1" w:color="auto"/>
              </w:pBdr>
              <w:jc w:val="center"/>
              <w:rPr>
                <w:b/>
                <w:color w:val="000000"/>
                <w:sz w:val="16"/>
                <w:szCs w:val="18"/>
              </w:rPr>
            </w:pPr>
            <w:r>
              <w:rPr>
                <w:b/>
                <w:color w:val="000000"/>
                <w:sz w:val="16"/>
                <w:szCs w:val="18"/>
              </w:rPr>
              <w:t>2011</w:t>
            </w:r>
          </w:p>
        </w:tc>
        <w:tc>
          <w:tcPr>
            <w:tcW w:w="581" w:type="pct"/>
            <w:vAlign w:val="center"/>
          </w:tcPr>
          <w:p w:rsidR="007A6171" w:rsidRDefault="007A6171" w:rsidP="00B06AEC">
            <w:pPr>
              <w:keepNext/>
              <w:keepLines/>
              <w:widowControl/>
              <w:pBdr>
                <w:bottom w:val="single" w:sz="4" w:space="1" w:color="auto"/>
              </w:pBdr>
              <w:jc w:val="center"/>
              <w:rPr>
                <w:b/>
                <w:color w:val="000000"/>
                <w:sz w:val="16"/>
                <w:szCs w:val="18"/>
              </w:rPr>
            </w:pPr>
            <w:r>
              <w:rPr>
                <w:b/>
                <w:color w:val="000000"/>
                <w:sz w:val="16"/>
                <w:szCs w:val="18"/>
              </w:rPr>
              <w:t>Audited</w:t>
            </w:r>
            <w:r>
              <w:rPr>
                <w:b/>
                <w:color w:val="000000"/>
                <w:sz w:val="16"/>
                <w:szCs w:val="18"/>
              </w:rPr>
              <w:br/>
              <w:t>2012</w:t>
            </w:r>
          </w:p>
        </w:tc>
        <w:tc>
          <w:tcPr>
            <w:tcW w:w="574" w:type="pct"/>
          </w:tcPr>
          <w:p w:rsidR="007A6171" w:rsidRDefault="007A6171" w:rsidP="00747B46">
            <w:pPr>
              <w:keepNext/>
              <w:keepLines/>
              <w:widowControl/>
              <w:pBdr>
                <w:bottom w:val="single" w:sz="4" w:space="1" w:color="auto"/>
              </w:pBdr>
              <w:jc w:val="center"/>
              <w:rPr>
                <w:b/>
                <w:color w:val="000000"/>
                <w:sz w:val="16"/>
                <w:szCs w:val="18"/>
              </w:rPr>
            </w:pPr>
            <w:r>
              <w:rPr>
                <w:b/>
                <w:color w:val="000000"/>
                <w:sz w:val="16"/>
                <w:szCs w:val="18"/>
              </w:rPr>
              <w:t xml:space="preserve">Audited </w:t>
            </w:r>
          </w:p>
          <w:p w:rsidR="007A6171" w:rsidRDefault="007A6171" w:rsidP="00747B46">
            <w:pPr>
              <w:keepNext/>
              <w:keepLines/>
              <w:widowControl/>
              <w:pBdr>
                <w:bottom w:val="single" w:sz="4" w:space="1" w:color="auto"/>
              </w:pBdr>
              <w:jc w:val="center"/>
              <w:rPr>
                <w:b/>
                <w:color w:val="000000"/>
                <w:sz w:val="16"/>
                <w:szCs w:val="18"/>
              </w:rPr>
            </w:pPr>
            <w:r>
              <w:rPr>
                <w:b/>
                <w:color w:val="000000"/>
                <w:sz w:val="16"/>
                <w:szCs w:val="18"/>
              </w:rPr>
              <w:t>2013</w:t>
            </w:r>
          </w:p>
        </w:tc>
        <w:tc>
          <w:tcPr>
            <w:tcW w:w="574" w:type="pct"/>
          </w:tcPr>
          <w:p w:rsidR="007A6171" w:rsidRDefault="007A6171" w:rsidP="00747B46">
            <w:pPr>
              <w:keepNext/>
              <w:keepLines/>
              <w:widowControl/>
              <w:pBdr>
                <w:bottom w:val="single" w:sz="4" w:space="1" w:color="auto"/>
              </w:pBdr>
              <w:jc w:val="center"/>
              <w:rPr>
                <w:b/>
                <w:color w:val="000000"/>
                <w:sz w:val="16"/>
                <w:szCs w:val="18"/>
              </w:rPr>
            </w:pPr>
            <w:r>
              <w:rPr>
                <w:b/>
                <w:color w:val="000000"/>
                <w:sz w:val="16"/>
                <w:szCs w:val="18"/>
              </w:rPr>
              <w:t xml:space="preserve">Unaudited </w:t>
            </w:r>
          </w:p>
          <w:p w:rsidR="007A6171" w:rsidRDefault="007A6171" w:rsidP="00747B46">
            <w:pPr>
              <w:keepNext/>
              <w:keepLines/>
              <w:widowControl/>
              <w:pBdr>
                <w:bottom w:val="single" w:sz="4" w:space="1" w:color="auto"/>
              </w:pBdr>
              <w:jc w:val="center"/>
              <w:rPr>
                <w:b/>
                <w:color w:val="000000"/>
                <w:sz w:val="16"/>
                <w:szCs w:val="18"/>
              </w:rPr>
            </w:pPr>
            <w:r>
              <w:rPr>
                <w:b/>
                <w:color w:val="000000"/>
                <w:sz w:val="16"/>
                <w:szCs w:val="18"/>
              </w:rPr>
              <w:t>2014</w:t>
            </w:r>
          </w:p>
        </w:tc>
        <w:tc>
          <w:tcPr>
            <w:tcW w:w="570" w:type="pct"/>
          </w:tcPr>
          <w:p w:rsidR="007A6171" w:rsidRDefault="007A6171" w:rsidP="00747B46">
            <w:pPr>
              <w:keepNext/>
              <w:keepLines/>
              <w:widowControl/>
              <w:pBdr>
                <w:bottom w:val="single" w:sz="4" w:space="1" w:color="auto"/>
              </w:pBdr>
              <w:jc w:val="center"/>
              <w:rPr>
                <w:b/>
                <w:color w:val="000000"/>
                <w:sz w:val="16"/>
                <w:szCs w:val="18"/>
              </w:rPr>
            </w:pPr>
            <w:r>
              <w:rPr>
                <w:b/>
                <w:color w:val="000000"/>
                <w:sz w:val="16"/>
                <w:szCs w:val="18"/>
              </w:rPr>
              <w:t>Budget</w:t>
            </w:r>
          </w:p>
          <w:p w:rsidR="007A6171" w:rsidRDefault="007A6171" w:rsidP="007A6171">
            <w:pPr>
              <w:keepNext/>
              <w:keepLines/>
              <w:widowControl/>
              <w:pBdr>
                <w:bottom w:val="single" w:sz="4" w:space="1" w:color="auto"/>
              </w:pBdr>
              <w:jc w:val="center"/>
              <w:rPr>
                <w:b/>
                <w:color w:val="000000"/>
                <w:sz w:val="16"/>
                <w:szCs w:val="18"/>
              </w:rPr>
            </w:pPr>
            <w:r>
              <w:rPr>
                <w:b/>
                <w:color w:val="000000"/>
                <w:sz w:val="16"/>
                <w:szCs w:val="18"/>
              </w:rPr>
              <w:t>2015</w:t>
            </w:r>
          </w:p>
        </w:tc>
      </w:tr>
      <w:tr w:rsidR="007A6171" w:rsidTr="009173AA">
        <w:trPr>
          <w:trHeight w:val="342"/>
          <w:jc w:val="center"/>
        </w:trPr>
        <w:tc>
          <w:tcPr>
            <w:tcW w:w="958" w:type="pct"/>
            <w:noWrap/>
            <w:vAlign w:val="center"/>
          </w:tcPr>
          <w:p w:rsidR="007A6171" w:rsidRDefault="007A6171" w:rsidP="002866BC">
            <w:pPr>
              <w:keepNext/>
              <w:keepLines/>
              <w:widowControl/>
              <w:rPr>
                <w:b/>
                <w:color w:val="000000"/>
                <w:sz w:val="16"/>
                <w:szCs w:val="18"/>
              </w:rPr>
            </w:pPr>
            <w:r>
              <w:rPr>
                <w:b/>
                <w:color w:val="000000"/>
                <w:sz w:val="16"/>
                <w:szCs w:val="18"/>
              </w:rPr>
              <w:t>Revenues</w:t>
            </w:r>
          </w:p>
        </w:tc>
        <w:tc>
          <w:tcPr>
            <w:tcW w:w="581" w:type="pct"/>
            <w:vAlign w:val="center"/>
          </w:tcPr>
          <w:p w:rsidR="007A6171" w:rsidRDefault="007A6171" w:rsidP="00F93145">
            <w:pPr>
              <w:keepNext/>
              <w:keepLines/>
              <w:widowControl/>
              <w:tabs>
                <w:tab w:val="decimal" w:pos="984"/>
              </w:tabs>
              <w:rPr>
                <w:color w:val="000000"/>
                <w:sz w:val="16"/>
                <w:szCs w:val="18"/>
              </w:rPr>
            </w:pPr>
          </w:p>
        </w:tc>
        <w:tc>
          <w:tcPr>
            <w:tcW w:w="581" w:type="pct"/>
            <w:vAlign w:val="center"/>
          </w:tcPr>
          <w:p w:rsidR="007A6171" w:rsidRDefault="007A6171" w:rsidP="00F93145">
            <w:pPr>
              <w:keepNext/>
              <w:keepLines/>
              <w:widowControl/>
              <w:tabs>
                <w:tab w:val="decimal" w:pos="984"/>
              </w:tabs>
              <w:rPr>
                <w:color w:val="000000"/>
                <w:sz w:val="16"/>
                <w:szCs w:val="18"/>
              </w:rPr>
            </w:pPr>
          </w:p>
        </w:tc>
        <w:tc>
          <w:tcPr>
            <w:tcW w:w="581" w:type="pct"/>
          </w:tcPr>
          <w:p w:rsidR="007A6171" w:rsidRDefault="007A6171" w:rsidP="00F93145">
            <w:pPr>
              <w:keepNext/>
              <w:keepLines/>
              <w:widowControl/>
              <w:tabs>
                <w:tab w:val="decimal" w:pos="984"/>
              </w:tabs>
              <w:rPr>
                <w:color w:val="000000"/>
                <w:sz w:val="16"/>
                <w:szCs w:val="18"/>
              </w:rPr>
            </w:pPr>
          </w:p>
        </w:tc>
        <w:tc>
          <w:tcPr>
            <w:tcW w:w="581" w:type="pct"/>
            <w:vAlign w:val="center"/>
          </w:tcPr>
          <w:p w:rsidR="007A6171" w:rsidRDefault="007A6171" w:rsidP="002866BC">
            <w:pPr>
              <w:keepNext/>
              <w:keepLines/>
              <w:widowControl/>
              <w:tabs>
                <w:tab w:val="decimal" w:pos="984"/>
              </w:tabs>
              <w:rPr>
                <w:color w:val="000000"/>
                <w:sz w:val="16"/>
                <w:szCs w:val="18"/>
              </w:rPr>
            </w:pPr>
          </w:p>
        </w:tc>
        <w:tc>
          <w:tcPr>
            <w:tcW w:w="574" w:type="pct"/>
          </w:tcPr>
          <w:p w:rsidR="007A6171" w:rsidRDefault="007A6171" w:rsidP="002866BC">
            <w:pPr>
              <w:keepNext/>
              <w:keepLines/>
              <w:widowControl/>
              <w:tabs>
                <w:tab w:val="decimal" w:pos="984"/>
              </w:tabs>
              <w:rPr>
                <w:color w:val="000000"/>
                <w:sz w:val="16"/>
                <w:szCs w:val="18"/>
              </w:rPr>
            </w:pPr>
          </w:p>
        </w:tc>
        <w:tc>
          <w:tcPr>
            <w:tcW w:w="574" w:type="pct"/>
          </w:tcPr>
          <w:p w:rsidR="007A6171" w:rsidRDefault="007A6171" w:rsidP="002866BC">
            <w:pPr>
              <w:keepNext/>
              <w:keepLines/>
              <w:widowControl/>
              <w:tabs>
                <w:tab w:val="decimal" w:pos="984"/>
              </w:tabs>
              <w:rPr>
                <w:color w:val="000000"/>
                <w:sz w:val="16"/>
                <w:szCs w:val="18"/>
              </w:rPr>
            </w:pPr>
          </w:p>
        </w:tc>
        <w:tc>
          <w:tcPr>
            <w:tcW w:w="570" w:type="pct"/>
          </w:tcPr>
          <w:p w:rsidR="007A6171" w:rsidRDefault="007A6171" w:rsidP="002866BC">
            <w:pPr>
              <w:keepNext/>
              <w:keepLines/>
              <w:widowControl/>
              <w:tabs>
                <w:tab w:val="decimal" w:pos="984"/>
              </w:tabs>
              <w:rPr>
                <w:color w:val="000000"/>
                <w:sz w:val="16"/>
                <w:szCs w:val="18"/>
              </w:rPr>
            </w:pPr>
          </w:p>
        </w:tc>
      </w:tr>
      <w:tr w:rsidR="009173AA" w:rsidTr="009173AA">
        <w:trPr>
          <w:trHeight w:val="255"/>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 xml:space="preserve">Local Taxes </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    2,886,587</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   3,220,258</w:t>
            </w:r>
          </w:p>
        </w:tc>
        <w:tc>
          <w:tcPr>
            <w:tcW w:w="581" w:type="pct"/>
            <w:vAlign w:val="center"/>
          </w:tcPr>
          <w:p w:rsidR="009173AA" w:rsidRDefault="009173AA" w:rsidP="007A6171">
            <w:pPr>
              <w:keepNext/>
              <w:keepLines/>
              <w:widowControl/>
              <w:tabs>
                <w:tab w:val="decimal" w:pos="884"/>
              </w:tabs>
              <w:rPr>
                <w:color w:val="000000"/>
                <w:sz w:val="16"/>
                <w:szCs w:val="18"/>
              </w:rPr>
            </w:pPr>
            <w:r>
              <w:rPr>
                <w:color w:val="000000"/>
                <w:sz w:val="16"/>
                <w:szCs w:val="18"/>
              </w:rPr>
              <w:t>$     3,428,531</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  3,527,510</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 xml:space="preserve">$3,657,604       </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 xml:space="preserve">$3,722,743       </w:t>
            </w:r>
          </w:p>
        </w:tc>
        <w:tc>
          <w:tcPr>
            <w:tcW w:w="570"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$3,587,708</w:t>
            </w:r>
          </w:p>
        </w:tc>
      </w:tr>
      <w:tr w:rsidR="009173AA" w:rsidTr="009173AA">
        <w:trPr>
          <w:trHeight w:val="255"/>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State Funds</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14,571,532</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14,284,202</w:t>
            </w:r>
          </w:p>
        </w:tc>
        <w:tc>
          <w:tcPr>
            <w:tcW w:w="581" w:type="pct"/>
            <w:vAlign w:val="center"/>
          </w:tcPr>
          <w:p w:rsidR="009173AA" w:rsidRDefault="009173AA" w:rsidP="007A6171">
            <w:pPr>
              <w:keepNext/>
              <w:keepLines/>
              <w:widowControl/>
              <w:tabs>
                <w:tab w:val="decimal" w:pos="884"/>
              </w:tabs>
              <w:rPr>
                <w:color w:val="000000"/>
                <w:sz w:val="16"/>
                <w:szCs w:val="18"/>
              </w:rPr>
            </w:pPr>
            <w:r>
              <w:rPr>
                <w:color w:val="000000"/>
                <w:sz w:val="16"/>
                <w:szCs w:val="18"/>
              </w:rPr>
              <w:t>14,341,045</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14,824,860</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15,018,047</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17,421,522</w:t>
            </w:r>
          </w:p>
        </w:tc>
        <w:tc>
          <w:tcPr>
            <w:tcW w:w="570"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18,448,086</w:t>
            </w:r>
          </w:p>
        </w:tc>
      </w:tr>
      <w:tr w:rsidR="009173AA" w:rsidTr="009173AA">
        <w:trPr>
          <w:trHeight w:val="255"/>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Federal Funds</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1,232,802</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1,259,903</w:t>
            </w:r>
          </w:p>
        </w:tc>
        <w:tc>
          <w:tcPr>
            <w:tcW w:w="581" w:type="pct"/>
            <w:vAlign w:val="center"/>
          </w:tcPr>
          <w:p w:rsidR="009173AA" w:rsidRDefault="009173AA" w:rsidP="007A6171">
            <w:pPr>
              <w:keepNext/>
              <w:keepLines/>
              <w:widowControl/>
              <w:tabs>
                <w:tab w:val="decimal" w:pos="884"/>
              </w:tabs>
              <w:rPr>
                <w:color w:val="000000"/>
                <w:sz w:val="16"/>
                <w:szCs w:val="18"/>
              </w:rPr>
            </w:pPr>
            <w:r>
              <w:rPr>
                <w:color w:val="000000"/>
                <w:sz w:val="16"/>
                <w:szCs w:val="18"/>
              </w:rPr>
              <w:t>1,287,413</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1,495,033</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1,474,766</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1,676,435</w:t>
            </w:r>
          </w:p>
        </w:tc>
        <w:tc>
          <w:tcPr>
            <w:tcW w:w="570"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2,111,808</w:t>
            </w:r>
          </w:p>
        </w:tc>
      </w:tr>
      <w:tr w:rsidR="009173AA" w:rsidTr="009173AA">
        <w:trPr>
          <w:trHeight w:val="255"/>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Federal Stimulus</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1,002,947</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918,586</w:t>
            </w:r>
          </w:p>
        </w:tc>
        <w:tc>
          <w:tcPr>
            <w:tcW w:w="581" w:type="pct"/>
            <w:vAlign w:val="center"/>
          </w:tcPr>
          <w:p w:rsidR="009173AA" w:rsidRDefault="009173AA" w:rsidP="007A6171">
            <w:pPr>
              <w:keepNext/>
              <w:keepLines/>
              <w:widowControl/>
              <w:tabs>
                <w:tab w:val="decimal" w:pos="884"/>
              </w:tabs>
              <w:rPr>
                <w:color w:val="000000"/>
                <w:sz w:val="16"/>
                <w:szCs w:val="18"/>
              </w:rPr>
            </w:pPr>
            <w:r>
              <w:rPr>
                <w:color w:val="000000"/>
                <w:sz w:val="16"/>
                <w:szCs w:val="18"/>
              </w:rPr>
              <w:t>633,945</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6,853</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0"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r>
      <w:tr w:rsidR="009173AA" w:rsidTr="009173AA">
        <w:trPr>
          <w:trHeight w:val="330"/>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Other</w:t>
            </w:r>
          </w:p>
        </w:tc>
        <w:tc>
          <w:tcPr>
            <w:tcW w:w="581" w:type="pct"/>
            <w:vAlign w:val="center"/>
          </w:tcPr>
          <w:p w:rsidR="009173AA" w:rsidRDefault="009173AA" w:rsidP="007A6171">
            <w:pPr>
              <w:keepNext/>
              <w:keepLines/>
              <w:widowControl/>
              <w:pBdr>
                <w:bottom w:val="single" w:sz="4" w:space="1" w:color="auto"/>
              </w:pBdr>
              <w:tabs>
                <w:tab w:val="decimal" w:pos="867"/>
              </w:tabs>
              <w:rPr>
                <w:color w:val="000000"/>
                <w:sz w:val="16"/>
                <w:szCs w:val="18"/>
              </w:rPr>
            </w:pPr>
            <w:r>
              <w:rPr>
                <w:color w:val="000000"/>
                <w:sz w:val="16"/>
                <w:szCs w:val="18"/>
              </w:rPr>
              <w:t>956,228</w:t>
            </w:r>
          </w:p>
        </w:tc>
        <w:tc>
          <w:tcPr>
            <w:tcW w:w="581" w:type="pct"/>
            <w:vAlign w:val="center"/>
          </w:tcPr>
          <w:p w:rsidR="009173AA" w:rsidRDefault="009173AA" w:rsidP="007A6171">
            <w:pPr>
              <w:keepNext/>
              <w:keepLines/>
              <w:widowControl/>
              <w:pBdr>
                <w:bottom w:val="single" w:sz="4" w:space="1" w:color="auto"/>
              </w:pBdr>
              <w:tabs>
                <w:tab w:val="decimal" w:pos="833"/>
              </w:tabs>
              <w:rPr>
                <w:color w:val="000000"/>
                <w:sz w:val="16"/>
                <w:szCs w:val="18"/>
              </w:rPr>
            </w:pPr>
            <w:r>
              <w:rPr>
                <w:color w:val="000000"/>
                <w:sz w:val="16"/>
                <w:szCs w:val="18"/>
              </w:rPr>
              <w:t>976,416</w:t>
            </w:r>
          </w:p>
        </w:tc>
        <w:tc>
          <w:tcPr>
            <w:tcW w:w="581" w:type="pct"/>
            <w:vAlign w:val="center"/>
          </w:tcPr>
          <w:p w:rsidR="009173AA" w:rsidRDefault="009173AA" w:rsidP="007A6171">
            <w:pPr>
              <w:keepNext/>
              <w:keepLines/>
              <w:widowControl/>
              <w:pBdr>
                <w:bottom w:val="single" w:sz="4" w:space="1" w:color="auto"/>
              </w:pBdr>
              <w:tabs>
                <w:tab w:val="decimal" w:pos="884"/>
              </w:tabs>
              <w:rPr>
                <w:color w:val="000000"/>
                <w:sz w:val="16"/>
                <w:szCs w:val="18"/>
              </w:rPr>
            </w:pPr>
            <w:r>
              <w:rPr>
                <w:color w:val="000000"/>
                <w:sz w:val="16"/>
                <w:szCs w:val="18"/>
              </w:rPr>
              <w:t>973,850</w:t>
            </w:r>
          </w:p>
        </w:tc>
        <w:tc>
          <w:tcPr>
            <w:tcW w:w="581" w:type="pct"/>
            <w:vAlign w:val="center"/>
          </w:tcPr>
          <w:p w:rsidR="009173AA" w:rsidRDefault="009173AA" w:rsidP="007A6171">
            <w:pPr>
              <w:keepNext/>
              <w:keepLines/>
              <w:widowControl/>
              <w:pBdr>
                <w:bottom w:val="single" w:sz="4" w:space="1" w:color="auto"/>
              </w:pBdr>
              <w:tabs>
                <w:tab w:val="decimal" w:pos="855"/>
              </w:tabs>
              <w:rPr>
                <w:color w:val="000000"/>
                <w:sz w:val="16"/>
                <w:szCs w:val="18"/>
              </w:rPr>
            </w:pPr>
            <w:r>
              <w:rPr>
                <w:color w:val="000000"/>
                <w:sz w:val="16"/>
                <w:szCs w:val="18"/>
              </w:rPr>
              <w:t>1,249,461</w:t>
            </w:r>
          </w:p>
        </w:tc>
        <w:tc>
          <w:tcPr>
            <w:tcW w:w="574" w:type="pct"/>
            <w:vAlign w:val="center"/>
          </w:tcPr>
          <w:p w:rsidR="009173AA" w:rsidRDefault="009173AA" w:rsidP="009173AA">
            <w:pPr>
              <w:keepNext/>
              <w:keepLines/>
              <w:widowControl/>
              <w:pBdr>
                <w:bottom w:val="single" w:sz="4" w:space="1" w:color="auto"/>
              </w:pBdr>
              <w:snapToGrid w:val="0"/>
              <w:spacing w:line="276" w:lineRule="auto"/>
              <w:jc w:val="right"/>
              <w:rPr>
                <w:color w:val="000000"/>
                <w:sz w:val="16"/>
                <w:szCs w:val="18"/>
              </w:rPr>
            </w:pPr>
            <w:r>
              <w:rPr>
                <w:color w:val="000000"/>
                <w:sz w:val="16"/>
                <w:szCs w:val="18"/>
              </w:rPr>
              <w:t>1,358,027</w:t>
            </w:r>
          </w:p>
        </w:tc>
        <w:tc>
          <w:tcPr>
            <w:tcW w:w="574" w:type="pct"/>
            <w:vAlign w:val="center"/>
          </w:tcPr>
          <w:p w:rsidR="009173AA" w:rsidRDefault="009173AA" w:rsidP="009173AA">
            <w:pPr>
              <w:keepNext/>
              <w:keepLines/>
              <w:widowControl/>
              <w:pBdr>
                <w:bottom w:val="single" w:sz="4" w:space="1" w:color="auto"/>
              </w:pBdr>
              <w:snapToGrid w:val="0"/>
              <w:spacing w:line="276" w:lineRule="auto"/>
              <w:jc w:val="right"/>
              <w:rPr>
                <w:color w:val="000000"/>
                <w:sz w:val="16"/>
                <w:szCs w:val="18"/>
              </w:rPr>
            </w:pPr>
            <w:r>
              <w:rPr>
                <w:color w:val="000000"/>
                <w:sz w:val="16"/>
                <w:szCs w:val="18"/>
              </w:rPr>
              <w:t>1,011,311</w:t>
            </w:r>
          </w:p>
        </w:tc>
        <w:tc>
          <w:tcPr>
            <w:tcW w:w="570" w:type="pct"/>
            <w:vAlign w:val="center"/>
          </w:tcPr>
          <w:p w:rsidR="009173AA" w:rsidRDefault="009173AA" w:rsidP="009173AA">
            <w:pPr>
              <w:keepNext/>
              <w:keepLines/>
              <w:widowControl/>
              <w:pBdr>
                <w:bottom w:val="single" w:sz="4" w:space="1" w:color="auto"/>
              </w:pBdr>
              <w:snapToGrid w:val="0"/>
              <w:spacing w:line="276" w:lineRule="auto"/>
              <w:jc w:val="right"/>
              <w:rPr>
                <w:color w:val="000000"/>
                <w:sz w:val="16"/>
                <w:szCs w:val="18"/>
              </w:rPr>
            </w:pPr>
            <w:r>
              <w:rPr>
                <w:color w:val="000000"/>
                <w:sz w:val="16"/>
                <w:szCs w:val="18"/>
              </w:rPr>
              <w:t>1,126,921</w:t>
            </w:r>
          </w:p>
        </w:tc>
      </w:tr>
      <w:tr w:rsidR="009173AA" w:rsidTr="009173AA">
        <w:trPr>
          <w:trHeight w:val="330"/>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Total Revenues</w:t>
            </w:r>
          </w:p>
        </w:tc>
        <w:tc>
          <w:tcPr>
            <w:tcW w:w="581" w:type="pct"/>
            <w:vAlign w:val="center"/>
          </w:tcPr>
          <w:p w:rsidR="009173AA" w:rsidRDefault="009173AA" w:rsidP="007A6171">
            <w:pPr>
              <w:keepNext/>
              <w:keepLines/>
              <w:widowControl/>
              <w:pBdr>
                <w:bottom w:val="double" w:sz="4" w:space="1" w:color="auto"/>
              </w:pBdr>
              <w:tabs>
                <w:tab w:val="left" w:pos="125"/>
                <w:tab w:val="decimal" w:pos="867"/>
              </w:tabs>
              <w:rPr>
                <w:color w:val="000000"/>
                <w:sz w:val="16"/>
                <w:szCs w:val="18"/>
              </w:rPr>
            </w:pPr>
            <w:r>
              <w:rPr>
                <w:color w:val="000000"/>
                <w:sz w:val="16"/>
                <w:szCs w:val="18"/>
              </w:rPr>
              <w:t xml:space="preserve">$ </w:t>
            </w:r>
            <w:r w:rsidRPr="00A6006D">
              <w:rPr>
                <w:color w:val="000000"/>
                <w:sz w:val="16"/>
                <w:szCs w:val="18"/>
              </w:rPr>
              <w:t>20</w:t>
            </w:r>
            <w:r>
              <w:rPr>
                <w:color w:val="000000"/>
                <w:sz w:val="16"/>
                <w:szCs w:val="18"/>
              </w:rPr>
              <w:t>,</w:t>
            </w:r>
            <w:r w:rsidRPr="00A6006D">
              <w:rPr>
                <w:color w:val="000000"/>
                <w:sz w:val="16"/>
                <w:szCs w:val="18"/>
              </w:rPr>
              <w:t>650</w:t>
            </w:r>
            <w:r>
              <w:rPr>
                <w:color w:val="000000"/>
                <w:sz w:val="16"/>
                <w:szCs w:val="18"/>
              </w:rPr>
              <w:t>,</w:t>
            </w:r>
            <w:r w:rsidRPr="00A6006D">
              <w:rPr>
                <w:color w:val="000000"/>
                <w:sz w:val="16"/>
                <w:szCs w:val="18"/>
              </w:rPr>
              <w:t>096</w:t>
            </w:r>
          </w:p>
        </w:tc>
        <w:tc>
          <w:tcPr>
            <w:tcW w:w="581" w:type="pct"/>
            <w:vAlign w:val="center"/>
          </w:tcPr>
          <w:p w:rsidR="009173AA" w:rsidRDefault="009173AA" w:rsidP="007A6171">
            <w:pPr>
              <w:keepNext/>
              <w:keepLines/>
              <w:widowControl/>
              <w:pBdr>
                <w:bottom w:val="double" w:sz="4" w:space="1" w:color="auto"/>
              </w:pBdr>
              <w:tabs>
                <w:tab w:val="left" w:pos="125"/>
                <w:tab w:val="decimal" w:pos="833"/>
              </w:tabs>
              <w:rPr>
                <w:color w:val="000000"/>
                <w:sz w:val="16"/>
                <w:szCs w:val="18"/>
              </w:rPr>
            </w:pPr>
            <w:r>
              <w:rPr>
                <w:color w:val="000000"/>
                <w:sz w:val="16"/>
                <w:szCs w:val="18"/>
              </w:rPr>
              <w:t xml:space="preserve">$ </w:t>
            </w:r>
            <w:r w:rsidRPr="005131F3">
              <w:rPr>
                <w:color w:val="000000"/>
                <w:sz w:val="16"/>
                <w:szCs w:val="18"/>
              </w:rPr>
              <w:t>20</w:t>
            </w:r>
            <w:r>
              <w:rPr>
                <w:color w:val="000000"/>
                <w:sz w:val="16"/>
                <w:szCs w:val="18"/>
              </w:rPr>
              <w:t>,</w:t>
            </w:r>
            <w:r w:rsidRPr="005131F3">
              <w:rPr>
                <w:color w:val="000000"/>
                <w:sz w:val="16"/>
                <w:szCs w:val="18"/>
              </w:rPr>
              <w:t>659</w:t>
            </w:r>
            <w:r>
              <w:rPr>
                <w:color w:val="000000"/>
                <w:sz w:val="16"/>
                <w:szCs w:val="18"/>
              </w:rPr>
              <w:t>,</w:t>
            </w:r>
            <w:r w:rsidRPr="005131F3">
              <w:rPr>
                <w:color w:val="000000"/>
                <w:sz w:val="16"/>
                <w:szCs w:val="18"/>
              </w:rPr>
              <w:t>365</w:t>
            </w:r>
          </w:p>
        </w:tc>
        <w:tc>
          <w:tcPr>
            <w:tcW w:w="581" w:type="pct"/>
            <w:vAlign w:val="center"/>
          </w:tcPr>
          <w:p w:rsidR="009173AA" w:rsidRDefault="009173AA" w:rsidP="007A6171">
            <w:pPr>
              <w:keepNext/>
              <w:keepLines/>
              <w:widowControl/>
              <w:pBdr>
                <w:bottom w:val="double" w:sz="4" w:space="1" w:color="auto"/>
              </w:pBdr>
              <w:tabs>
                <w:tab w:val="left" w:pos="125"/>
                <w:tab w:val="decimal" w:pos="884"/>
              </w:tabs>
              <w:rPr>
                <w:color w:val="000000"/>
                <w:sz w:val="16"/>
                <w:szCs w:val="18"/>
              </w:rPr>
            </w:pPr>
            <w:r>
              <w:rPr>
                <w:color w:val="000000"/>
                <w:sz w:val="16"/>
                <w:szCs w:val="18"/>
              </w:rPr>
              <w:t xml:space="preserve">$ </w:t>
            </w:r>
            <w:r>
              <w:rPr>
                <w:color w:val="000000"/>
                <w:sz w:val="16"/>
                <w:szCs w:val="18"/>
              </w:rPr>
              <w:tab/>
            </w:r>
            <w:r>
              <w:rPr>
                <w:color w:val="000000"/>
                <w:sz w:val="16"/>
                <w:szCs w:val="18"/>
              </w:rPr>
              <w:tab/>
              <w:t xml:space="preserve">  20,664,784</w:t>
            </w:r>
          </w:p>
        </w:tc>
        <w:tc>
          <w:tcPr>
            <w:tcW w:w="581" w:type="pct"/>
            <w:vAlign w:val="center"/>
          </w:tcPr>
          <w:p w:rsidR="009173AA" w:rsidRDefault="009173AA" w:rsidP="007A6171">
            <w:pPr>
              <w:keepNext/>
              <w:keepLines/>
              <w:widowControl/>
              <w:pBdr>
                <w:bottom w:val="double" w:sz="4" w:space="1" w:color="auto"/>
              </w:pBdr>
              <w:tabs>
                <w:tab w:val="left" w:pos="125"/>
                <w:tab w:val="decimal" w:pos="855"/>
              </w:tabs>
              <w:rPr>
                <w:color w:val="000000"/>
                <w:sz w:val="16"/>
                <w:szCs w:val="18"/>
              </w:rPr>
            </w:pPr>
            <w:r>
              <w:rPr>
                <w:color w:val="000000"/>
                <w:sz w:val="16"/>
                <w:szCs w:val="18"/>
              </w:rPr>
              <w:t xml:space="preserve">$  </w:t>
            </w:r>
            <w:r>
              <w:rPr>
                <w:color w:val="000000"/>
                <w:sz w:val="16"/>
                <w:szCs w:val="18"/>
              </w:rPr>
              <w:tab/>
              <w:t>21,103,717</w:t>
            </w:r>
          </w:p>
        </w:tc>
        <w:tc>
          <w:tcPr>
            <w:tcW w:w="574" w:type="pct"/>
            <w:vAlign w:val="center"/>
          </w:tcPr>
          <w:p w:rsidR="009173AA" w:rsidRDefault="009173AA" w:rsidP="009173AA">
            <w:pPr>
              <w:keepNext/>
              <w:keepLines/>
              <w:widowControl/>
              <w:pBdr>
                <w:bottom w:val="double" w:sz="4" w:space="1" w:color="auto"/>
              </w:pBdr>
              <w:tabs>
                <w:tab w:val="left" w:pos="125"/>
                <w:tab w:val="decimal" w:pos="984"/>
              </w:tabs>
              <w:snapToGrid w:val="0"/>
              <w:spacing w:line="276" w:lineRule="auto"/>
              <w:jc w:val="right"/>
              <w:rPr>
                <w:color w:val="000000"/>
                <w:sz w:val="16"/>
                <w:szCs w:val="18"/>
              </w:rPr>
            </w:pPr>
            <w:r>
              <w:rPr>
                <w:color w:val="000000"/>
                <w:sz w:val="16"/>
                <w:szCs w:val="18"/>
              </w:rPr>
              <w:t>$</w:t>
            </w:r>
            <w:r>
              <w:rPr>
                <w:color w:val="000000"/>
                <w:sz w:val="16"/>
                <w:szCs w:val="18"/>
              </w:rPr>
              <w:tab/>
              <w:t>21,508,444</w:t>
            </w:r>
          </w:p>
        </w:tc>
        <w:tc>
          <w:tcPr>
            <w:tcW w:w="574" w:type="pct"/>
            <w:vAlign w:val="center"/>
          </w:tcPr>
          <w:p w:rsidR="009173AA" w:rsidRDefault="009173AA" w:rsidP="009173AA">
            <w:pPr>
              <w:keepNext/>
              <w:keepLines/>
              <w:widowControl/>
              <w:pBdr>
                <w:bottom w:val="double" w:sz="4" w:space="1" w:color="auto"/>
              </w:pBdr>
              <w:tabs>
                <w:tab w:val="left" w:pos="125"/>
                <w:tab w:val="decimal" w:pos="984"/>
              </w:tabs>
              <w:snapToGrid w:val="0"/>
              <w:spacing w:line="276" w:lineRule="auto"/>
              <w:jc w:val="right"/>
              <w:rPr>
                <w:color w:val="000000"/>
                <w:sz w:val="16"/>
                <w:szCs w:val="18"/>
              </w:rPr>
            </w:pPr>
            <w:r>
              <w:rPr>
                <w:color w:val="000000"/>
                <w:sz w:val="16"/>
                <w:szCs w:val="18"/>
              </w:rPr>
              <w:t>$</w:t>
            </w:r>
            <w:r>
              <w:rPr>
                <w:color w:val="000000"/>
                <w:sz w:val="16"/>
                <w:szCs w:val="18"/>
              </w:rPr>
              <w:tab/>
              <w:t xml:space="preserve">23,832,011    </w:t>
            </w:r>
          </w:p>
        </w:tc>
        <w:tc>
          <w:tcPr>
            <w:tcW w:w="570" w:type="pct"/>
            <w:vAlign w:val="center"/>
          </w:tcPr>
          <w:p w:rsidR="009173AA" w:rsidRDefault="009173AA" w:rsidP="009173AA">
            <w:pPr>
              <w:keepNext/>
              <w:keepLines/>
              <w:widowControl/>
              <w:pBdr>
                <w:bottom w:val="double" w:sz="4" w:space="1" w:color="auto"/>
              </w:pBdr>
              <w:tabs>
                <w:tab w:val="left" w:pos="125"/>
                <w:tab w:val="decimal" w:pos="984"/>
              </w:tabs>
              <w:snapToGrid w:val="0"/>
              <w:spacing w:line="276" w:lineRule="auto"/>
              <w:jc w:val="right"/>
              <w:rPr>
                <w:color w:val="000000"/>
                <w:sz w:val="16"/>
                <w:szCs w:val="18"/>
              </w:rPr>
            </w:pPr>
            <w:r>
              <w:rPr>
                <w:color w:val="000000"/>
                <w:sz w:val="16"/>
                <w:szCs w:val="18"/>
              </w:rPr>
              <w:t>$25,274,523</w:t>
            </w:r>
          </w:p>
        </w:tc>
      </w:tr>
      <w:tr w:rsidR="009173AA" w:rsidTr="009173AA">
        <w:trPr>
          <w:trHeight w:val="330"/>
          <w:jc w:val="center"/>
        </w:trPr>
        <w:tc>
          <w:tcPr>
            <w:tcW w:w="958" w:type="pct"/>
            <w:noWrap/>
            <w:vAlign w:val="center"/>
          </w:tcPr>
          <w:p w:rsidR="009173AA" w:rsidRDefault="009173AA" w:rsidP="002866BC">
            <w:pPr>
              <w:keepNext/>
              <w:keepLines/>
              <w:widowControl/>
              <w:rPr>
                <w:b/>
                <w:color w:val="000000"/>
                <w:sz w:val="16"/>
                <w:szCs w:val="18"/>
              </w:rPr>
            </w:pPr>
            <w:r>
              <w:rPr>
                <w:b/>
                <w:color w:val="000000"/>
                <w:sz w:val="16"/>
                <w:szCs w:val="18"/>
              </w:rPr>
              <w:t>Expenditures</w:t>
            </w:r>
          </w:p>
        </w:tc>
        <w:tc>
          <w:tcPr>
            <w:tcW w:w="581" w:type="pct"/>
            <w:vAlign w:val="center"/>
          </w:tcPr>
          <w:p w:rsidR="009173AA" w:rsidRDefault="009173AA" w:rsidP="007A6171">
            <w:pPr>
              <w:keepNext/>
              <w:keepLines/>
              <w:widowControl/>
              <w:tabs>
                <w:tab w:val="decimal" w:pos="867"/>
              </w:tabs>
              <w:rPr>
                <w:color w:val="000000"/>
                <w:sz w:val="16"/>
                <w:szCs w:val="18"/>
              </w:rPr>
            </w:pPr>
          </w:p>
        </w:tc>
        <w:tc>
          <w:tcPr>
            <w:tcW w:w="581" w:type="pct"/>
            <w:vAlign w:val="center"/>
          </w:tcPr>
          <w:p w:rsidR="009173AA" w:rsidRDefault="009173AA" w:rsidP="007A6171">
            <w:pPr>
              <w:keepNext/>
              <w:keepLines/>
              <w:widowControl/>
              <w:tabs>
                <w:tab w:val="decimal" w:pos="833"/>
              </w:tabs>
              <w:rPr>
                <w:color w:val="000000"/>
                <w:sz w:val="16"/>
                <w:szCs w:val="18"/>
              </w:rPr>
            </w:pPr>
          </w:p>
        </w:tc>
        <w:tc>
          <w:tcPr>
            <w:tcW w:w="581" w:type="pct"/>
          </w:tcPr>
          <w:p w:rsidR="009173AA" w:rsidRDefault="009173AA" w:rsidP="007A6171">
            <w:pPr>
              <w:keepNext/>
              <w:keepLines/>
              <w:widowControl/>
              <w:tabs>
                <w:tab w:val="decimal" w:pos="884"/>
              </w:tabs>
              <w:rPr>
                <w:color w:val="000000"/>
                <w:sz w:val="16"/>
                <w:szCs w:val="18"/>
              </w:rPr>
            </w:pPr>
          </w:p>
        </w:tc>
        <w:tc>
          <w:tcPr>
            <w:tcW w:w="581" w:type="pct"/>
            <w:vAlign w:val="center"/>
          </w:tcPr>
          <w:p w:rsidR="009173AA" w:rsidRDefault="009173AA" w:rsidP="007A6171">
            <w:pPr>
              <w:keepNext/>
              <w:keepLines/>
              <w:widowControl/>
              <w:tabs>
                <w:tab w:val="decimal" w:pos="855"/>
              </w:tabs>
              <w:rPr>
                <w:color w:val="000000"/>
                <w:sz w:val="16"/>
                <w:szCs w:val="18"/>
              </w:rPr>
            </w:pPr>
          </w:p>
        </w:tc>
        <w:tc>
          <w:tcPr>
            <w:tcW w:w="574" w:type="pct"/>
            <w:vAlign w:val="center"/>
          </w:tcPr>
          <w:p w:rsidR="009173AA" w:rsidRDefault="009173AA" w:rsidP="009173AA">
            <w:pPr>
              <w:keepNext/>
              <w:keepLines/>
              <w:widowControl/>
              <w:tabs>
                <w:tab w:val="decimal" w:pos="984"/>
              </w:tabs>
              <w:snapToGrid w:val="0"/>
              <w:spacing w:line="276" w:lineRule="auto"/>
              <w:jc w:val="right"/>
              <w:rPr>
                <w:color w:val="000000"/>
                <w:sz w:val="16"/>
                <w:szCs w:val="18"/>
              </w:rPr>
            </w:pPr>
          </w:p>
        </w:tc>
        <w:tc>
          <w:tcPr>
            <w:tcW w:w="574" w:type="pct"/>
            <w:vAlign w:val="center"/>
          </w:tcPr>
          <w:p w:rsidR="009173AA" w:rsidRDefault="009173AA" w:rsidP="009173AA">
            <w:pPr>
              <w:keepNext/>
              <w:keepLines/>
              <w:widowControl/>
              <w:tabs>
                <w:tab w:val="decimal" w:pos="984"/>
              </w:tabs>
              <w:snapToGrid w:val="0"/>
              <w:spacing w:line="276" w:lineRule="auto"/>
              <w:jc w:val="right"/>
              <w:rPr>
                <w:color w:val="000000"/>
                <w:sz w:val="16"/>
                <w:szCs w:val="18"/>
              </w:rPr>
            </w:pPr>
          </w:p>
        </w:tc>
        <w:tc>
          <w:tcPr>
            <w:tcW w:w="570" w:type="pct"/>
            <w:vAlign w:val="center"/>
          </w:tcPr>
          <w:p w:rsidR="009173AA" w:rsidRDefault="009173AA" w:rsidP="009173AA">
            <w:pPr>
              <w:keepNext/>
              <w:keepLines/>
              <w:widowControl/>
              <w:tabs>
                <w:tab w:val="decimal" w:pos="984"/>
              </w:tabs>
              <w:snapToGrid w:val="0"/>
              <w:spacing w:line="276" w:lineRule="auto"/>
              <w:jc w:val="right"/>
              <w:rPr>
                <w:color w:val="000000"/>
                <w:sz w:val="16"/>
                <w:szCs w:val="18"/>
              </w:rPr>
            </w:pPr>
          </w:p>
        </w:tc>
      </w:tr>
      <w:tr w:rsidR="009173AA" w:rsidTr="009173AA">
        <w:trPr>
          <w:trHeight w:val="80"/>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Current:</w:t>
            </w:r>
          </w:p>
        </w:tc>
        <w:tc>
          <w:tcPr>
            <w:tcW w:w="581" w:type="pct"/>
            <w:vAlign w:val="center"/>
          </w:tcPr>
          <w:p w:rsidR="009173AA" w:rsidRDefault="009173AA" w:rsidP="007A6171">
            <w:pPr>
              <w:keepNext/>
              <w:keepLines/>
              <w:widowControl/>
              <w:tabs>
                <w:tab w:val="decimal" w:pos="867"/>
              </w:tabs>
              <w:rPr>
                <w:color w:val="000000"/>
                <w:sz w:val="16"/>
                <w:szCs w:val="18"/>
              </w:rPr>
            </w:pPr>
          </w:p>
        </w:tc>
        <w:tc>
          <w:tcPr>
            <w:tcW w:w="581" w:type="pct"/>
            <w:vAlign w:val="center"/>
          </w:tcPr>
          <w:p w:rsidR="009173AA" w:rsidRDefault="009173AA" w:rsidP="007A6171">
            <w:pPr>
              <w:keepNext/>
              <w:keepLines/>
              <w:widowControl/>
              <w:tabs>
                <w:tab w:val="decimal" w:pos="833"/>
              </w:tabs>
              <w:rPr>
                <w:color w:val="000000"/>
                <w:sz w:val="16"/>
                <w:szCs w:val="18"/>
              </w:rPr>
            </w:pPr>
          </w:p>
        </w:tc>
        <w:tc>
          <w:tcPr>
            <w:tcW w:w="581" w:type="pct"/>
          </w:tcPr>
          <w:p w:rsidR="009173AA" w:rsidRDefault="009173AA" w:rsidP="007A6171">
            <w:pPr>
              <w:keepNext/>
              <w:keepLines/>
              <w:widowControl/>
              <w:tabs>
                <w:tab w:val="decimal" w:pos="884"/>
              </w:tabs>
              <w:rPr>
                <w:color w:val="000000"/>
                <w:sz w:val="16"/>
                <w:szCs w:val="18"/>
              </w:rPr>
            </w:pPr>
          </w:p>
        </w:tc>
        <w:tc>
          <w:tcPr>
            <w:tcW w:w="581" w:type="pct"/>
            <w:vAlign w:val="center"/>
          </w:tcPr>
          <w:p w:rsidR="009173AA" w:rsidRDefault="009173AA" w:rsidP="007A6171">
            <w:pPr>
              <w:keepNext/>
              <w:keepLines/>
              <w:widowControl/>
              <w:tabs>
                <w:tab w:val="decimal" w:pos="855"/>
              </w:tabs>
              <w:rPr>
                <w:color w:val="000000"/>
                <w:sz w:val="16"/>
                <w:szCs w:val="18"/>
              </w:rPr>
            </w:pPr>
          </w:p>
        </w:tc>
        <w:tc>
          <w:tcPr>
            <w:tcW w:w="574" w:type="pct"/>
            <w:vAlign w:val="center"/>
          </w:tcPr>
          <w:p w:rsidR="009173AA" w:rsidRDefault="009173AA" w:rsidP="009173AA">
            <w:pPr>
              <w:keepNext/>
              <w:keepLines/>
              <w:widowControl/>
              <w:tabs>
                <w:tab w:val="decimal" w:pos="984"/>
              </w:tabs>
              <w:snapToGrid w:val="0"/>
              <w:spacing w:line="276" w:lineRule="auto"/>
              <w:jc w:val="right"/>
              <w:rPr>
                <w:color w:val="000000"/>
                <w:sz w:val="16"/>
                <w:szCs w:val="18"/>
              </w:rPr>
            </w:pPr>
          </w:p>
        </w:tc>
        <w:tc>
          <w:tcPr>
            <w:tcW w:w="574" w:type="pct"/>
            <w:vAlign w:val="center"/>
          </w:tcPr>
          <w:p w:rsidR="009173AA" w:rsidRDefault="009173AA" w:rsidP="009173AA">
            <w:pPr>
              <w:keepNext/>
              <w:keepLines/>
              <w:widowControl/>
              <w:tabs>
                <w:tab w:val="decimal" w:pos="984"/>
              </w:tabs>
              <w:snapToGrid w:val="0"/>
              <w:spacing w:line="276" w:lineRule="auto"/>
              <w:jc w:val="right"/>
              <w:rPr>
                <w:color w:val="000000"/>
                <w:sz w:val="16"/>
                <w:szCs w:val="18"/>
              </w:rPr>
            </w:pPr>
          </w:p>
        </w:tc>
        <w:tc>
          <w:tcPr>
            <w:tcW w:w="570" w:type="pct"/>
            <w:vAlign w:val="center"/>
          </w:tcPr>
          <w:p w:rsidR="009173AA" w:rsidRDefault="009173AA" w:rsidP="009173AA">
            <w:pPr>
              <w:keepNext/>
              <w:keepLines/>
              <w:widowControl/>
              <w:tabs>
                <w:tab w:val="decimal" w:pos="984"/>
              </w:tabs>
              <w:snapToGrid w:val="0"/>
              <w:spacing w:line="276" w:lineRule="auto"/>
              <w:jc w:val="right"/>
              <w:rPr>
                <w:color w:val="000000"/>
                <w:sz w:val="16"/>
                <w:szCs w:val="18"/>
              </w:rPr>
            </w:pP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Basic Education</w:t>
            </w:r>
          </w:p>
        </w:tc>
        <w:tc>
          <w:tcPr>
            <w:tcW w:w="581" w:type="pct"/>
            <w:vAlign w:val="center"/>
          </w:tcPr>
          <w:p w:rsidR="009173AA" w:rsidRDefault="009173AA" w:rsidP="007A6171">
            <w:pPr>
              <w:keepNext/>
              <w:keepLines/>
              <w:widowControl/>
              <w:tabs>
                <w:tab w:val="left" w:pos="125"/>
                <w:tab w:val="decimal" w:pos="867"/>
              </w:tabs>
              <w:rPr>
                <w:color w:val="000000"/>
                <w:sz w:val="16"/>
                <w:szCs w:val="18"/>
              </w:rPr>
            </w:pPr>
            <w:r>
              <w:rPr>
                <w:color w:val="000000"/>
                <w:sz w:val="16"/>
                <w:szCs w:val="18"/>
              </w:rPr>
              <w:t xml:space="preserve">$  </w:t>
            </w:r>
            <w:r>
              <w:rPr>
                <w:color w:val="000000"/>
                <w:sz w:val="16"/>
                <w:szCs w:val="18"/>
              </w:rPr>
              <w:tab/>
              <w:t>9,024,403</w:t>
            </w:r>
          </w:p>
        </w:tc>
        <w:tc>
          <w:tcPr>
            <w:tcW w:w="581" w:type="pct"/>
            <w:vAlign w:val="center"/>
          </w:tcPr>
          <w:p w:rsidR="009173AA" w:rsidRDefault="009173AA" w:rsidP="007A6171">
            <w:pPr>
              <w:keepNext/>
              <w:keepLines/>
              <w:widowControl/>
              <w:tabs>
                <w:tab w:val="left" w:pos="125"/>
                <w:tab w:val="decimal" w:pos="833"/>
              </w:tabs>
              <w:rPr>
                <w:color w:val="000000"/>
                <w:sz w:val="16"/>
                <w:szCs w:val="18"/>
              </w:rPr>
            </w:pPr>
            <w:r>
              <w:rPr>
                <w:color w:val="000000"/>
                <w:sz w:val="16"/>
                <w:szCs w:val="18"/>
              </w:rPr>
              <w:t xml:space="preserve">$  </w:t>
            </w:r>
            <w:r>
              <w:rPr>
                <w:color w:val="000000"/>
                <w:sz w:val="16"/>
                <w:szCs w:val="18"/>
              </w:rPr>
              <w:tab/>
              <w:t>9,464,426</w:t>
            </w:r>
          </w:p>
        </w:tc>
        <w:tc>
          <w:tcPr>
            <w:tcW w:w="581" w:type="pct"/>
          </w:tcPr>
          <w:p w:rsidR="009173AA" w:rsidRDefault="009173AA" w:rsidP="007A6171">
            <w:pPr>
              <w:keepNext/>
              <w:keepLines/>
              <w:widowControl/>
              <w:tabs>
                <w:tab w:val="left" w:pos="125"/>
                <w:tab w:val="decimal" w:pos="884"/>
              </w:tabs>
              <w:rPr>
                <w:color w:val="000000"/>
                <w:sz w:val="16"/>
                <w:szCs w:val="18"/>
              </w:rPr>
            </w:pPr>
            <w:r>
              <w:rPr>
                <w:color w:val="000000"/>
                <w:sz w:val="16"/>
                <w:szCs w:val="18"/>
              </w:rPr>
              <w:t xml:space="preserve">$  </w:t>
            </w:r>
            <w:r>
              <w:rPr>
                <w:color w:val="000000"/>
                <w:sz w:val="16"/>
                <w:szCs w:val="18"/>
              </w:rPr>
              <w:tab/>
              <w:t>9,652,547</w:t>
            </w:r>
          </w:p>
        </w:tc>
        <w:tc>
          <w:tcPr>
            <w:tcW w:w="581" w:type="pct"/>
            <w:vAlign w:val="center"/>
          </w:tcPr>
          <w:p w:rsidR="009173AA" w:rsidRDefault="009173AA" w:rsidP="007A6171">
            <w:pPr>
              <w:keepNext/>
              <w:keepLines/>
              <w:widowControl/>
              <w:tabs>
                <w:tab w:val="left" w:pos="125"/>
                <w:tab w:val="decimal" w:pos="855"/>
              </w:tabs>
              <w:rPr>
                <w:color w:val="000000"/>
                <w:sz w:val="16"/>
                <w:szCs w:val="18"/>
              </w:rPr>
            </w:pPr>
            <w:r>
              <w:rPr>
                <w:color w:val="000000"/>
                <w:sz w:val="16"/>
                <w:szCs w:val="18"/>
              </w:rPr>
              <w:t xml:space="preserve">$  </w:t>
            </w:r>
            <w:r>
              <w:rPr>
                <w:color w:val="000000"/>
                <w:sz w:val="16"/>
                <w:szCs w:val="18"/>
              </w:rPr>
              <w:tab/>
              <w:t>10,271,839</w:t>
            </w:r>
          </w:p>
        </w:tc>
        <w:tc>
          <w:tcPr>
            <w:tcW w:w="574" w:type="pct"/>
            <w:vAlign w:val="center"/>
          </w:tcPr>
          <w:p w:rsidR="009173AA" w:rsidRDefault="009173AA" w:rsidP="009173AA">
            <w:pPr>
              <w:keepNext/>
              <w:keepLines/>
              <w:widowControl/>
              <w:tabs>
                <w:tab w:val="left" w:pos="125"/>
                <w:tab w:val="decimal" w:pos="984"/>
              </w:tabs>
              <w:snapToGrid w:val="0"/>
              <w:spacing w:line="276" w:lineRule="auto"/>
              <w:jc w:val="right"/>
              <w:rPr>
                <w:color w:val="000000"/>
                <w:sz w:val="16"/>
                <w:szCs w:val="18"/>
              </w:rPr>
            </w:pPr>
            <w:r>
              <w:rPr>
                <w:color w:val="000000"/>
                <w:sz w:val="16"/>
                <w:szCs w:val="18"/>
              </w:rPr>
              <w:t>$</w:t>
            </w:r>
            <w:r>
              <w:rPr>
                <w:color w:val="000000"/>
                <w:sz w:val="16"/>
                <w:szCs w:val="18"/>
              </w:rPr>
              <w:tab/>
              <w:t>10,415,114</w:t>
            </w:r>
          </w:p>
        </w:tc>
        <w:tc>
          <w:tcPr>
            <w:tcW w:w="574" w:type="pct"/>
            <w:vAlign w:val="center"/>
          </w:tcPr>
          <w:p w:rsidR="009173AA" w:rsidRDefault="009173AA" w:rsidP="009173AA">
            <w:pPr>
              <w:keepNext/>
              <w:keepLines/>
              <w:widowControl/>
              <w:tabs>
                <w:tab w:val="left" w:pos="125"/>
                <w:tab w:val="decimal" w:pos="984"/>
              </w:tabs>
              <w:snapToGrid w:val="0"/>
              <w:spacing w:line="276" w:lineRule="auto"/>
              <w:jc w:val="right"/>
              <w:rPr>
                <w:color w:val="000000"/>
                <w:sz w:val="16"/>
                <w:szCs w:val="18"/>
              </w:rPr>
            </w:pPr>
            <w:r>
              <w:rPr>
                <w:color w:val="000000"/>
                <w:sz w:val="16"/>
                <w:szCs w:val="18"/>
              </w:rPr>
              <w:t>$</w:t>
            </w:r>
            <w:r>
              <w:rPr>
                <w:color w:val="000000"/>
                <w:sz w:val="16"/>
                <w:szCs w:val="18"/>
              </w:rPr>
              <w:tab/>
              <w:t>11,574,573</w:t>
            </w:r>
          </w:p>
        </w:tc>
        <w:tc>
          <w:tcPr>
            <w:tcW w:w="570" w:type="pct"/>
            <w:vAlign w:val="center"/>
          </w:tcPr>
          <w:p w:rsidR="009173AA" w:rsidRDefault="009173AA" w:rsidP="009173AA">
            <w:pPr>
              <w:keepNext/>
              <w:keepLines/>
              <w:widowControl/>
              <w:tabs>
                <w:tab w:val="left" w:pos="125"/>
                <w:tab w:val="decimal" w:pos="984"/>
              </w:tabs>
              <w:snapToGrid w:val="0"/>
              <w:spacing w:line="276" w:lineRule="auto"/>
              <w:jc w:val="right"/>
              <w:rPr>
                <w:color w:val="000000"/>
                <w:sz w:val="16"/>
                <w:szCs w:val="18"/>
              </w:rPr>
            </w:pPr>
            <w:r>
              <w:rPr>
                <w:color w:val="000000"/>
                <w:sz w:val="16"/>
                <w:szCs w:val="18"/>
              </w:rPr>
              <w:t>$12,381,828</w:t>
            </w: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Special Education</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1,742,124</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1,556,202</w:t>
            </w:r>
          </w:p>
        </w:tc>
        <w:tc>
          <w:tcPr>
            <w:tcW w:w="581" w:type="pct"/>
            <w:vAlign w:val="center"/>
          </w:tcPr>
          <w:p w:rsidR="009173AA" w:rsidRDefault="009173AA" w:rsidP="007A6171">
            <w:pPr>
              <w:keepNext/>
              <w:keepLines/>
              <w:tabs>
                <w:tab w:val="decimal" w:pos="884"/>
              </w:tabs>
              <w:rPr>
                <w:color w:val="000000"/>
                <w:sz w:val="16"/>
                <w:szCs w:val="18"/>
              </w:rPr>
            </w:pPr>
            <w:r>
              <w:rPr>
                <w:color w:val="000000"/>
                <w:sz w:val="16"/>
                <w:szCs w:val="18"/>
              </w:rPr>
              <w:t>1,741,165</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1,997,334</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1,951,174</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2,065,398</w:t>
            </w:r>
          </w:p>
        </w:tc>
        <w:tc>
          <w:tcPr>
            <w:tcW w:w="570"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2,409,570</w:t>
            </w: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Vocational Education</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546,847</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565,044</w:t>
            </w:r>
          </w:p>
        </w:tc>
        <w:tc>
          <w:tcPr>
            <w:tcW w:w="581" w:type="pct"/>
            <w:vAlign w:val="center"/>
          </w:tcPr>
          <w:p w:rsidR="009173AA" w:rsidRDefault="009173AA" w:rsidP="007A6171">
            <w:pPr>
              <w:keepNext/>
              <w:keepLines/>
              <w:tabs>
                <w:tab w:val="decimal" w:pos="884"/>
              </w:tabs>
              <w:rPr>
                <w:color w:val="000000"/>
                <w:sz w:val="16"/>
                <w:szCs w:val="18"/>
              </w:rPr>
            </w:pPr>
            <w:r>
              <w:rPr>
                <w:color w:val="000000"/>
                <w:sz w:val="16"/>
                <w:szCs w:val="18"/>
              </w:rPr>
              <w:t>605,518</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643,089</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668,572</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614,451</w:t>
            </w:r>
          </w:p>
        </w:tc>
        <w:tc>
          <w:tcPr>
            <w:tcW w:w="570"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598,179</w:t>
            </w: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Compensatory Education</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1,585,752</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734,745</w:t>
            </w:r>
          </w:p>
        </w:tc>
        <w:tc>
          <w:tcPr>
            <w:tcW w:w="581" w:type="pct"/>
            <w:vAlign w:val="center"/>
          </w:tcPr>
          <w:p w:rsidR="009173AA" w:rsidRDefault="009173AA" w:rsidP="007A6171">
            <w:pPr>
              <w:keepNext/>
              <w:keepLines/>
              <w:tabs>
                <w:tab w:val="decimal" w:pos="884"/>
              </w:tabs>
              <w:rPr>
                <w:color w:val="000000"/>
                <w:sz w:val="16"/>
                <w:szCs w:val="18"/>
              </w:rPr>
            </w:pPr>
            <w:r>
              <w:rPr>
                <w:color w:val="000000"/>
                <w:sz w:val="16"/>
                <w:szCs w:val="18"/>
              </w:rPr>
              <w:t>703,182</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821,787</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916,685</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1,433,578</w:t>
            </w:r>
          </w:p>
        </w:tc>
        <w:tc>
          <w:tcPr>
            <w:tcW w:w="570"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1,430,801</w:t>
            </w:r>
          </w:p>
        </w:tc>
      </w:tr>
      <w:tr w:rsidR="009173AA" w:rsidTr="009173AA">
        <w:trPr>
          <w:trHeight w:val="255"/>
          <w:jc w:val="center"/>
        </w:trPr>
        <w:tc>
          <w:tcPr>
            <w:tcW w:w="958" w:type="pct"/>
            <w:noWrap/>
            <w:vAlign w:val="center"/>
          </w:tcPr>
          <w:p w:rsidR="009173AA" w:rsidRDefault="009173AA" w:rsidP="002866BC">
            <w:pPr>
              <w:keepNext/>
              <w:keepLines/>
              <w:widowControl/>
              <w:ind w:left="600" w:hanging="240"/>
              <w:rPr>
                <w:color w:val="000000"/>
                <w:sz w:val="16"/>
                <w:szCs w:val="18"/>
              </w:rPr>
            </w:pPr>
            <w:r>
              <w:rPr>
                <w:color w:val="000000"/>
                <w:sz w:val="16"/>
                <w:szCs w:val="18"/>
              </w:rPr>
              <w:t>Other Instructional Programs</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78,878</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38,540</w:t>
            </w:r>
          </w:p>
        </w:tc>
        <w:tc>
          <w:tcPr>
            <w:tcW w:w="581" w:type="pct"/>
            <w:vAlign w:val="center"/>
          </w:tcPr>
          <w:p w:rsidR="009173AA" w:rsidRDefault="009173AA" w:rsidP="007A6171">
            <w:pPr>
              <w:keepNext/>
              <w:keepLines/>
              <w:tabs>
                <w:tab w:val="decimal" w:pos="884"/>
              </w:tabs>
              <w:rPr>
                <w:color w:val="000000"/>
                <w:sz w:val="16"/>
                <w:szCs w:val="18"/>
              </w:rPr>
            </w:pPr>
            <w:r>
              <w:rPr>
                <w:color w:val="000000"/>
                <w:sz w:val="16"/>
                <w:szCs w:val="18"/>
              </w:rPr>
              <w:t>20,927</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20,455</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35,591</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44,063</w:t>
            </w:r>
          </w:p>
        </w:tc>
        <w:tc>
          <w:tcPr>
            <w:tcW w:w="570"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441,767</w:t>
            </w: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Community Services</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223,227</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121,871</w:t>
            </w:r>
          </w:p>
        </w:tc>
        <w:tc>
          <w:tcPr>
            <w:tcW w:w="581" w:type="pct"/>
            <w:vAlign w:val="center"/>
          </w:tcPr>
          <w:p w:rsidR="009173AA" w:rsidRDefault="009173AA" w:rsidP="007A6171">
            <w:pPr>
              <w:keepNext/>
              <w:keepLines/>
              <w:tabs>
                <w:tab w:val="decimal" w:pos="884"/>
              </w:tabs>
              <w:rPr>
                <w:color w:val="000000"/>
                <w:sz w:val="16"/>
                <w:szCs w:val="18"/>
              </w:rPr>
            </w:pPr>
            <w:r>
              <w:rPr>
                <w:color w:val="000000"/>
                <w:sz w:val="16"/>
                <w:szCs w:val="18"/>
              </w:rPr>
              <w:t>147,319</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152,985</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158,592</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128,181</w:t>
            </w:r>
          </w:p>
        </w:tc>
        <w:tc>
          <w:tcPr>
            <w:tcW w:w="570"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105,353</w:t>
            </w: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Support Services</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5,826,741</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6,253,029</w:t>
            </w:r>
          </w:p>
        </w:tc>
        <w:tc>
          <w:tcPr>
            <w:tcW w:w="581" w:type="pct"/>
            <w:vAlign w:val="center"/>
          </w:tcPr>
          <w:p w:rsidR="009173AA" w:rsidRDefault="009173AA" w:rsidP="007A6171">
            <w:pPr>
              <w:keepNext/>
              <w:keepLines/>
              <w:tabs>
                <w:tab w:val="decimal" w:pos="884"/>
              </w:tabs>
              <w:rPr>
                <w:color w:val="000000"/>
                <w:sz w:val="16"/>
                <w:szCs w:val="18"/>
              </w:rPr>
            </w:pPr>
            <w:r>
              <w:rPr>
                <w:color w:val="000000"/>
                <w:sz w:val="16"/>
                <w:szCs w:val="18"/>
              </w:rPr>
              <w:t>6,713,133</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6,853,040</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7,001,669</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7,399,350</w:t>
            </w:r>
          </w:p>
        </w:tc>
        <w:tc>
          <w:tcPr>
            <w:tcW w:w="570"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7,729,373</w:t>
            </w:r>
          </w:p>
        </w:tc>
      </w:tr>
      <w:tr w:rsidR="009173AA" w:rsidTr="009173AA">
        <w:trPr>
          <w:trHeight w:val="255"/>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 xml:space="preserve">        Federal Stimulus</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982,066</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884,950</w:t>
            </w:r>
          </w:p>
        </w:tc>
        <w:tc>
          <w:tcPr>
            <w:tcW w:w="581" w:type="pct"/>
            <w:vAlign w:val="center"/>
          </w:tcPr>
          <w:p w:rsidR="009173AA" w:rsidRDefault="009173AA" w:rsidP="007A6171">
            <w:pPr>
              <w:keepNext/>
              <w:keepLines/>
              <w:tabs>
                <w:tab w:val="decimal" w:pos="884"/>
              </w:tabs>
              <w:rPr>
                <w:color w:val="000000"/>
                <w:sz w:val="16"/>
                <w:szCs w:val="18"/>
              </w:rPr>
            </w:pPr>
            <w:r>
              <w:rPr>
                <w:color w:val="000000"/>
                <w:sz w:val="16"/>
                <w:szCs w:val="18"/>
              </w:rPr>
              <w:t>637,162</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6,868</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0</w:t>
            </w:r>
          </w:p>
        </w:tc>
        <w:tc>
          <w:tcPr>
            <w:tcW w:w="574"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0</w:t>
            </w:r>
          </w:p>
        </w:tc>
        <w:tc>
          <w:tcPr>
            <w:tcW w:w="570" w:type="pct"/>
            <w:vAlign w:val="center"/>
          </w:tcPr>
          <w:p w:rsidR="009173AA" w:rsidRDefault="009173AA" w:rsidP="009173AA">
            <w:pPr>
              <w:keepNext/>
              <w:keepLines/>
              <w:snapToGrid w:val="0"/>
              <w:spacing w:line="276" w:lineRule="auto"/>
              <w:jc w:val="right"/>
              <w:rPr>
                <w:color w:val="000000"/>
                <w:sz w:val="16"/>
                <w:szCs w:val="18"/>
              </w:rPr>
            </w:pPr>
            <w:r>
              <w:rPr>
                <w:color w:val="000000"/>
                <w:sz w:val="16"/>
                <w:szCs w:val="18"/>
              </w:rPr>
              <w:t>0</w:t>
            </w:r>
          </w:p>
        </w:tc>
      </w:tr>
      <w:tr w:rsidR="009173AA" w:rsidTr="009173AA">
        <w:trPr>
          <w:trHeight w:val="255"/>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Debt Service:</w:t>
            </w:r>
          </w:p>
        </w:tc>
        <w:tc>
          <w:tcPr>
            <w:tcW w:w="581" w:type="pct"/>
            <w:vAlign w:val="center"/>
          </w:tcPr>
          <w:p w:rsidR="009173AA" w:rsidRDefault="009173AA" w:rsidP="007A6171">
            <w:pPr>
              <w:keepNext/>
              <w:keepLines/>
              <w:widowControl/>
              <w:tabs>
                <w:tab w:val="decimal" w:pos="867"/>
              </w:tabs>
              <w:rPr>
                <w:color w:val="000000"/>
                <w:sz w:val="16"/>
                <w:szCs w:val="18"/>
              </w:rPr>
            </w:pPr>
          </w:p>
        </w:tc>
        <w:tc>
          <w:tcPr>
            <w:tcW w:w="581" w:type="pct"/>
            <w:vAlign w:val="center"/>
          </w:tcPr>
          <w:p w:rsidR="009173AA" w:rsidRDefault="009173AA" w:rsidP="007A6171">
            <w:pPr>
              <w:keepNext/>
              <w:keepLines/>
              <w:widowControl/>
              <w:tabs>
                <w:tab w:val="decimal" w:pos="833"/>
              </w:tabs>
              <w:rPr>
                <w:color w:val="000000"/>
                <w:sz w:val="16"/>
                <w:szCs w:val="18"/>
              </w:rPr>
            </w:pPr>
          </w:p>
        </w:tc>
        <w:tc>
          <w:tcPr>
            <w:tcW w:w="581" w:type="pct"/>
          </w:tcPr>
          <w:p w:rsidR="009173AA" w:rsidRDefault="009173AA" w:rsidP="007A6171">
            <w:pPr>
              <w:keepNext/>
              <w:keepLines/>
              <w:widowControl/>
              <w:tabs>
                <w:tab w:val="decimal" w:pos="884"/>
              </w:tabs>
              <w:rPr>
                <w:color w:val="000000"/>
                <w:sz w:val="16"/>
                <w:szCs w:val="18"/>
              </w:rPr>
            </w:pPr>
          </w:p>
        </w:tc>
        <w:tc>
          <w:tcPr>
            <w:tcW w:w="581" w:type="pct"/>
            <w:vAlign w:val="center"/>
          </w:tcPr>
          <w:p w:rsidR="009173AA" w:rsidRDefault="009173AA" w:rsidP="007A6171">
            <w:pPr>
              <w:keepNext/>
              <w:keepLines/>
              <w:widowControl/>
              <w:tabs>
                <w:tab w:val="decimal" w:pos="855"/>
              </w:tabs>
              <w:rPr>
                <w:color w:val="000000"/>
                <w:sz w:val="16"/>
                <w:szCs w:val="18"/>
              </w:rPr>
            </w:pP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p>
        </w:tc>
        <w:tc>
          <w:tcPr>
            <w:tcW w:w="570" w:type="pct"/>
            <w:vAlign w:val="center"/>
          </w:tcPr>
          <w:p w:rsidR="009173AA" w:rsidRDefault="009173AA" w:rsidP="009173AA">
            <w:pPr>
              <w:keepNext/>
              <w:keepLines/>
              <w:widowControl/>
              <w:snapToGrid w:val="0"/>
              <w:spacing w:line="276" w:lineRule="auto"/>
              <w:jc w:val="right"/>
              <w:rPr>
                <w:color w:val="000000"/>
                <w:sz w:val="16"/>
                <w:szCs w:val="18"/>
              </w:rPr>
            </w:pP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Principal</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0</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0</w:t>
            </w:r>
          </w:p>
        </w:tc>
        <w:tc>
          <w:tcPr>
            <w:tcW w:w="581" w:type="pct"/>
            <w:vAlign w:val="center"/>
          </w:tcPr>
          <w:p w:rsidR="009173AA" w:rsidRDefault="009173AA" w:rsidP="007A6171">
            <w:pPr>
              <w:keepNext/>
              <w:keepLines/>
              <w:widowControl/>
              <w:tabs>
                <w:tab w:val="decimal" w:pos="884"/>
              </w:tabs>
              <w:rPr>
                <w:color w:val="000000"/>
                <w:sz w:val="16"/>
                <w:szCs w:val="18"/>
              </w:rPr>
            </w:pPr>
            <w:r>
              <w:rPr>
                <w:color w:val="000000"/>
                <w:sz w:val="16"/>
                <w:szCs w:val="18"/>
              </w:rPr>
              <w:t>0</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0</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0"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Interest</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37</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0</w:t>
            </w:r>
          </w:p>
        </w:tc>
        <w:tc>
          <w:tcPr>
            <w:tcW w:w="581" w:type="pct"/>
            <w:vAlign w:val="center"/>
          </w:tcPr>
          <w:p w:rsidR="009173AA" w:rsidRDefault="009173AA" w:rsidP="007A6171">
            <w:pPr>
              <w:keepNext/>
              <w:keepLines/>
              <w:widowControl/>
              <w:tabs>
                <w:tab w:val="decimal" w:pos="884"/>
              </w:tabs>
              <w:rPr>
                <w:color w:val="000000"/>
                <w:sz w:val="16"/>
                <w:szCs w:val="18"/>
              </w:rPr>
            </w:pPr>
            <w:r>
              <w:rPr>
                <w:color w:val="000000"/>
                <w:sz w:val="16"/>
                <w:szCs w:val="18"/>
              </w:rPr>
              <w:t>0</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0</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0"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r>
      <w:tr w:rsidR="009173AA" w:rsidTr="009173AA">
        <w:trPr>
          <w:trHeight w:val="255"/>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Capital Outlay:</w:t>
            </w:r>
          </w:p>
        </w:tc>
        <w:tc>
          <w:tcPr>
            <w:tcW w:w="581" w:type="pct"/>
            <w:vAlign w:val="center"/>
          </w:tcPr>
          <w:p w:rsidR="009173AA" w:rsidRDefault="009173AA" w:rsidP="007A6171">
            <w:pPr>
              <w:keepNext/>
              <w:keepLines/>
              <w:widowControl/>
              <w:tabs>
                <w:tab w:val="decimal" w:pos="867"/>
              </w:tabs>
              <w:rPr>
                <w:color w:val="000000"/>
                <w:sz w:val="16"/>
                <w:szCs w:val="18"/>
              </w:rPr>
            </w:pPr>
          </w:p>
        </w:tc>
        <w:tc>
          <w:tcPr>
            <w:tcW w:w="581" w:type="pct"/>
            <w:vAlign w:val="center"/>
          </w:tcPr>
          <w:p w:rsidR="009173AA" w:rsidRDefault="009173AA" w:rsidP="007A6171">
            <w:pPr>
              <w:keepNext/>
              <w:keepLines/>
              <w:widowControl/>
              <w:tabs>
                <w:tab w:val="decimal" w:pos="833"/>
              </w:tabs>
              <w:rPr>
                <w:color w:val="000000"/>
                <w:sz w:val="16"/>
                <w:szCs w:val="18"/>
              </w:rPr>
            </w:pPr>
          </w:p>
        </w:tc>
        <w:tc>
          <w:tcPr>
            <w:tcW w:w="581" w:type="pct"/>
          </w:tcPr>
          <w:p w:rsidR="009173AA" w:rsidRDefault="009173AA" w:rsidP="007A6171">
            <w:pPr>
              <w:keepNext/>
              <w:keepLines/>
              <w:widowControl/>
              <w:tabs>
                <w:tab w:val="decimal" w:pos="884"/>
              </w:tabs>
              <w:rPr>
                <w:color w:val="000000"/>
                <w:sz w:val="16"/>
                <w:szCs w:val="18"/>
              </w:rPr>
            </w:pPr>
          </w:p>
        </w:tc>
        <w:tc>
          <w:tcPr>
            <w:tcW w:w="581" w:type="pct"/>
            <w:vAlign w:val="center"/>
          </w:tcPr>
          <w:p w:rsidR="009173AA" w:rsidRDefault="009173AA" w:rsidP="007A6171">
            <w:pPr>
              <w:keepNext/>
              <w:keepLines/>
              <w:widowControl/>
              <w:tabs>
                <w:tab w:val="decimal" w:pos="855"/>
              </w:tabs>
              <w:rPr>
                <w:color w:val="000000"/>
                <w:sz w:val="16"/>
                <w:szCs w:val="18"/>
              </w:rPr>
            </w:pP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p>
        </w:tc>
        <w:tc>
          <w:tcPr>
            <w:tcW w:w="570" w:type="pct"/>
            <w:vAlign w:val="center"/>
          </w:tcPr>
          <w:p w:rsidR="009173AA" w:rsidRDefault="009173AA" w:rsidP="009173AA">
            <w:pPr>
              <w:keepNext/>
              <w:keepLines/>
              <w:widowControl/>
              <w:snapToGrid w:val="0"/>
              <w:spacing w:line="276" w:lineRule="auto"/>
              <w:jc w:val="right"/>
              <w:rPr>
                <w:color w:val="000000"/>
                <w:sz w:val="16"/>
                <w:szCs w:val="18"/>
              </w:rPr>
            </w:pP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Equipment</w:t>
            </w:r>
          </w:p>
        </w:tc>
        <w:tc>
          <w:tcPr>
            <w:tcW w:w="581" w:type="pct"/>
            <w:vAlign w:val="center"/>
          </w:tcPr>
          <w:p w:rsidR="009173AA" w:rsidRDefault="009173AA" w:rsidP="007A6171">
            <w:pPr>
              <w:keepNext/>
              <w:keepLines/>
              <w:widowControl/>
              <w:tabs>
                <w:tab w:val="decimal" w:pos="867"/>
              </w:tabs>
              <w:rPr>
                <w:color w:val="000000"/>
                <w:sz w:val="16"/>
                <w:szCs w:val="18"/>
              </w:rPr>
            </w:pPr>
            <w:r>
              <w:rPr>
                <w:color w:val="000000"/>
                <w:sz w:val="16"/>
                <w:szCs w:val="18"/>
              </w:rPr>
              <w:t>0</w:t>
            </w:r>
          </w:p>
        </w:tc>
        <w:tc>
          <w:tcPr>
            <w:tcW w:w="581" w:type="pct"/>
            <w:vAlign w:val="center"/>
          </w:tcPr>
          <w:p w:rsidR="009173AA" w:rsidRDefault="009173AA" w:rsidP="007A6171">
            <w:pPr>
              <w:keepNext/>
              <w:keepLines/>
              <w:widowControl/>
              <w:tabs>
                <w:tab w:val="decimal" w:pos="833"/>
              </w:tabs>
              <w:rPr>
                <w:color w:val="000000"/>
                <w:sz w:val="16"/>
                <w:szCs w:val="18"/>
              </w:rPr>
            </w:pPr>
            <w:r>
              <w:rPr>
                <w:color w:val="000000"/>
                <w:sz w:val="16"/>
                <w:szCs w:val="18"/>
              </w:rPr>
              <w:t>0</w:t>
            </w:r>
          </w:p>
        </w:tc>
        <w:tc>
          <w:tcPr>
            <w:tcW w:w="581" w:type="pct"/>
            <w:vAlign w:val="center"/>
          </w:tcPr>
          <w:p w:rsidR="009173AA" w:rsidRDefault="009173AA" w:rsidP="007A6171">
            <w:pPr>
              <w:keepNext/>
              <w:keepLines/>
              <w:widowControl/>
              <w:tabs>
                <w:tab w:val="decimal" w:pos="884"/>
              </w:tabs>
              <w:rPr>
                <w:color w:val="000000"/>
                <w:sz w:val="16"/>
                <w:szCs w:val="18"/>
              </w:rPr>
            </w:pPr>
            <w:r>
              <w:rPr>
                <w:color w:val="000000"/>
                <w:sz w:val="16"/>
                <w:szCs w:val="18"/>
              </w:rPr>
              <w:t>0</w:t>
            </w:r>
          </w:p>
        </w:tc>
        <w:tc>
          <w:tcPr>
            <w:tcW w:w="581" w:type="pct"/>
            <w:vAlign w:val="center"/>
          </w:tcPr>
          <w:p w:rsidR="009173AA" w:rsidRDefault="009173AA" w:rsidP="007A6171">
            <w:pPr>
              <w:keepNext/>
              <w:keepLines/>
              <w:widowControl/>
              <w:tabs>
                <w:tab w:val="decimal" w:pos="855"/>
              </w:tabs>
              <w:rPr>
                <w:color w:val="000000"/>
                <w:sz w:val="16"/>
                <w:szCs w:val="18"/>
              </w:rPr>
            </w:pPr>
            <w:r>
              <w:rPr>
                <w:color w:val="000000"/>
                <w:sz w:val="16"/>
                <w:szCs w:val="18"/>
              </w:rPr>
              <w:t>0</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4"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0" w:type="pct"/>
            <w:vAlign w:val="center"/>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r>
      <w:tr w:rsidR="009173AA" w:rsidTr="00A73C10">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Other</w:t>
            </w:r>
          </w:p>
        </w:tc>
        <w:tc>
          <w:tcPr>
            <w:tcW w:w="581" w:type="pct"/>
            <w:vAlign w:val="center"/>
          </w:tcPr>
          <w:p w:rsidR="009173AA" w:rsidRDefault="009173AA" w:rsidP="00A73C10">
            <w:pPr>
              <w:keepNext/>
              <w:keepLines/>
              <w:widowControl/>
              <w:pBdr>
                <w:bottom w:val="single" w:sz="4" w:space="1" w:color="auto"/>
              </w:pBdr>
              <w:tabs>
                <w:tab w:val="decimal" w:pos="867"/>
              </w:tabs>
              <w:rPr>
                <w:color w:val="000000"/>
                <w:sz w:val="16"/>
                <w:szCs w:val="18"/>
              </w:rPr>
            </w:pPr>
            <w:r>
              <w:rPr>
                <w:color w:val="000000"/>
                <w:sz w:val="16"/>
                <w:szCs w:val="18"/>
              </w:rPr>
              <w:t>209,129</w:t>
            </w:r>
          </w:p>
        </w:tc>
        <w:tc>
          <w:tcPr>
            <w:tcW w:w="581" w:type="pct"/>
            <w:vAlign w:val="center"/>
          </w:tcPr>
          <w:p w:rsidR="009173AA" w:rsidRDefault="009173AA" w:rsidP="00A73C10">
            <w:pPr>
              <w:keepNext/>
              <w:keepLines/>
              <w:widowControl/>
              <w:pBdr>
                <w:bottom w:val="single" w:sz="4" w:space="1" w:color="auto"/>
              </w:pBdr>
              <w:tabs>
                <w:tab w:val="decimal" w:pos="833"/>
              </w:tabs>
              <w:rPr>
                <w:color w:val="000000"/>
                <w:sz w:val="16"/>
                <w:szCs w:val="18"/>
              </w:rPr>
            </w:pPr>
            <w:r>
              <w:rPr>
                <w:color w:val="000000"/>
                <w:sz w:val="16"/>
                <w:szCs w:val="18"/>
              </w:rPr>
              <w:t>398,488</w:t>
            </w:r>
          </w:p>
        </w:tc>
        <w:tc>
          <w:tcPr>
            <w:tcW w:w="581" w:type="pct"/>
            <w:vAlign w:val="center"/>
          </w:tcPr>
          <w:p w:rsidR="009173AA" w:rsidRDefault="009173AA" w:rsidP="00A73C10">
            <w:pPr>
              <w:keepNext/>
              <w:keepLines/>
              <w:widowControl/>
              <w:pBdr>
                <w:bottom w:val="single" w:sz="4" w:space="1" w:color="auto"/>
              </w:pBdr>
              <w:tabs>
                <w:tab w:val="decimal" w:pos="884"/>
              </w:tabs>
              <w:rPr>
                <w:color w:val="000000"/>
                <w:sz w:val="16"/>
                <w:szCs w:val="18"/>
              </w:rPr>
            </w:pPr>
            <w:r>
              <w:rPr>
                <w:color w:val="000000"/>
                <w:sz w:val="16"/>
                <w:szCs w:val="18"/>
              </w:rPr>
              <w:t>14,860</w:t>
            </w:r>
          </w:p>
        </w:tc>
        <w:tc>
          <w:tcPr>
            <w:tcW w:w="581" w:type="pct"/>
            <w:vAlign w:val="center"/>
          </w:tcPr>
          <w:p w:rsidR="009173AA" w:rsidRDefault="009173AA" w:rsidP="00A73C10">
            <w:pPr>
              <w:keepNext/>
              <w:keepLines/>
              <w:widowControl/>
              <w:pBdr>
                <w:bottom w:val="single" w:sz="4" w:space="1" w:color="auto"/>
              </w:pBdr>
              <w:tabs>
                <w:tab w:val="decimal" w:pos="855"/>
              </w:tabs>
              <w:rPr>
                <w:color w:val="000000"/>
                <w:sz w:val="16"/>
                <w:szCs w:val="18"/>
              </w:rPr>
            </w:pPr>
            <w:r>
              <w:rPr>
                <w:color w:val="000000"/>
                <w:sz w:val="16"/>
                <w:szCs w:val="18"/>
              </w:rPr>
              <w:t>40,541</w:t>
            </w:r>
          </w:p>
        </w:tc>
        <w:tc>
          <w:tcPr>
            <w:tcW w:w="574" w:type="pct"/>
            <w:vAlign w:val="center"/>
          </w:tcPr>
          <w:p w:rsidR="009173AA" w:rsidRDefault="009173AA" w:rsidP="00A73C10">
            <w:pPr>
              <w:keepNext/>
              <w:keepLines/>
              <w:widowControl/>
              <w:pBdr>
                <w:bottom w:val="single" w:sz="4" w:space="1" w:color="auto"/>
              </w:pBdr>
              <w:tabs>
                <w:tab w:val="decimal" w:pos="855"/>
              </w:tabs>
              <w:rPr>
                <w:color w:val="000000"/>
                <w:sz w:val="16"/>
                <w:szCs w:val="18"/>
              </w:rPr>
            </w:pPr>
            <w:r>
              <w:rPr>
                <w:color w:val="000000"/>
                <w:sz w:val="16"/>
                <w:szCs w:val="18"/>
              </w:rPr>
              <w:t>0</w:t>
            </w:r>
          </w:p>
        </w:tc>
        <w:tc>
          <w:tcPr>
            <w:tcW w:w="574" w:type="pct"/>
            <w:vAlign w:val="center"/>
          </w:tcPr>
          <w:p w:rsidR="009173AA" w:rsidRDefault="009173AA" w:rsidP="00A73C10">
            <w:pPr>
              <w:keepNext/>
              <w:keepLines/>
              <w:widowControl/>
              <w:pBdr>
                <w:bottom w:val="single" w:sz="4" w:space="1" w:color="auto"/>
              </w:pBdr>
              <w:tabs>
                <w:tab w:val="decimal" w:pos="855"/>
              </w:tabs>
              <w:rPr>
                <w:color w:val="000000"/>
                <w:sz w:val="16"/>
                <w:szCs w:val="18"/>
              </w:rPr>
            </w:pPr>
            <w:r>
              <w:rPr>
                <w:color w:val="000000"/>
                <w:sz w:val="16"/>
                <w:szCs w:val="18"/>
              </w:rPr>
              <w:t>84,597</w:t>
            </w:r>
          </w:p>
        </w:tc>
        <w:tc>
          <w:tcPr>
            <w:tcW w:w="570" w:type="pct"/>
            <w:vAlign w:val="center"/>
          </w:tcPr>
          <w:p w:rsidR="009173AA" w:rsidRDefault="009173AA" w:rsidP="00A73C10">
            <w:pPr>
              <w:keepNext/>
              <w:keepLines/>
              <w:widowControl/>
              <w:pBdr>
                <w:bottom w:val="single" w:sz="4" w:space="1" w:color="auto"/>
              </w:pBdr>
              <w:tabs>
                <w:tab w:val="decimal" w:pos="855"/>
              </w:tabs>
              <w:rPr>
                <w:color w:val="000000"/>
                <w:sz w:val="16"/>
                <w:szCs w:val="18"/>
              </w:rPr>
            </w:pPr>
            <w:r>
              <w:rPr>
                <w:color w:val="000000"/>
                <w:sz w:val="16"/>
                <w:szCs w:val="18"/>
              </w:rPr>
              <w:t>0</w:t>
            </w:r>
          </w:p>
        </w:tc>
      </w:tr>
      <w:tr w:rsidR="009173AA" w:rsidTr="009173AA">
        <w:trPr>
          <w:trHeight w:val="330"/>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Total Expenditures</w:t>
            </w:r>
          </w:p>
        </w:tc>
        <w:tc>
          <w:tcPr>
            <w:tcW w:w="581" w:type="pct"/>
            <w:vAlign w:val="center"/>
          </w:tcPr>
          <w:p w:rsidR="009173AA" w:rsidRDefault="009173AA" w:rsidP="007A6171">
            <w:pPr>
              <w:keepNext/>
              <w:keepLines/>
              <w:widowControl/>
              <w:pBdr>
                <w:bottom w:val="double" w:sz="4" w:space="1" w:color="auto"/>
              </w:pBdr>
              <w:tabs>
                <w:tab w:val="left" w:pos="125"/>
                <w:tab w:val="decimal" w:pos="867"/>
              </w:tabs>
              <w:rPr>
                <w:color w:val="000000"/>
                <w:sz w:val="16"/>
                <w:szCs w:val="18"/>
              </w:rPr>
            </w:pPr>
            <w:r>
              <w:rPr>
                <w:color w:val="000000"/>
                <w:sz w:val="16"/>
                <w:szCs w:val="18"/>
              </w:rPr>
              <w:t xml:space="preserve">$  </w:t>
            </w:r>
            <w:r>
              <w:rPr>
                <w:color w:val="000000"/>
                <w:sz w:val="16"/>
                <w:szCs w:val="18"/>
              </w:rPr>
              <w:tab/>
            </w:r>
            <w:r w:rsidRPr="00A6006D">
              <w:rPr>
                <w:color w:val="000000"/>
                <w:sz w:val="16"/>
                <w:szCs w:val="18"/>
              </w:rPr>
              <w:t>20</w:t>
            </w:r>
            <w:r>
              <w:rPr>
                <w:color w:val="000000"/>
                <w:sz w:val="16"/>
                <w:szCs w:val="18"/>
              </w:rPr>
              <w:t>,</w:t>
            </w:r>
            <w:r w:rsidRPr="00A6006D">
              <w:rPr>
                <w:color w:val="000000"/>
                <w:sz w:val="16"/>
                <w:szCs w:val="18"/>
              </w:rPr>
              <w:t>219</w:t>
            </w:r>
            <w:r>
              <w:rPr>
                <w:color w:val="000000"/>
                <w:sz w:val="16"/>
                <w:szCs w:val="18"/>
              </w:rPr>
              <w:t>,</w:t>
            </w:r>
            <w:r w:rsidRPr="00A6006D">
              <w:rPr>
                <w:color w:val="000000"/>
                <w:sz w:val="16"/>
                <w:szCs w:val="18"/>
              </w:rPr>
              <w:t>204</w:t>
            </w:r>
          </w:p>
        </w:tc>
        <w:tc>
          <w:tcPr>
            <w:tcW w:w="581" w:type="pct"/>
            <w:vAlign w:val="center"/>
          </w:tcPr>
          <w:p w:rsidR="009173AA" w:rsidRDefault="009173AA" w:rsidP="007A6171">
            <w:pPr>
              <w:keepNext/>
              <w:keepLines/>
              <w:widowControl/>
              <w:pBdr>
                <w:bottom w:val="double" w:sz="4" w:space="1" w:color="auto"/>
              </w:pBdr>
              <w:tabs>
                <w:tab w:val="left" w:pos="125"/>
                <w:tab w:val="decimal" w:pos="833"/>
              </w:tabs>
              <w:rPr>
                <w:color w:val="000000"/>
                <w:sz w:val="16"/>
                <w:szCs w:val="18"/>
              </w:rPr>
            </w:pPr>
            <w:r>
              <w:rPr>
                <w:color w:val="000000"/>
                <w:sz w:val="16"/>
                <w:szCs w:val="18"/>
              </w:rPr>
              <w:t xml:space="preserve">$  </w:t>
            </w:r>
            <w:r>
              <w:rPr>
                <w:color w:val="000000"/>
                <w:sz w:val="16"/>
                <w:szCs w:val="18"/>
              </w:rPr>
              <w:tab/>
              <w:t>20,017,295</w:t>
            </w:r>
          </w:p>
        </w:tc>
        <w:tc>
          <w:tcPr>
            <w:tcW w:w="581" w:type="pct"/>
            <w:vAlign w:val="center"/>
          </w:tcPr>
          <w:p w:rsidR="009173AA" w:rsidRDefault="009173AA" w:rsidP="007A6171">
            <w:pPr>
              <w:keepNext/>
              <w:keepLines/>
              <w:widowControl/>
              <w:pBdr>
                <w:bottom w:val="double" w:sz="4" w:space="1" w:color="auto"/>
              </w:pBdr>
              <w:tabs>
                <w:tab w:val="left" w:pos="125"/>
                <w:tab w:val="decimal" w:pos="884"/>
              </w:tabs>
              <w:rPr>
                <w:color w:val="000000"/>
                <w:sz w:val="16"/>
                <w:szCs w:val="18"/>
              </w:rPr>
            </w:pPr>
            <w:r>
              <w:rPr>
                <w:color w:val="000000"/>
                <w:sz w:val="16"/>
                <w:szCs w:val="18"/>
              </w:rPr>
              <w:t xml:space="preserve">$  </w:t>
            </w:r>
            <w:r>
              <w:rPr>
                <w:color w:val="000000"/>
                <w:sz w:val="16"/>
                <w:szCs w:val="18"/>
              </w:rPr>
              <w:tab/>
              <w:t>20,235,813</w:t>
            </w:r>
          </w:p>
        </w:tc>
        <w:tc>
          <w:tcPr>
            <w:tcW w:w="581" w:type="pct"/>
            <w:vAlign w:val="center"/>
          </w:tcPr>
          <w:p w:rsidR="009173AA" w:rsidRDefault="009173AA" w:rsidP="007A6171">
            <w:pPr>
              <w:keepNext/>
              <w:keepLines/>
              <w:widowControl/>
              <w:pBdr>
                <w:bottom w:val="double" w:sz="4" w:space="1" w:color="auto"/>
              </w:pBdr>
              <w:tabs>
                <w:tab w:val="left" w:pos="125"/>
                <w:tab w:val="decimal" w:pos="855"/>
              </w:tabs>
              <w:rPr>
                <w:color w:val="000000"/>
                <w:sz w:val="16"/>
                <w:szCs w:val="18"/>
              </w:rPr>
            </w:pPr>
            <w:r>
              <w:rPr>
                <w:color w:val="000000"/>
                <w:sz w:val="16"/>
                <w:szCs w:val="18"/>
              </w:rPr>
              <w:t xml:space="preserve">$  </w:t>
            </w:r>
            <w:r>
              <w:rPr>
                <w:color w:val="000000"/>
                <w:sz w:val="16"/>
                <w:szCs w:val="18"/>
              </w:rPr>
              <w:tab/>
              <w:t>20,807,939</w:t>
            </w:r>
          </w:p>
        </w:tc>
        <w:tc>
          <w:tcPr>
            <w:tcW w:w="574" w:type="pct"/>
            <w:vAlign w:val="center"/>
          </w:tcPr>
          <w:p w:rsidR="009173AA" w:rsidRDefault="009173AA" w:rsidP="009173AA">
            <w:pPr>
              <w:keepNext/>
              <w:keepLines/>
              <w:widowControl/>
              <w:pBdr>
                <w:bottom w:val="double" w:sz="4" w:space="1" w:color="auto"/>
              </w:pBdr>
              <w:tabs>
                <w:tab w:val="left" w:pos="125"/>
                <w:tab w:val="decimal" w:pos="984"/>
              </w:tabs>
              <w:snapToGrid w:val="0"/>
              <w:spacing w:line="276" w:lineRule="auto"/>
              <w:jc w:val="right"/>
              <w:rPr>
                <w:color w:val="000000"/>
                <w:sz w:val="16"/>
                <w:szCs w:val="18"/>
              </w:rPr>
            </w:pPr>
            <w:r>
              <w:rPr>
                <w:color w:val="000000"/>
                <w:sz w:val="16"/>
                <w:szCs w:val="18"/>
              </w:rPr>
              <w:t>$</w:t>
            </w:r>
            <w:r>
              <w:rPr>
                <w:color w:val="000000"/>
                <w:sz w:val="16"/>
                <w:szCs w:val="18"/>
              </w:rPr>
              <w:tab/>
              <w:t>21,147,397</w:t>
            </w:r>
          </w:p>
        </w:tc>
        <w:tc>
          <w:tcPr>
            <w:tcW w:w="574" w:type="pct"/>
            <w:vAlign w:val="center"/>
          </w:tcPr>
          <w:p w:rsidR="009173AA" w:rsidRDefault="009173AA" w:rsidP="009173AA">
            <w:pPr>
              <w:keepNext/>
              <w:keepLines/>
              <w:widowControl/>
              <w:pBdr>
                <w:bottom w:val="double" w:sz="4" w:space="1" w:color="auto"/>
              </w:pBdr>
              <w:tabs>
                <w:tab w:val="left" w:pos="125"/>
                <w:tab w:val="decimal" w:pos="984"/>
              </w:tabs>
              <w:snapToGrid w:val="0"/>
              <w:spacing w:line="276" w:lineRule="auto"/>
              <w:jc w:val="right"/>
              <w:rPr>
                <w:color w:val="000000"/>
                <w:sz w:val="16"/>
                <w:szCs w:val="18"/>
              </w:rPr>
            </w:pPr>
            <w:r>
              <w:rPr>
                <w:color w:val="000000"/>
                <w:sz w:val="16"/>
                <w:szCs w:val="18"/>
              </w:rPr>
              <w:t>$23,344,193</w:t>
            </w:r>
          </w:p>
        </w:tc>
        <w:tc>
          <w:tcPr>
            <w:tcW w:w="570" w:type="pct"/>
            <w:vAlign w:val="center"/>
          </w:tcPr>
          <w:p w:rsidR="009173AA" w:rsidRDefault="009173AA" w:rsidP="009173AA">
            <w:pPr>
              <w:keepNext/>
              <w:keepLines/>
              <w:widowControl/>
              <w:pBdr>
                <w:bottom w:val="double" w:sz="4" w:space="1" w:color="auto"/>
              </w:pBdr>
              <w:tabs>
                <w:tab w:val="left" w:pos="125"/>
                <w:tab w:val="decimal" w:pos="984"/>
              </w:tabs>
              <w:snapToGrid w:val="0"/>
              <w:spacing w:line="276" w:lineRule="auto"/>
              <w:jc w:val="right"/>
              <w:rPr>
                <w:color w:val="000000"/>
                <w:sz w:val="16"/>
                <w:szCs w:val="18"/>
              </w:rPr>
            </w:pPr>
            <w:r>
              <w:rPr>
                <w:color w:val="000000"/>
                <w:sz w:val="16"/>
                <w:szCs w:val="18"/>
              </w:rPr>
              <w:t>$25,096,871</w:t>
            </w:r>
          </w:p>
        </w:tc>
      </w:tr>
      <w:tr w:rsidR="009173AA" w:rsidTr="009173AA">
        <w:trPr>
          <w:trHeight w:val="255"/>
          <w:jc w:val="center"/>
        </w:trPr>
        <w:tc>
          <w:tcPr>
            <w:tcW w:w="958" w:type="pct"/>
            <w:noWrap/>
            <w:vAlign w:val="bottom"/>
          </w:tcPr>
          <w:p w:rsidR="009173AA" w:rsidRDefault="009173AA" w:rsidP="002866BC">
            <w:pPr>
              <w:keepNext/>
              <w:keepLines/>
              <w:widowControl/>
              <w:ind w:left="240" w:hanging="240"/>
              <w:rPr>
                <w:color w:val="000000"/>
                <w:sz w:val="16"/>
                <w:szCs w:val="18"/>
              </w:rPr>
            </w:pPr>
            <w:r>
              <w:rPr>
                <w:color w:val="000000"/>
                <w:sz w:val="16"/>
                <w:szCs w:val="18"/>
              </w:rPr>
              <w:t>Excess of Revenues Over (Under) Expenditures</w:t>
            </w:r>
          </w:p>
        </w:tc>
        <w:tc>
          <w:tcPr>
            <w:tcW w:w="581" w:type="pct"/>
            <w:vAlign w:val="bottom"/>
          </w:tcPr>
          <w:p w:rsidR="009173AA" w:rsidRDefault="009173AA" w:rsidP="009173AA">
            <w:pPr>
              <w:keepNext/>
              <w:keepLines/>
              <w:widowControl/>
              <w:tabs>
                <w:tab w:val="left" w:pos="125"/>
                <w:tab w:val="decimal" w:pos="867"/>
              </w:tabs>
              <w:jc w:val="right"/>
              <w:rPr>
                <w:color w:val="000000"/>
                <w:sz w:val="16"/>
                <w:szCs w:val="18"/>
              </w:rPr>
            </w:pPr>
            <w:r>
              <w:rPr>
                <w:color w:val="000000"/>
                <w:sz w:val="16"/>
                <w:szCs w:val="18"/>
              </w:rPr>
              <w:t xml:space="preserve">$    </w:t>
            </w:r>
            <w:r>
              <w:rPr>
                <w:color w:val="000000"/>
                <w:sz w:val="16"/>
                <w:szCs w:val="18"/>
              </w:rPr>
              <w:tab/>
              <w:t>430,893</w:t>
            </w:r>
          </w:p>
        </w:tc>
        <w:tc>
          <w:tcPr>
            <w:tcW w:w="581" w:type="pct"/>
            <w:vAlign w:val="bottom"/>
          </w:tcPr>
          <w:p w:rsidR="009173AA" w:rsidRDefault="009173AA" w:rsidP="009173AA">
            <w:pPr>
              <w:keepNext/>
              <w:keepLines/>
              <w:widowControl/>
              <w:tabs>
                <w:tab w:val="left" w:pos="125"/>
                <w:tab w:val="decimal" w:pos="833"/>
              </w:tabs>
              <w:jc w:val="right"/>
              <w:rPr>
                <w:color w:val="000000"/>
                <w:sz w:val="16"/>
                <w:szCs w:val="18"/>
              </w:rPr>
            </w:pPr>
            <w:r>
              <w:rPr>
                <w:color w:val="000000"/>
                <w:sz w:val="16"/>
                <w:szCs w:val="18"/>
              </w:rPr>
              <w:t>$</w:t>
            </w:r>
            <w:r>
              <w:rPr>
                <w:color w:val="000000"/>
                <w:sz w:val="16"/>
                <w:szCs w:val="18"/>
              </w:rPr>
              <w:tab/>
              <w:t xml:space="preserve">    </w:t>
            </w:r>
            <w:r>
              <w:rPr>
                <w:color w:val="000000"/>
                <w:sz w:val="16"/>
                <w:szCs w:val="18"/>
              </w:rPr>
              <w:tab/>
              <w:t>642,071</w:t>
            </w:r>
          </w:p>
        </w:tc>
        <w:tc>
          <w:tcPr>
            <w:tcW w:w="581" w:type="pct"/>
            <w:vAlign w:val="bottom"/>
          </w:tcPr>
          <w:p w:rsidR="009173AA" w:rsidRDefault="009173AA" w:rsidP="009173AA">
            <w:pPr>
              <w:keepNext/>
              <w:keepLines/>
              <w:widowControl/>
              <w:tabs>
                <w:tab w:val="left" w:pos="125"/>
                <w:tab w:val="decimal" w:pos="884"/>
              </w:tabs>
              <w:jc w:val="right"/>
              <w:rPr>
                <w:color w:val="000000"/>
                <w:sz w:val="16"/>
                <w:szCs w:val="18"/>
              </w:rPr>
            </w:pPr>
            <w:r>
              <w:rPr>
                <w:color w:val="000000"/>
                <w:sz w:val="16"/>
                <w:szCs w:val="18"/>
              </w:rPr>
              <w:t xml:space="preserve">$     </w:t>
            </w:r>
            <w:r>
              <w:rPr>
                <w:color w:val="000000"/>
                <w:sz w:val="16"/>
                <w:szCs w:val="18"/>
              </w:rPr>
              <w:tab/>
              <w:t>428,971</w:t>
            </w:r>
          </w:p>
        </w:tc>
        <w:tc>
          <w:tcPr>
            <w:tcW w:w="581" w:type="pct"/>
            <w:vAlign w:val="bottom"/>
          </w:tcPr>
          <w:p w:rsidR="009173AA" w:rsidRDefault="009173AA" w:rsidP="009173AA">
            <w:pPr>
              <w:keepNext/>
              <w:keepLines/>
              <w:widowControl/>
              <w:tabs>
                <w:tab w:val="left" w:pos="125"/>
                <w:tab w:val="decimal" w:pos="855"/>
              </w:tabs>
              <w:jc w:val="right"/>
              <w:rPr>
                <w:color w:val="000000"/>
                <w:sz w:val="16"/>
                <w:szCs w:val="18"/>
              </w:rPr>
            </w:pPr>
            <w:r>
              <w:rPr>
                <w:color w:val="000000"/>
                <w:sz w:val="16"/>
                <w:szCs w:val="18"/>
              </w:rPr>
              <w:t>$       295,778</w:t>
            </w:r>
          </w:p>
        </w:tc>
        <w:tc>
          <w:tcPr>
            <w:tcW w:w="574" w:type="pct"/>
            <w:vAlign w:val="bottom"/>
          </w:tcPr>
          <w:p w:rsidR="009173AA" w:rsidRDefault="009173AA" w:rsidP="009173AA">
            <w:pPr>
              <w:keepNext/>
              <w:keepLines/>
              <w:widowControl/>
              <w:tabs>
                <w:tab w:val="left" w:pos="125"/>
                <w:tab w:val="decimal" w:pos="984"/>
              </w:tabs>
              <w:snapToGrid w:val="0"/>
              <w:spacing w:line="276" w:lineRule="auto"/>
              <w:jc w:val="right"/>
              <w:rPr>
                <w:color w:val="000000"/>
                <w:sz w:val="16"/>
                <w:szCs w:val="18"/>
              </w:rPr>
            </w:pPr>
            <w:r>
              <w:rPr>
                <w:color w:val="000000"/>
                <w:sz w:val="16"/>
                <w:szCs w:val="18"/>
              </w:rPr>
              <w:t>$361,047</w:t>
            </w:r>
          </w:p>
        </w:tc>
        <w:tc>
          <w:tcPr>
            <w:tcW w:w="574" w:type="pct"/>
            <w:vAlign w:val="bottom"/>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$487,818</w:t>
            </w:r>
          </w:p>
        </w:tc>
        <w:tc>
          <w:tcPr>
            <w:tcW w:w="570" w:type="pct"/>
            <w:vAlign w:val="bottom"/>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$177,651</w:t>
            </w:r>
          </w:p>
        </w:tc>
      </w:tr>
      <w:tr w:rsidR="009173AA" w:rsidTr="009173AA">
        <w:trPr>
          <w:trHeight w:val="330"/>
          <w:jc w:val="center"/>
        </w:trPr>
        <w:tc>
          <w:tcPr>
            <w:tcW w:w="958" w:type="pct"/>
            <w:noWrap/>
            <w:vAlign w:val="center"/>
          </w:tcPr>
          <w:p w:rsidR="009173AA" w:rsidRDefault="009173AA" w:rsidP="002866BC">
            <w:pPr>
              <w:keepNext/>
              <w:keepLines/>
              <w:widowControl/>
              <w:rPr>
                <w:color w:val="000000"/>
                <w:sz w:val="16"/>
                <w:szCs w:val="18"/>
              </w:rPr>
            </w:pPr>
            <w:r>
              <w:rPr>
                <w:color w:val="000000"/>
                <w:sz w:val="16"/>
                <w:szCs w:val="18"/>
              </w:rPr>
              <w:t>Other Financing Sources (Uses):</w:t>
            </w:r>
          </w:p>
        </w:tc>
        <w:tc>
          <w:tcPr>
            <w:tcW w:w="581" w:type="pct"/>
            <w:vAlign w:val="bottom"/>
          </w:tcPr>
          <w:p w:rsidR="009173AA" w:rsidRDefault="009173AA" w:rsidP="009173AA">
            <w:pPr>
              <w:keepNext/>
              <w:keepLines/>
              <w:widowControl/>
              <w:tabs>
                <w:tab w:val="decimal" w:pos="867"/>
              </w:tabs>
              <w:jc w:val="right"/>
              <w:rPr>
                <w:color w:val="000000"/>
                <w:sz w:val="16"/>
                <w:szCs w:val="18"/>
              </w:rPr>
            </w:pPr>
          </w:p>
        </w:tc>
        <w:tc>
          <w:tcPr>
            <w:tcW w:w="581" w:type="pct"/>
            <w:vAlign w:val="bottom"/>
          </w:tcPr>
          <w:p w:rsidR="009173AA" w:rsidRDefault="009173AA" w:rsidP="009173AA">
            <w:pPr>
              <w:keepNext/>
              <w:keepLines/>
              <w:widowControl/>
              <w:tabs>
                <w:tab w:val="decimal" w:pos="833"/>
              </w:tabs>
              <w:jc w:val="right"/>
              <w:rPr>
                <w:color w:val="000000"/>
                <w:sz w:val="16"/>
                <w:szCs w:val="18"/>
              </w:rPr>
            </w:pPr>
          </w:p>
        </w:tc>
        <w:tc>
          <w:tcPr>
            <w:tcW w:w="581" w:type="pct"/>
            <w:vAlign w:val="bottom"/>
          </w:tcPr>
          <w:p w:rsidR="009173AA" w:rsidRDefault="009173AA" w:rsidP="009173AA">
            <w:pPr>
              <w:keepNext/>
              <w:keepLines/>
              <w:widowControl/>
              <w:tabs>
                <w:tab w:val="decimal" w:pos="884"/>
              </w:tabs>
              <w:jc w:val="right"/>
              <w:rPr>
                <w:color w:val="000000"/>
                <w:sz w:val="16"/>
                <w:szCs w:val="18"/>
              </w:rPr>
            </w:pPr>
          </w:p>
        </w:tc>
        <w:tc>
          <w:tcPr>
            <w:tcW w:w="581" w:type="pct"/>
            <w:vAlign w:val="bottom"/>
          </w:tcPr>
          <w:p w:rsidR="009173AA" w:rsidRDefault="009173AA" w:rsidP="009173AA">
            <w:pPr>
              <w:keepNext/>
              <w:keepLines/>
              <w:widowControl/>
              <w:tabs>
                <w:tab w:val="decimal" w:pos="855"/>
              </w:tabs>
              <w:jc w:val="right"/>
              <w:rPr>
                <w:color w:val="000000"/>
                <w:sz w:val="16"/>
                <w:szCs w:val="18"/>
              </w:rPr>
            </w:pPr>
          </w:p>
        </w:tc>
        <w:tc>
          <w:tcPr>
            <w:tcW w:w="574" w:type="pct"/>
            <w:vAlign w:val="bottom"/>
          </w:tcPr>
          <w:p w:rsidR="009173AA" w:rsidRDefault="009173AA" w:rsidP="009173AA">
            <w:pPr>
              <w:keepNext/>
              <w:keepLines/>
              <w:widowControl/>
              <w:tabs>
                <w:tab w:val="decimal" w:pos="984"/>
              </w:tabs>
              <w:snapToGrid w:val="0"/>
              <w:spacing w:line="276" w:lineRule="auto"/>
              <w:jc w:val="right"/>
              <w:rPr>
                <w:color w:val="000000"/>
                <w:sz w:val="16"/>
                <w:szCs w:val="18"/>
              </w:rPr>
            </w:pPr>
          </w:p>
        </w:tc>
        <w:tc>
          <w:tcPr>
            <w:tcW w:w="574" w:type="pct"/>
            <w:vAlign w:val="bottom"/>
          </w:tcPr>
          <w:p w:rsidR="009173AA" w:rsidRDefault="009173AA" w:rsidP="009173AA">
            <w:pPr>
              <w:keepNext/>
              <w:keepLines/>
              <w:widowControl/>
              <w:snapToGrid w:val="0"/>
              <w:spacing w:line="276" w:lineRule="auto"/>
              <w:jc w:val="right"/>
              <w:rPr>
                <w:color w:val="000000"/>
                <w:sz w:val="16"/>
                <w:szCs w:val="18"/>
              </w:rPr>
            </w:pPr>
          </w:p>
        </w:tc>
        <w:tc>
          <w:tcPr>
            <w:tcW w:w="570" w:type="pct"/>
            <w:vAlign w:val="bottom"/>
          </w:tcPr>
          <w:p w:rsidR="009173AA" w:rsidRDefault="009173AA" w:rsidP="009173AA">
            <w:pPr>
              <w:keepNext/>
              <w:keepLines/>
              <w:widowControl/>
              <w:tabs>
                <w:tab w:val="decimal" w:pos="984"/>
              </w:tabs>
              <w:snapToGrid w:val="0"/>
              <w:spacing w:line="276" w:lineRule="auto"/>
              <w:jc w:val="right"/>
              <w:rPr>
                <w:color w:val="000000"/>
                <w:sz w:val="16"/>
                <w:szCs w:val="18"/>
              </w:rPr>
            </w:pP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Transfers In</w:t>
            </w:r>
          </w:p>
        </w:tc>
        <w:tc>
          <w:tcPr>
            <w:tcW w:w="581" w:type="pct"/>
            <w:vAlign w:val="bottom"/>
          </w:tcPr>
          <w:p w:rsidR="009173AA" w:rsidRDefault="009173AA" w:rsidP="009173AA">
            <w:pPr>
              <w:keepNext/>
              <w:keepLines/>
              <w:widowControl/>
              <w:tabs>
                <w:tab w:val="decimal" w:pos="867"/>
              </w:tabs>
              <w:jc w:val="right"/>
              <w:rPr>
                <w:color w:val="000000"/>
                <w:sz w:val="16"/>
                <w:szCs w:val="18"/>
              </w:rPr>
            </w:pPr>
            <w:r>
              <w:rPr>
                <w:color w:val="000000"/>
                <w:sz w:val="16"/>
                <w:szCs w:val="18"/>
              </w:rPr>
              <w:t>90,000</w:t>
            </w:r>
          </w:p>
        </w:tc>
        <w:tc>
          <w:tcPr>
            <w:tcW w:w="581" w:type="pct"/>
            <w:vAlign w:val="bottom"/>
          </w:tcPr>
          <w:p w:rsidR="009173AA" w:rsidRDefault="009173AA" w:rsidP="009173AA">
            <w:pPr>
              <w:keepNext/>
              <w:keepLines/>
              <w:widowControl/>
              <w:tabs>
                <w:tab w:val="decimal" w:pos="833"/>
              </w:tabs>
              <w:jc w:val="right"/>
              <w:rPr>
                <w:color w:val="000000"/>
                <w:sz w:val="16"/>
                <w:szCs w:val="18"/>
              </w:rPr>
            </w:pPr>
            <w:r>
              <w:rPr>
                <w:color w:val="000000"/>
                <w:sz w:val="16"/>
                <w:szCs w:val="18"/>
              </w:rPr>
              <w:t>0</w:t>
            </w:r>
          </w:p>
        </w:tc>
        <w:tc>
          <w:tcPr>
            <w:tcW w:w="581" w:type="pct"/>
            <w:vAlign w:val="bottom"/>
          </w:tcPr>
          <w:p w:rsidR="009173AA" w:rsidRDefault="009173AA" w:rsidP="009173AA">
            <w:pPr>
              <w:keepNext/>
              <w:keepLines/>
              <w:widowControl/>
              <w:tabs>
                <w:tab w:val="decimal" w:pos="884"/>
              </w:tabs>
              <w:jc w:val="right"/>
              <w:rPr>
                <w:color w:val="000000"/>
                <w:sz w:val="16"/>
                <w:szCs w:val="18"/>
              </w:rPr>
            </w:pPr>
            <w:r>
              <w:rPr>
                <w:color w:val="000000"/>
                <w:sz w:val="16"/>
                <w:szCs w:val="18"/>
              </w:rPr>
              <w:t>235,000</w:t>
            </w:r>
          </w:p>
        </w:tc>
        <w:tc>
          <w:tcPr>
            <w:tcW w:w="581" w:type="pct"/>
            <w:vAlign w:val="bottom"/>
          </w:tcPr>
          <w:p w:rsidR="009173AA" w:rsidRDefault="009173AA" w:rsidP="009173AA">
            <w:pPr>
              <w:keepNext/>
              <w:keepLines/>
              <w:widowControl/>
              <w:tabs>
                <w:tab w:val="decimal" w:pos="855"/>
              </w:tabs>
              <w:jc w:val="right"/>
              <w:rPr>
                <w:color w:val="000000"/>
                <w:sz w:val="16"/>
                <w:szCs w:val="18"/>
              </w:rPr>
            </w:pPr>
            <w:r>
              <w:rPr>
                <w:color w:val="000000"/>
                <w:sz w:val="16"/>
                <w:szCs w:val="18"/>
              </w:rPr>
              <w:t>235,000</w:t>
            </w:r>
          </w:p>
        </w:tc>
        <w:tc>
          <w:tcPr>
            <w:tcW w:w="574" w:type="pct"/>
            <w:vAlign w:val="bottom"/>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125,000</w:t>
            </w:r>
          </w:p>
        </w:tc>
        <w:tc>
          <w:tcPr>
            <w:tcW w:w="574" w:type="pct"/>
            <w:vAlign w:val="bottom"/>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0" w:type="pct"/>
            <w:vAlign w:val="bottom"/>
          </w:tcPr>
          <w:p w:rsidR="009173AA" w:rsidRDefault="009173AA" w:rsidP="009173AA">
            <w:pPr>
              <w:keepNext/>
              <w:keepLines/>
              <w:widowControl/>
              <w:tabs>
                <w:tab w:val="decimal" w:pos="984"/>
              </w:tabs>
              <w:snapToGrid w:val="0"/>
              <w:spacing w:line="276" w:lineRule="auto"/>
              <w:jc w:val="right"/>
              <w:rPr>
                <w:color w:val="000000"/>
                <w:sz w:val="16"/>
                <w:szCs w:val="18"/>
              </w:rPr>
            </w:pPr>
          </w:p>
        </w:tc>
      </w:tr>
      <w:tr w:rsidR="009173AA" w:rsidTr="009173AA">
        <w:trPr>
          <w:trHeight w:val="255"/>
          <w:jc w:val="center"/>
        </w:trPr>
        <w:tc>
          <w:tcPr>
            <w:tcW w:w="958" w:type="pct"/>
            <w:noWrap/>
            <w:vAlign w:val="center"/>
          </w:tcPr>
          <w:p w:rsidR="009173AA" w:rsidRDefault="009173AA" w:rsidP="002866BC">
            <w:pPr>
              <w:keepNext/>
              <w:keepLines/>
              <w:widowControl/>
              <w:ind w:left="360"/>
              <w:rPr>
                <w:color w:val="000000"/>
                <w:sz w:val="16"/>
                <w:szCs w:val="18"/>
              </w:rPr>
            </w:pPr>
            <w:r>
              <w:rPr>
                <w:color w:val="000000"/>
                <w:sz w:val="16"/>
                <w:szCs w:val="18"/>
              </w:rPr>
              <w:t>Long Term Financing</w:t>
            </w:r>
          </w:p>
        </w:tc>
        <w:tc>
          <w:tcPr>
            <w:tcW w:w="581" w:type="pct"/>
            <w:vAlign w:val="bottom"/>
          </w:tcPr>
          <w:p w:rsidR="009173AA" w:rsidRDefault="009173AA" w:rsidP="009173AA">
            <w:pPr>
              <w:keepNext/>
              <w:keepLines/>
              <w:widowControl/>
              <w:tabs>
                <w:tab w:val="decimal" w:pos="867"/>
              </w:tabs>
              <w:jc w:val="right"/>
              <w:rPr>
                <w:color w:val="000000"/>
                <w:sz w:val="16"/>
                <w:szCs w:val="18"/>
              </w:rPr>
            </w:pPr>
            <w:r>
              <w:rPr>
                <w:color w:val="000000"/>
                <w:sz w:val="16"/>
                <w:szCs w:val="18"/>
              </w:rPr>
              <w:t>0</w:t>
            </w:r>
          </w:p>
        </w:tc>
        <w:tc>
          <w:tcPr>
            <w:tcW w:w="581" w:type="pct"/>
            <w:vAlign w:val="bottom"/>
          </w:tcPr>
          <w:p w:rsidR="009173AA" w:rsidRDefault="009173AA" w:rsidP="009173AA">
            <w:pPr>
              <w:keepNext/>
              <w:keepLines/>
              <w:widowControl/>
              <w:tabs>
                <w:tab w:val="decimal" w:pos="833"/>
              </w:tabs>
              <w:jc w:val="right"/>
              <w:rPr>
                <w:color w:val="000000"/>
                <w:sz w:val="16"/>
                <w:szCs w:val="18"/>
              </w:rPr>
            </w:pPr>
            <w:r>
              <w:rPr>
                <w:color w:val="000000"/>
                <w:sz w:val="16"/>
                <w:szCs w:val="18"/>
              </w:rPr>
              <w:t>0</w:t>
            </w:r>
          </w:p>
        </w:tc>
        <w:tc>
          <w:tcPr>
            <w:tcW w:w="581" w:type="pct"/>
            <w:vAlign w:val="bottom"/>
          </w:tcPr>
          <w:p w:rsidR="009173AA" w:rsidRDefault="009173AA" w:rsidP="009173AA">
            <w:pPr>
              <w:keepNext/>
              <w:keepLines/>
              <w:widowControl/>
              <w:tabs>
                <w:tab w:val="decimal" w:pos="884"/>
              </w:tabs>
              <w:jc w:val="right"/>
              <w:rPr>
                <w:color w:val="000000"/>
                <w:sz w:val="16"/>
                <w:szCs w:val="18"/>
              </w:rPr>
            </w:pPr>
            <w:r>
              <w:rPr>
                <w:color w:val="000000"/>
                <w:sz w:val="16"/>
                <w:szCs w:val="18"/>
              </w:rPr>
              <w:t>0</w:t>
            </w:r>
          </w:p>
        </w:tc>
        <w:tc>
          <w:tcPr>
            <w:tcW w:w="581" w:type="pct"/>
            <w:vAlign w:val="bottom"/>
          </w:tcPr>
          <w:p w:rsidR="009173AA" w:rsidRDefault="009173AA" w:rsidP="009173AA">
            <w:pPr>
              <w:keepNext/>
              <w:keepLines/>
              <w:widowControl/>
              <w:tabs>
                <w:tab w:val="decimal" w:pos="855"/>
              </w:tabs>
              <w:jc w:val="right"/>
              <w:rPr>
                <w:color w:val="000000"/>
                <w:sz w:val="16"/>
                <w:szCs w:val="18"/>
              </w:rPr>
            </w:pPr>
            <w:r>
              <w:rPr>
                <w:color w:val="000000"/>
                <w:sz w:val="16"/>
                <w:szCs w:val="18"/>
              </w:rPr>
              <w:t>0</w:t>
            </w:r>
          </w:p>
        </w:tc>
        <w:tc>
          <w:tcPr>
            <w:tcW w:w="574" w:type="pct"/>
            <w:vAlign w:val="bottom"/>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4" w:type="pct"/>
            <w:vAlign w:val="bottom"/>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0</w:t>
            </w:r>
          </w:p>
        </w:tc>
        <w:tc>
          <w:tcPr>
            <w:tcW w:w="570" w:type="pct"/>
            <w:vAlign w:val="bottom"/>
          </w:tcPr>
          <w:p w:rsidR="009173AA" w:rsidRDefault="009173AA" w:rsidP="009173AA">
            <w:pPr>
              <w:keepNext/>
              <w:keepLines/>
              <w:widowControl/>
              <w:tabs>
                <w:tab w:val="decimal" w:pos="984"/>
              </w:tabs>
              <w:snapToGrid w:val="0"/>
              <w:spacing w:line="276" w:lineRule="auto"/>
              <w:jc w:val="right"/>
              <w:rPr>
                <w:color w:val="000000"/>
                <w:sz w:val="16"/>
                <w:szCs w:val="18"/>
              </w:rPr>
            </w:pPr>
          </w:p>
        </w:tc>
      </w:tr>
      <w:tr w:rsidR="009173AA" w:rsidTr="009173AA">
        <w:trPr>
          <w:trHeight w:val="330"/>
          <w:jc w:val="center"/>
        </w:trPr>
        <w:tc>
          <w:tcPr>
            <w:tcW w:w="958" w:type="pct"/>
            <w:noWrap/>
            <w:vAlign w:val="center"/>
          </w:tcPr>
          <w:p w:rsidR="009173AA" w:rsidRDefault="009173AA" w:rsidP="002866BC">
            <w:pPr>
              <w:keepNext/>
              <w:keepLines/>
              <w:widowControl/>
              <w:ind w:left="240" w:hanging="240"/>
              <w:rPr>
                <w:color w:val="000000"/>
                <w:sz w:val="16"/>
                <w:szCs w:val="18"/>
              </w:rPr>
            </w:pPr>
            <w:r>
              <w:rPr>
                <w:color w:val="000000"/>
                <w:sz w:val="16"/>
                <w:szCs w:val="18"/>
              </w:rPr>
              <w:t xml:space="preserve">        Transfers Out</w:t>
            </w:r>
          </w:p>
        </w:tc>
        <w:tc>
          <w:tcPr>
            <w:tcW w:w="581" w:type="pct"/>
            <w:vAlign w:val="bottom"/>
          </w:tcPr>
          <w:p w:rsidR="009173AA" w:rsidRDefault="009173AA" w:rsidP="009173AA">
            <w:pPr>
              <w:keepNext/>
              <w:keepLines/>
              <w:widowControl/>
              <w:pBdr>
                <w:bottom w:val="double" w:sz="4" w:space="1" w:color="auto"/>
              </w:pBdr>
              <w:tabs>
                <w:tab w:val="decimal" w:pos="867"/>
              </w:tabs>
              <w:jc w:val="right"/>
              <w:rPr>
                <w:color w:val="000000"/>
                <w:sz w:val="16"/>
                <w:szCs w:val="18"/>
              </w:rPr>
            </w:pPr>
            <w:r>
              <w:rPr>
                <w:color w:val="000000"/>
                <w:sz w:val="16"/>
                <w:szCs w:val="18"/>
              </w:rPr>
              <w:t>(193,904)</w:t>
            </w:r>
          </w:p>
        </w:tc>
        <w:tc>
          <w:tcPr>
            <w:tcW w:w="581" w:type="pct"/>
            <w:vAlign w:val="bottom"/>
          </w:tcPr>
          <w:p w:rsidR="009173AA" w:rsidRDefault="009173AA" w:rsidP="009173AA">
            <w:pPr>
              <w:keepNext/>
              <w:keepLines/>
              <w:widowControl/>
              <w:pBdr>
                <w:bottom w:val="double" w:sz="4" w:space="1" w:color="auto"/>
              </w:pBdr>
              <w:tabs>
                <w:tab w:val="decimal" w:pos="833"/>
              </w:tabs>
              <w:jc w:val="right"/>
              <w:rPr>
                <w:color w:val="000000"/>
                <w:sz w:val="16"/>
                <w:szCs w:val="18"/>
              </w:rPr>
            </w:pPr>
            <w:r>
              <w:rPr>
                <w:color w:val="000000"/>
                <w:sz w:val="16"/>
                <w:szCs w:val="18"/>
              </w:rPr>
              <w:t>(186,559)</w:t>
            </w:r>
          </w:p>
        </w:tc>
        <w:tc>
          <w:tcPr>
            <w:tcW w:w="581" w:type="pct"/>
            <w:vAlign w:val="bottom"/>
          </w:tcPr>
          <w:p w:rsidR="009173AA" w:rsidRDefault="009173AA" w:rsidP="009173AA">
            <w:pPr>
              <w:keepNext/>
              <w:keepLines/>
              <w:widowControl/>
              <w:pBdr>
                <w:bottom w:val="double" w:sz="4" w:space="1" w:color="auto"/>
              </w:pBdr>
              <w:tabs>
                <w:tab w:val="decimal" w:pos="884"/>
              </w:tabs>
              <w:jc w:val="right"/>
              <w:rPr>
                <w:color w:val="000000"/>
                <w:sz w:val="16"/>
                <w:szCs w:val="18"/>
              </w:rPr>
            </w:pPr>
            <w:r>
              <w:rPr>
                <w:color w:val="000000"/>
                <w:sz w:val="16"/>
                <w:szCs w:val="18"/>
              </w:rPr>
              <w:t>0</w:t>
            </w:r>
          </w:p>
        </w:tc>
        <w:tc>
          <w:tcPr>
            <w:tcW w:w="581" w:type="pct"/>
            <w:vAlign w:val="bottom"/>
          </w:tcPr>
          <w:p w:rsidR="009173AA" w:rsidRDefault="009173AA" w:rsidP="009173AA">
            <w:pPr>
              <w:keepNext/>
              <w:keepLines/>
              <w:widowControl/>
              <w:pBdr>
                <w:bottom w:val="double" w:sz="4" w:space="1" w:color="auto"/>
              </w:pBdr>
              <w:tabs>
                <w:tab w:val="decimal" w:pos="855"/>
              </w:tabs>
              <w:jc w:val="right"/>
              <w:rPr>
                <w:color w:val="000000"/>
                <w:sz w:val="16"/>
                <w:szCs w:val="18"/>
              </w:rPr>
            </w:pPr>
            <w:r>
              <w:rPr>
                <w:color w:val="000000"/>
                <w:sz w:val="16"/>
                <w:szCs w:val="18"/>
              </w:rPr>
              <w:t>0</w:t>
            </w:r>
          </w:p>
        </w:tc>
        <w:tc>
          <w:tcPr>
            <w:tcW w:w="574" w:type="pct"/>
            <w:vAlign w:val="bottom"/>
          </w:tcPr>
          <w:p w:rsidR="009173AA" w:rsidRDefault="009173AA" w:rsidP="009173AA">
            <w:pPr>
              <w:keepNext/>
              <w:keepLines/>
              <w:widowControl/>
              <w:pBdr>
                <w:bottom w:val="double" w:sz="4" w:space="1" w:color="auto"/>
              </w:pBdr>
              <w:snapToGrid w:val="0"/>
              <w:jc w:val="right"/>
              <w:rPr>
                <w:color w:val="000000"/>
                <w:sz w:val="16"/>
                <w:szCs w:val="18"/>
              </w:rPr>
            </w:pPr>
            <w:r>
              <w:rPr>
                <w:color w:val="000000"/>
                <w:sz w:val="16"/>
                <w:szCs w:val="18"/>
              </w:rPr>
              <w:t>(937,791)</w:t>
            </w:r>
          </w:p>
        </w:tc>
        <w:tc>
          <w:tcPr>
            <w:tcW w:w="574" w:type="pct"/>
            <w:vAlign w:val="bottom"/>
          </w:tcPr>
          <w:p w:rsidR="009173AA" w:rsidRDefault="009173AA" w:rsidP="009173AA">
            <w:pPr>
              <w:keepNext/>
              <w:keepLines/>
              <w:widowControl/>
              <w:pBdr>
                <w:bottom w:val="double" w:sz="4" w:space="1" w:color="auto"/>
              </w:pBdr>
              <w:snapToGrid w:val="0"/>
              <w:jc w:val="right"/>
              <w:rPr>
                <w:color w:val="000000"/>
                <w:sz w:val="16"/>
                <w:szCs w:val="18"/>
              </w:rPr>
            </w:pPr>
            <w:r>
              <w:rPr>
                <w:color w:val="000000"/>
                <w:sz w:val="16"/>
                <w:szCs w:val="18"/>
              </w:rPr>
              <w:t>(217,384)</w:t>
            </w:r>
          </w:p>
        </w:tc>
        <w:tc>
          <w:tcPr>
            <w:tcW w:w="570" w:type="pct"/>
            <w:vAlign w:val="bottom"/>
          </w:tcPr>
          <w:p w:rsidR="009173AA" w:rsidRDefault="009173AA" w:rsidP="009173AA">
            <w:pPr>
              <w:keepNext/>
              <w:keepLines/>
              <w:widowControl/>
              <w:pBdr>
                <w:bottom w:val="double" w:sz="4" w:space="1" w:color="auto"/>
              </w:pBdr>
              <w:snapToGrid w:val="0"/>
              <w:jc w:val="right"/>
              <w:rPr>
                <w:color w:val="000000"/>
                <w:sz w:val="16"/>
                <w:szCs w:val="18"/>
              </w:rPr>
            </w:pPr>
            <w:r>
              <w:rPr>
                <w:color w:val="000000"/>
                <w:sz w:val="16"/>
                <w:szCs w:val="18"/>
              </w:rPr>
              <w:t>(177,650)</w:t>
            </w:r>
          </w:p>
        </w:tc>
      </w:tr>
      <w:tr w:rsidR="009173AA" w:rsidTr="009173AA">
        <w:trPr>
          <w:trHeight w:val="330"/>
          <w:jc w:val="center"/>
        </w:trPr>
        <w:tc>
          <w:tcPr>
            <w:tcW w:w="958" w:type="pct"/>
            <w:noWrap/>
            <w:vAlign w:val="center"/>
          </w:tcPr>
          <w:p w:rsidR="009173AA" w:rsidRDefault="009173AA" w:rsidP="002866BC">
            <w:pPr>
              <w:keepNext/>
              <w:keepLines/>
              <w:widowControl/>
              <w:ind w:left="240" w:hanging="240"/>
              <w:rPr>
                <w:color w:val="000000"/>
                <w:sz w:val="16"/>
                <w:szCs w:val="18"/>
              </w:rPr>
            </w:pPr>
            <w:r>
              <w:rPr>
                <w:color w:val="000000"/>
                <w:sz w:val="16"/>
                <w:szCs w:val="18"/>
              </w:rPr>
              <w:t>Total Other Financing Sources (Uses)</w:t>
            </w:r>
          </w:p>
        </w:tc>
        <w:tc>
          <w:tcPr>
            <w:tcW w:w="581" w:type="pct"/>
            <w:vAlign w:val="center"/>
          </w:tcPr>
          <w:p w:rsidR="009173AA" w:rsidRDefault="009173AA" w:rsidP="009173AA">
            <w:pPr>
              <w:keepNext/>
              <w:keepLines/>
              <w:widowControl/>
              <w:pBdr>
                <w:bottom w:val="double" w:sz="4" w:space="1" w:color="auto"/>
              </w:pBdr>
              <w:tabs>
                <w:tab w:val="left" w:pos="125"/>
                <w:tab w:val="decimal" w:pos="867"/>
              </w:tabs>
              <w:jc w:val="right"/>
              <w:rPr>
                <w:color w:val="000000"/>
                <w:sz w:val="16"/>
                <w:szCs w:val="18"/>
              </w:rPr>
            </w:pPr>
            <w:r>
              <w:rPr>
                <w:color w:val="000000"/>
                <w:sz w:val="16"/>
                <w:szCs w:val="18"/>
              </w:rPr>
              <w:tab/>
              <w:t>$</w:t>
            </w:r>
            <w:r>
              <w:rPr>
                <w:color w:val="000000"/>
                <w:sz w:val="16"/>
                <w:szCs w:val="18"/>
              </w:rPr>
              <w:tab/>
              <w:t>(103,904)</w:t>
            </w:r>
          </w:p>
        </w:tc>
        <w:tc>
          <w:tcPr>
            <w:tcW w:w="581" w:type="pct"/>
            <w:vAlign w:val="center"/>
          </w:tcPr>
          <w:p w:rsidR="009173AA" w:rsidRDefault="009173AA" w:rsidP="009173AA">
            <w:pPr>
              <w:keepNext/>
              <w:keepLines/>
              <w:widowControl/>
              <w:pBdr>
                <w:bottom w:val="double" w:sz="4" w:space="1" w:color="auto"/>
              </w:pBdr>
              <w:tabs>
                <w:tab w:val="left" w:pos="125"/>
                <w:tab w:val="decimal" w:pos="833"/>
              </w:tabs>
              <w:jc w:val="right"/>
              <w:rPr>
                <w:color w:val="000000"/>
                <w:sz w:val="16"/>
                <w:szCs w:val="18"/>
              </w:rPr>
            </w:pPr>
            <w:r>
              <w:rPr>
                <w:color w:val="000000"/>
                <w:sz w:val="16"/>
                <w:szCs w:val="18"/>
              </w:rPr>
              <w:tab/>
              <w:t>$</w:t>
            </w:r>
            <w:r>
              <w:rPr>
                <w:color w:val="000000"/>
                <w:sz w:val="16"/>
                <w:szCs w:val="18"/>
              </w:rPr>
              <w:tab/>
              <w:t>(186,559)</w:t>
            </w:r>
          </w:p>
        </w:tc>
        <w:tc>
          <w:tcPr>
            <w:tcW w:w="581" w:type="pct"/>
            <w:vAlign w:val="center"/>
          </w:tcPr>
          <w:p w:rsidR="009173AA" w:rsidRDefault="009173AA" w:rsidP="009173AA">
            <w:pPr>
              <w:keepNext/>
              <w:keepLines/>
              <w:widowControl/>
              <w:pBdr>
                <w:bottom w:val="double" w:sz="4" w:space="1" w:color="auto"/>
              </w:pBdr>
              <w:tabs>
                <w:tab w:val="left" w:pos="125"/>
                <w:tab w:val="decimal" w:pos="884"/>
              </w:tabs>
              <w:jc w:val="right"/>
              <w:rPr>
                <w:color w:val="000000"/>
                <w:sz w:val="16"/>
                <w:szCs w:val="18"/>
              </w:rPr>
            </w:pPr>
            <w:r>
              <w:rPr>
                <w:color w:val="000000"/>
                <w:sz w:val="16"/>
                <w:szCs w:val="18"/>
              </w:rPr>
              <w:tab/>
              <w:t>$</w:t>
            </w:r>
            <w:r>
              <w:rPr>
                <w:color w:val="000000"/>
                <w:sz w:val="16"/>
                <w:szCs w:val="18"/>
              </w:rPr>
              <w:tab/>
              <w:t>235,000</w:t>
            </w:r>
          </w:p>
        </w:tc>
        <w:tc>
          <w:tcPr>
            <w:tcW w:w="581" w:type="pct"/>
            <w:vAlign w:val="center"/>
          </w:tcPr>
          <w:p w:rsidR="009173AA" w:rsidRDefault="009173AA" w:rsidP="009173AA">
            <w:pPr>
              <w:keepNext/>
              <w:keepLines/>
              <w:widowControl/>
              <w:pBdr>
                <w:bottom w:val="double" w:sz="4" w:space="1" w:color="auto"/>
              </w:pBdr>
              <w:tabs>
                <w:tab w:val="left" w:pos="125"/>
                <w:tab w:val="decimal" w:pos="855"/>
              </w:tabs>
              <w:jc w:val="right"/>
              <w:rPr>
                <w:color w:val="000000"/>
                <w:sz w:val="16"/>
                <w:szCs w:val="18"/>
              </w:rPr>
            </w:pPr>
            <w:r>
              <w:rPr>
                <w:color w:val="000000"/>
                <w:sz w:val="16"/>
                <w:szCs w:val="18"/>
              </w:rPr>
              <w:tab/>
              <w:t>$</w:t>
            </w:r>
            <w:r>
              <w:rPr>
                <w:color w:val="000000"/>
                <w:sz w:val="16"/>
                <w:szCs w:val="18"/>
              </w:rPr>
              <w:tab/>
              <w:t>235,000</w:t>
            </w:r>
          </w:p>
        </w:tc>
        <w:tc>
          <w:tcPr>
            <w:tcW w:w="574" w:type="pct"/>
            <w:vAlign w:val="center"/>
          </w:tcPr>
          <w:p w:rsidR="009173AA" w:rsidRDefault="009173AA" w:rsidP="009173AA">
            <w:pPr>
              <w:keepNext/>
              <w:keepLines/>
              <w:widowControl/>
              <w:pBdr>
                <w:bottom w:val="double" w:sz="4" w:space="1" w:color="auto"/>
              </w:pBdr>
              <w:tabs>
                <w:tab w:val="left" w:pos="0"/>
                <w:tab w:val="decimal" w:pos="984"/>
              </w:tabs>
              <w:snapToGrid w:val="0"/>
              <w:jc w:val="right"/>
              <w:rPr>
                <w:color w:val="000000"/>
                <w:sz w:val="16"/>
                <w:szCs w:val="18"/>
              </w:rPr>
            </w:pPr>
            <w:r>
              <w:rPr>
                <w:color w:val="000000"/>
                <w:sz w:val="16"/>
                <w:szCs w:val="18"/>
              </w:rPr>
              <w:t>$(812,791)</w:t>
            </w:r>
          </w:p>
        </w:tc>
        <w:tc>
          <w:tcPr>
            <w:tcW w:w="574" w:type="pct"/>
            <w:vAlign w:val="center"/>
          </w:tcPr>
          <w:p w:rsidR="009173AA" w:rsidRDefault="009173AA" w:rsidP="009173AA">
            <w:pPr>
              <w:keepNext/>
              <w:keepLines/>
              <w:widowControl/>
              <w:pBdr>
                <w:bottom w:val="double" w:sz="4" w:space="1" w:color="auto"/>
              </w:pBdr>
              <w:tabs>
                <w:tab w:val="left" w:pos="0"/>
                <w:tab w:val="decimal" w:pos="984"/>
              </w:tabs>
              <w:snapToGrid w:val="0"/>
              <w:jc w:val="right"/>
              <w:rPr>
                <w:color w:val="000000"/>
                <w:sz w:val="16"/>
                <w:szCs w:val="18"/>
              </w:rPr>
            </w:pPr>
            <w:r>
              <w:rPr>
                <w:color w:val="000000"/>
                <w:sz w:val="16"/>
                <w:szCs w:val="18"/>
              </w:rPr>
              <w:t>(217,384)</w:t>
            </w:r>
          </w:p>
        </w:tc>
        <w:tc>
          <w:tcPr>
            <w:tcW w:w="570" w:type="pct"/>
            <w:vAlign w:val="center"/>
          </w:tcPr>
          <w:p w:rsidR="009173AA" w:rsidRDefault="009173AA" w:rsidP="009173AA">
            <w:pPr>
              <w:keepNext/>
              <w:keepLines/>
              <w:widowControl/>
              <w:pBdr>
                <w:bottom w:val="double" w:sz="4" w:space="1" w:color="auto"/>
              </w:pBdr>
              <w:tabs>
                <w:tab w:val="left" w:pos="0"/>
                <w:tab w:val="decimal" w:pos="984"/>
              </w:tabs>
              <w:snapToGrid w:val="0"/>
              <w:jc w:val="right"/>
              <w:rPr>
                <w:color w:val="000000"/>
                <w:sz w:val="16"/>
                <w:szCs w:val="18"/>
              </w:rPr>
            </w:pPr>
            <w:r>
              <w:rPr>
                <w:color w:val="000000"/>
                <w:sz w:val="16"/>
                <w:szCs w:val="18"/>
              </w:rPr>
              <w:t>$(177,651)</w:t>
            </w:r>
          </w:p>
        </w:tc>
      </w:tr>
      <w:tr w:rsidR="009173AA" w:rsidTr="009173AA">
        <w:trPr>
          <w:trHeight w:val="255"/>
          <w:jc w:val="center"/>
        </w:trPr>
        <w:tc>
          <w:tcPr>
            <w:tcW w:w="958" w:type="pct"/>
            <w:noWrap/>
            <w:vAlign w:val="bottom"/>
          </w:tcPr>
          <w:p w:rsidR="009173AA" w:rsidRDefault="009173AA" w:rsidP="002866BC">
            <w:pPr>
              <w:keepNext/>
              <w:keepLines/>
              <w:widowControl/>
              <w:ind w:left="240" w:hanging="240"/>
              <w:rPr>
                <w:color w:val="000000"/>
                <w:sz w:val="16"/>
                <w:szCs w:val="18"/>
              </w:rPr>
            </w:pPr>
            <w:r>
              <w:rPr>
                <w:color w:val="000000"/>
                <w:sz w:val="16"/>
                <w:szCs w:val="18"/>
              </w:rPr>
              <w:t>Excess of Revenues Over (Under) Expenditures and Other Sources</w:t>
            </w:r>
          </w:p>
        </w:tc>
        <w:tc>
          <w:tcPr>
            <w:tcW w:w="581" w:type="pct"/>
            <w:vAlign w:val="bottom"/>
          </w:tcPr>
          <w:p w:rsidR="009173AA" w:rsidRDefault="009173AA" w:rsidP="007A6171">
            <w:pPr>
              <w:keepNext/>
              <w:keepLines/>
              <w:widowControl/>
              <w:tabs>
                <w:tab w:val="left" w:pos="125"/>
                <w:tab w:val="decimal" w:pos="867"/>
              </w:tabs>
              <w:rPr>
                <w:color w:val="000000"/>
                <w:sz w:val="16"/>
                <w:szCs w:val="18"/>
              </w:rPr>
            </w:pPr>
            <w:r>
              <w:rPr>
                <w:color w:val="000000"/>
                <w:sz w:val="16"/>
                <w:szCs w:val="18"/>
              </w:rPr>
              <w:tab/>
              <w:t>$</w:t>
            </w:r>
            <w:r>
              <w:rPr>
                <w:color w:val="000000"/>
                <w:sz w:val="16"/>
                <w:szCs w:val="18"/>
              </w:rPr>
              <w:tab/>
              <w:t>326,989</w:t>
            </w:r>
          </w:p>
        </w:tc>
        <w:tc>
          <w:tcPr>
            <w:tcW w:w="581" w:type="pct"/>
            <w:vAlign w:val="bottom"/>
          </w:tcPr>
          <w:p w:rsidR="009173AA" w:rsidRDefault="009173AA" w:rsidP="007A6171">
            <w:pPr>
              <w:keepNext/>
              <w:keepLines/>
              <w:widowControl/>
              <w:tabs>
                <w:tab w:val="left" w:pos="125"/>
                <w:tab w:val="decimal" w:pos="833"/>
              </w:tabs>
              <w:rPr>
                <w:color w:val="000000"/>
                <w:sz w:val="16"/>
                <w:szCs w:val="18"/>
              </w:rPr>
            </w:pPr>
            <w:r>
              <w:rPr>
                <w:color w:val="000000"/>
                <w:sz w:val="16"/>
                <w:szCs w:val="18"/>
              </w:rPr>
              <w:tab/>
              <w:t>$</w:t>
            </w:r>
            <w:r>
              <w:rPr>
                <w:color w:val="000000"/>
                <w:sz w:val="16"/>
                <w:szCs w:val="18"/>
              </w:rPr>
              <w:tab/>
              <w:t>455,512</w:t>
            </w:r>
          </w:p>
        </w:tc>
        <w:tc>
          <w:tcPr>
            <w:tcW w:w="581" w:type="pct"/>
            <w:vAlign w:val="bottom"/>
          </w:tcPr>
          <w:p w:rsidR="009173AA" w:rsidRDefault="009173AA" w:rsidP="007A6171">
            <w:pPr>
              <w:keepNext/>
              <w:keepLines/>
              <w:widowControl/>
              <w:tabs>
                <w:tab w:val="left" w:pos="125"/>
                <w:tab w:val="decimal" w:pos="884"/>
              </w:tabs>
              <w:rPr>
                <w:color w:val="000000"/>
                <w:sz w:val="16"/>
                <w:szCs w:val="18"/>
              </w:rPr>
            </w:pPr>
            <w:r>
              <w:rPr>
                <w:color w:val="000000"/>
                <w:sz w:val="16"/>
                <w:szCs w:val="18"/>
              </w:rPr>
              <w:tab/>
              <w:t>$</w:t>
            </w:r>
            <w:r>
              <w:rPr>
                <w:color w:val="000000"/>
                <w:sz w:val="16"/>
                <w:szCs w:val="18"/>
              </w:rPr>
              <w:tab/>
              <w:t>663,971</w:t>
            </w:r>
          </w:p>
        </w:tc>
        <w:tc>
          <w:tcPr>
            <w:tcW w:w="581" w:type="pct"/>
            <w:vAlign w:val="bottom"/>
          </w:tcPr>
          <w:p w:rsidR="009173AA" w:rsidRDefault="009173AA" w:rsidP="007A6171">
            <w:pPr>
              <w:keepNext/>
              <w:keepLines/>
              <w:widowControl/>
              <w:tabs>
                <w:tab w:val="left" w:pos="125"/>
                <w:tab w:val="decimal" w:pos="855"/>
              </w:tabs>
              <w:rPr>
                <w:color w:val="000000"/>
                <w:sz w:val="16"/>
                <w:szCs w:val="18"/>
              </w:rPr>
            </w:pPr>
            <w:r>
              <w:rPr>
                <w:color w:val="000000"/>
                <w:sz w:val="16"/>
                <w:szCs w:val="18"/>
              </w:rPr>
              <w:tab/>
              <w:t>$</w:t>
            </w:r>
            <w:r>
              <w:rPr>
                <w:color w:val="000000"/>
                <w:sz w:val="16"/>
                <w:szCs w:val="18"/>
              </w:rPr>
              <w:tab/>
              <w:t>530,778</w:t>
            </w:r>
          </w:p>
        </w:tc>
        <w:tc>
          <w:tcPr>
            <w:tcW w:w="574" w:type="pct"/>
            <w:vAlign w:val="bottom"/>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$(451,744)</w:t>
            </w:r>
          </w:p>
        </w:tc>
        <w:tc>
          <w:tcPr>
            <w:tcW w:w="574" w:type="pct"/>
            <w:vAlign w:val="bottom"/>
          </w:tcPr>
          <w:p w:rsidR="009173AA" w:rsidRDefault="00A73C10" w:rsidP="009173AA">
            <w:pPr>
              <w:keepNext/>
              <w:keepLines/>
              <w:widowControl/>
              <w:snapToGrid w:val="0"/>
              <w:spacing w:line="276" w:lineRule="auto"/>
              <w:jc w:val="right"/>
              <w:rPr>
                <w:color w:val="000000"/>
                <w:sz w:val="16"/>
                <w:szCs w:val="18"/>
              </w:rPr>
            </w:pPr>
            <w:r>
              <w:rPr>
                <w:color w:val="000000"/>
                <w:sz w:val="16"/>
                <w:szCs w:val="18"/>
              </w:rPr>
              <w:t>$</w:t>
            </w:r>
            <w:r w:rsidR="009173AA">
              <w:rPr>
                <w:color w:val="000000"/>
                <w:sz w:val="16"/>
                <w:szCs w:val="18"/>
              </w:rPr>
              <w:t>270,433</w:t>
            </w:r>
          </w:p>
        </w:tc>
        <w:tc>
          <w:tcPr>
            <w:tcW w:w="570" w:type="pct"/>
            <w:vAlign w:val="bottom"/>
          </w:tcPr>
          <w:p w:rsidR="009173AA" w:rsidRDefault="009173AA" w:rsidP="009173AA">
            <w:pPr>
              <w:keepNext/>
              <w:keepLines/>
              <w:widowControl/>
              <w:snapToGrid w:val="0"/>
              <w:spacing w:line="276" w:lineRule="auto"/>
              <w:jc w:val="right"/>
              <w:rPr>
                <w:color w:val="000000"/>
                <w:sz w:val="16"/>
                <w:szCs w:val="18"/>
              </w:rPr>
            </w:pPr>
            <w:r>
              <w:rPr>
                <w:color w:val="000000"/>
                <w:sz w:val="16"/>
                <w:szCs w:val="18"/>
              </w:rPr>
              <w:t>$1</w:t>
            </w:r>
          </w:p>
        </w:tc>
      </w:tr>
      <w:tr w:rsidR="009173AA" w:rsidTr="009173AA">
        <w:trPr>
          <w:trHeight w:val="255"/>
          <w:jc w:val="center"/>
        </w:trPr>
        <w:tc>
          <w:tcPr>
            <w:tcW w:w="958" w:type="pct"/>
            <w:noWrap/>
            <w:vAlign w:val="bottom"/>
          </w:tcPr>
          <w:p w:rsidR="009173AA" w:rsidRDefault="009173AA" w:rsidP="002866BC">
            <w:pPr>
              <w:keepNext/>
              <w:keepLines/>
              <w:widowControl/>
              <w:ind w:left="240" w:hanging="240"/>
              <w:rPr>
                <w:color w:val="000000"/>
                <w:sz w:val="16"/>
                <w:szCs w:val="18"/>
              </w:rPr>
            </w:pPr>
            <w:r>
              <w:rPr>
                <w:color w:val="000000"/>
                <w:sz w:val="16"/>
                <w:szCs w:val="18"/>
              </w:rPr>
              <w:t>Fund Balance at Beginning of Year (As Restated)</w:t>
            </w:r>
          </w:p>
        </w:tc>
        <w:tc>
          <w:tcPr>
            <w:tcW w:w="581" w:type="pct"/>
            <w:vAlign w:val="bottom"/>
          </w:tcPr>
          <w:p w:rsidR="009173AA" w:rsidRDefault="009173AA" w:rsidP="007A6171">
            <w:pPr>
              <w:keepNext/>
              <w:keepLines/>
              <w:widowControl/>
              <w:pBdr>
                <w:bottom w:val="single" w:sz="4" w:space="1" w:color="auto"/>
              </w:pBdr>
              <w:tabs>
                <w:tab w:val="decimal" w:pos="867"/>
              </w:tabs>
              <w:rPr>
                <w:color w:val="000000"/>
                <w:sz w:val="16"/>
                <w:szCs w:val="18"/>
              </w:rPr>
            </w:pPr>
            <w:r>
              <w:rPr>
                <w:color w:val="000000"/>
                <w:sz w:val="16"/>
                <w:szCs w:val="18"/>
              </w:rPr>
              <w:t>989,977</w:t>
            </w:r>
          </w:p>
        </w:tc>
        <w:tc>
          <w:tcPr>
            <w:tcW w:w="581" w:type="pct"/>
            <w:vAlign w:val="bottom"/>
          </w:tcPr>
          <w:p w:rsidR="009173AA" w:rsidRDefault="009173AA" w:rsidP="007A6171">
            <w:pPr>
              <w:keepNext/>
              <w:keepLines/>
              <w:widowControl/>
              <w:pBdr>
                <w:bottom w:val="single" w:sz="4" w:space="1" w:color="auto"/>
              </w:pBdr>
              <w:tabs>
                <w:tab w:val="decimal" w:pos="833"/>
              </w:tabs>
              <w:rPr>
                <w:color w:val="000000"/>
                <w:sz w:val="16"/>
                <w:szCs w:val="18"/>
              </w:rPr>
            </w:pPr>
            <w:r>
              <w:rPr>
                <w:color w:val="000000"/>
                <w:sz w:val="16"/>
                <w:szCs w:val="18"/>
              </w:rPr>
              <w:t>1,316,966</w:t>
            </w:r>
          </w:p>
        </w:tc>
        <w:tc>
          <w:tcPr>
            <w:tcW w:w="581" w:type="pct"/>
            <w:vAlign w:val="bottom"/>
          </w:tcPr>
          <w:p w:rsidR="009173AA" w:rsidRDefault="009173AA" w:rsidP="007A6171">
            <w:pPr>
              <w:keepNext/>
              <w:keepLines/>
              <w:widowControl/>
              <w:pBdr>
                <w:bottom w:val="single" w:sz="4" w:space="1" w:color="auto"/>
              </w:pBdr>
              <w:tabs>
                <w:tab w:val="decimal" w:pos="884"/>
              </w:tabs>
              <w:rPr>
                <w:color w:val="000000"/>
                <w:sz w:val="16"/>
                <w:szCs w:val="18"/>
              </w:rPr>
            </w:pPr>
            <w:r>
              <w:rPr>
                <w:color w:val="000000"/>
                <w:sz w:val="16"/>
                <w:szCs w:val="18"/>
              </w:rPr>
              <w:t>1,772,478</w:t>
            </w:r>
          </w:p>
        </w:tc>
        <w:tc>
          <w:tcPr>
            <w:tcW w:w="581" w:type="pct"/>
            <w:vAlign w:val="bottom"/>
          </w:tcPr>
          <w:p w:rsidR="009173AA" w:rsidRDefault="009173AA" w:rsidP="007A6171">
            <w:pPr>
              <w:keepNext/>
              <w:keepLines/>
              <w:widowControl/>
              <w:pBdr>
                <w:bottom w:val="single" w:sz="4" w:space="1" w:color="auto"/>
              </w:pBdr>
              <w:tabs>
                <w:tab w:val="decimal" w:pos="855"/>
              </w:tabs>
              <w:rPr>
                <w:color w:val="000000"/>
                <w:sz w:val="16"/>
                <w:szCs w:val="18"/>
              </w:rPr>
            </w:pPr>
            <w:r>
              <w:rPr>
                <w:color w:val="000000"/>
                <w:sz w:val="16"/>
                <w:szCs w:val="18"/>
              </w:rPr>
              <w:t>2,436,449</w:t>
            </w:r>
          </w:p>
        </w:tc>
        <w:tc>
          <w:tcPr>
            <w:tcW w:w="574" w:type="pct"/>
            <w:vAlign w:val="bottom"/>
          </w:tcPr>
          <w:p w:rsidR="009173AA" w:rsidRDefault="009173AA" w:rsidP="009173AA">
            <w:pPr>
              <w:keepNext/>
              <w:keepLines/>
              <w:widowControl/>
              <w:pBdr>
                <w:bottom w:val="single" w:sz="4" w:space="1" w:color="auto"/>
              </w:pBdr>
              <w:snapToGrid w:val="0"/>
              <w:spacing w:line="276" w:lineRule="auto"/>
              <w:jc w:val="right"/>
              <w:rPr>
                <w:color w:val="000000"/>
                <w:sz w:val="16"/>
                <w:szCs w:val="18"/>
              </w:rPr>
            </w:pPr>
            <w:r>
              <w:rPr>
                <w:color w:val="000000"/>
                <w:sz w:val="16"/>
                <w:szCs w:val="18"/>
              </w:rPr>
              <w:t>2,967,227</w:t>
            </w:r>
          </w:p>
        </w:tc>
        <w:tc>
          <w:tcPr>
            <w:tcW w:w="574" w:type="pct"/>
            <w:vAlign w:val="bottom"/>
          </w:tcPr>
          <w:p w:rsidR="009173AA" w:rsidRDefault="009173AA" w:rsidP="009173AA">
            <w:pPr>
              <w:keepNext/>
              <w:keepLines/>
              <w:widowControl/>
              <w:pBdr>
                <w:bottom w:val="single" w:sz="4" w:space="1" w:color="auto"/>
              </w:pBdr>
              <w:snapToGrid w:val="0"/>
              <w:spacing w:line="276" w:lineRule="auto"/>
              <w:jc w:val="right"/>
              <w:rPr>
                <w:color w:val="000000"/>
                <w:sz w:val="16"/>
                <w:szCs w:val="18"/>
              </w:rPr>
            </w:pPr>
            <w:r>
              <w:rPr>
                <w:color w:val="000000"/>
                <w:sz w:val="16"/>
                <w:szCs w:val="18"/>
              </w:rPr>
              <w:t>2,515,483</w:t>
            </w:r>
          </w:p>
        </w:tc>
        <w:tc>
          <w:tcPr>
            <w:tcW w:w="570" w:type="pct"/>
            <w:vAlign w:val="bottom"/>
          </w:tcPr>
          <w:p w:rsidR="009173AA" w:rsidRDefault="009173AA" w:rsidP="009173AA">
            <w:pPr>
              <w:keepNext/>
              <w:keepLines/>
              <w:widowControl/>
              <w:pBdr>
                <w:bottom w:val="single" w:sz="4" w:space="1" w:color="auto"/>
              </w:pBdr>
              <w:snapToGrid w:val="0"/>
              <w:spacing w:line="276" w:lineRule="auto"/>
              <w:jc w:val="right"/>
              <w:rPr>
                <w:color w:val="000000"/>
                <w:sz w:val="16"/>
                <w:szCs w:val="18"/>
              </w:rPr>
            </w:pPr>
            <w:r>
              <w:rPr>
                <w:color w:val="000000"/>
                <w:sz w:val="16"/>
                <w:szCs w:val="18"/>
              </w:rPr>
              <w:t>2,800,000</w:t>
            </w:r>
          </w:p>
        </w:tc>
      </w:tr>
      <w:tr w:rsidR="009173AA" w:rsidTr="009173AA">
        <w:trPr>
          <w:trHeight w:val="330"/>
          <w:jc w:val="center"/>
        </w:trPr>
        <w:tc>
          <w:tcPr>
            <w:tcW w:w="958" w:type="pct"/>
            <w:noWrap/>
            <w:vAlign w:val="center"/>
          </w:tcPr>
          <w:p w:rsidR="009173AA" w:rsidRDefault="009173AA">
            <w:pPr>
              <w:widowControl/>
              <w:rPr>
                <w:b/>
                <w:color w:val="000000"/>
                <w:sz w:val="16"/>
                <w:szCs w:val="18"/>
              </w:rPr>
            </w:pPr>
            <w:r>
              <w:rPr>
                <w:b/>
                <w:color w:val="000000"/>
                <w:sz w:val="16"/>
                <w:szCs w:val="18"/>
              </w:rPr>
              <w:t>ENDING FUND BALANCE</w:t>
            </w:r>
          </w:p>
        </w:tc>
        <w:tc>
          <w:tcPr>
            <w:tcW w:w="581" w:type="pct"/>
            <w:vAlign w:val="center"/>
          </w:tcPr>
          <w:p w:rsidR="009173AA" w:rsidRDefault="009173AA" w:rsidP="007A6171">
            <w:pPr>
              <w:widowControl/>
              <w:pBdr>
                <w:bottom w:val="double" w:sz="4" w:space="1" w:color="auto"/>
              </w:pBdr>
              <w:tabs>
                <w:tab w:val="left" w:pos="125"/>
                <w:tab w:val="decimal" w:pos="867"/>
              </w:tabs>
              <w:rPr>
                <w:color w:val="000000"/>
                <w:sz w:val="16"/>
                <w:szCs w:val="18"/>
              </w:rPr>
            </w:pPr>
            <w:r>
              <w:rPr>
                <w:color w:val="000000"/>
                <w:sz w:val="16"/>
                <w:szCs w:val="18"/>
              </w:rPr>
              <w:tab/>
              <w:t>$1,316,966</w:t>
            </w:r>
          </w:p>
        </w:tc>
        <w:tc>
          <w:tcPr>
            <w:tcW w:w="581" w:type="pct"/>
            <w:vAlign w:val="center"/>
          </w:tcPr>
          <w:p w:rsidR="009173AA" w:rsidRDefault="009173AA" w:rsidP="007A6171">
            <w:pPr>
              <w:widowControl/>
              <w:pBdr>
                <w:bottom w:val="double" w:sz="4" w:space="1" w:color="auto"/>
              </w:pBdr>
              <w:tabs>
                <w:tab w:val="left" w:pos="125"/>
                <w:tab w:val="decimal" w:pos="833"/>
              </w:tabs>
              <w:rPr>
                <w:color w:val="000000"/>
                <w:sz w:val="16"/>
                <w:szCs w:val="18"/>
              </w:rPr>
            </w:pPr>
            <w:r>
              <w:rPr>
                <w:color w:val="000000"/>
                <w:sz w:val="16"/>
                <w:szCs w:val="18"/>
              </w:rPr>
              <w:tab/>
              <w:t>$</w:t>
            </w:r>
            <w:r>
              <w:rPr>
                <w:color w:val="000000"/>
                <w:sz w:val="16"/>
                <w:szCs w:val="18"/>
              </w:rPr>
              <w:tab/>
            </w:r>
            <w:r w:rsidRPr="00CF64C5">
              <w:rPr>
                <w:color w:val="000000"/>
                <w:sz w:val="16"/>
                <w:szCs w:val="18"/>
              </w:rPr>
              <w:t>1</w:t>
            </w:r>
            <w:r>
              <w:rPr>
                <w:color w:val="000000"/>
                <w:sz w:val="16"/>
                <w:szCs w:val="18"/>
              </w:rPr>
              <w:t>,</w:t>
            </w:r>
            <w:r w:rsidRPr="00CF64C5">
              <w:rPr>
                <w:color w:val="000000"/>
                <w:sz w:val="16"/>
                <w:szCs w:val="18"/>
              </w:rPr>
              <w:t>772</w:t>
            </w:r>
            <w:r>
              <w:rPr>
                <w:color w:val="000000"/>
                <w:sz w:val="16"/>
                <w:szCs w:val="18"/>
              </w:rPr>
              <w:t>,</w:t>
            </w:r>
            <w:r w:rsidRPr="00CF64C5">
              <w:rPr>
                <w:color w:val="000000"/>
                <w:sz w:val="16"/>
                <w:szCs w:val="18"/>
              </w:rPr>
              <w:t>478</w:t>
            </w:r>
          </w:p>
        </w:tc>
        <w:tc>
          <w:tcPr>
            <w:tcW w:w="581" w:type="pct"/>
            <w:vAlign w:val="center"/>
          </w:tcPr>
          <w:p w:rsidR="009173AA" w:rsidRDefault="009173AA" w:rsidP="007A6171">
            <w:pPr>
              <w:widowControl/>
              <w:pBdr>
                <w:bottom w:val="double" w:sz="4" w:space="1" w:color="auto"/>
              </w:pBdr>
              <w:tabs>
                <w:tab w:val="left" w:pos="125"/>
                <w:tab w:val="decimal" w:pos="884"/>
              </w:tabs>
              <w:rPr>
                <w:color w:val="000000"/>
                <w:sz w:val="16"/>
                <w:szCs w:val="18"/>
              </w:rPr>
            </w:pPr>
            <w:r>
              <w:rPr>
                <w:color w:val="000000"/>
                <w:sz w:val="16"/>
                <w:szCs w:val="18"/>
              </w:rPr>
              <w:tab/>
              <w:t>$</w:t>
            </w:r>
            <w:r>
              <w:rPr>
                <w:color w:val="000000"/>
                <w:sz w:val="16"/>
                <w:szCs w:val="18"/>
              </w:rPr>
              <w:tab/>
              <w:t>2,436,449</w:t>
            </w:r>
          </w:p>
        </w:tc>
        <w:tc>
          <w:tcPr>
            <w:tcW w:w="581" w:type="pct"/>
            <w:vAlign w:val="center"/>
          </w:tcPr>
          <w:p w:rsidR="009173AA" w:rsidRDefault="009173AA" w:rsidP="007A6171">
            <w:pPr>
              <w:widowControl/>
              <w:pBdr>
                <w:bottom w:val="double" w:sz="4" w:space="1" w:color="auto"/>
              </w:pBdr>
              <w:tabs>
                <w:tab w:val="left" w:pos="125"/>
                <w:tab w:val="decimal" w:pos="855"/>
              </w:tabs>
              <w:rPr>
                <w:color w:val="000000"/>
                <w:sz w:val="16"/>
                <w:szCs w:val="18"/>
              </w:rPr>
            </w:pPr>
            <w:r>
              <w:rPr>
                <w:color w:val="000000"/>
                <w:sz w:val="16"/>
                <w:szCs w:val="18"/>
              </w:rPr>
              <w:tab/>
              <w:t>$2,967,227</w:t>
            </w:r>
          </w:p>
        </w:tc>
        <w:tc>
          <w:tcPr>
            <w:tcW w:w="574" w:type="pct"/>
            <w:vAlign w:val="bottom"/>
          </w:tcPr>
          <w:p w:rsidR="009173AA" w:rsidRDefault="009173AA" w:rsidP="009173AA">
            <w:pPr>
              <w:widowControl/>
              <w:pBdr>
                <w:bottom w:val="double" w:sz="4" w:space="1" w:color="auto"/>
              </w:pBdr>
              <w:tabs>
                <w:tab w:val="left" w:pos="0"/>
                <w:tab w:val="decimal" w:pos="984"/>
              </w:tabs>
              <w:snapToGrid w:val="0"/>
              <w:spacing w:line="276" w:lineRule="auto"/>
              <w:jc w:val="right"/>
              <w:rPr>
                <w:color w:val="000000"/>
                <w:sz w:val="16"/>
                <w:szCs w:val="18"/>
              </w:rPr>
            </w:pPr>
            <w:r>
              <w:rPr>
                <w:color w:val="000000"/>
                <w:sz w:val="16"/>
                <w:szCs w:val="18"/>
              </w:rPr>
              <w:t>$2,515,483</w:t>
            </w:r>
          </w:p>
        </w:tc>
        <w:tc>
          <w:tcPr>
            <w:tcW w:w="574" w:type="pct"/>
            <w:vAlign w:val="bottom"/>
          </w:tcPr>
          <w:p w:rsidR="009173AA" w:rsidRDefault="009173AA" w:rsidP="009173AA">
            <w:pPr>
              <w:widowControl/>
              <w:pBdr>
                <w:bottom w:val="double" w:sz="4" w:space="1" w:color="auto"/>
              </w:pBdr>
              <w:tabs>
                <w:tab w:val="left" w:pos="0"/>
                <w:tab w:val="decimal" w:pos="984"/>
              </w:tabs>
              <w:snapToGrid w:val="0"/>
              <w:spacing w:line="276" w:lineRule="auto"/>
              <w:jc w:val="right"/>
              <w:rPr>
                <w:color w:val="000000"/>
                <w:sz w:val="16"/>
                <w:szCs w:val="18"/>
              </w:rPr>
            </w:pPr>
            <w:r>
              <w:rPr>
                <w:color w:val="000000"/>
                <w:sz w:val="16"/>
                <w:szCs w:val="18"/>
              </w:rPr>
              <w:t>2,785,917</w:t>
            </w:r>
          </w:p>
        </w:tc>
        <w:tc>
          <w:tcPr>
            <w:tcW w:w="570" w:type="pct"/>
            <w:vAlign w:val="bottom"/>
          </w:tcPr>
          <w:p w:rsidR="009173AA" w:rsidRDefault="009173AA" w:rsidP="009173AA">
            <w:pPr>
              <w:widowControl/>
              <w:pBdr>
                <w:bottom w:val="double" w:sz="4" w:space="1" w:color="auto"/>
              </w:pBdr>
              <w:tabs>
                <w:tab w:val="left" w:pos="0"/>
                <w:tab w:val="decimal" w:pos="984"/>
              </w:tabs>
              <w:snapToGrid w:val="0"/>
              <w:spacing w:line="276" w:lineRule="auto"/>
              <w:jc w:val="right"/>
              <w:rPr>
                <w:color w:val="000000"/>
                <w:sz w:val="16"/>
                <w:szCs w:val="18"/>
              </w:rPr>
            </w:pPr>
            <w:r>
              <w:rPr>
                <w:color w:val="000000"/>
                <w:sz w:val="16"/>
                <w:szCs w:val="18"/>
              </w:rPr>
              <w:t>$2,800,001</w:t>
            </w:r>
          </w:p>
        </w:tc>
      </w:tr>
    </w:tbl>
    <w:bookmarkEnd w:id="225"/>
    <w:bookmarkEnd w:id="226"/>
    <w:p w:rsidR="00EE0A15" w:rsidRDefault="00EE0A15" w:rsidP="00EE0A15">
      <w:pPr>
        <w:keepNext/>
        <w:keepLines/>
        <w:widowControl/>
        <w:suppressAutoHyphens/>
        <w:spacing w:before="60"/>
        <w:jc w:val="both"/>
        <w:rPr>
          <w:color w:val="000000"/>
          <w:sz w:val="20"/>
          <w:u w:val="single"/>
        </w:rPr>
      </w:pPr>
      <w:r>
        <w:rPr>
          <w:color w:val="000000"/>
          <w:sz w:val="20"/>
          <w:u w:val="single"/>
        </w:rPr>
        <w:tab/>
      </w:r>
      <w:r>
        <w:rPr>
          <w:color w:val="000000"/>
          <w:sz w:val="20"/>
          <w:u w:val="single"/>
        </w:rPr>
        <w:tab/>
      </w:r>
    </w:p>
    <w:p w:rsidR="00EE0A15" w:rsidRDefault="00EE0A15" w:rsidP="00EE0A15">
      <w:pPr>
        <w:widowControl/>
        <w:suppressAutoHyphens/>
        <w:jc w:val="both"/>
        <w:rPr>
          <w:i/>
          <w:color w:val="000000"/>
          <w:sz w:val="20"/>
        </w:rPr>
      </w:pPr>
      <w:r>
        <w:rPr>
          <w:i/>
          <w:color w:val="000000"/>
          <w:sz w:val="20"/>
        </w:rPr>
        <w:t xml:space="preserve">Source:  </w:t>
      </w:r>
      <w:r w:rsidR="009173AA" w:rsidRPr="008365F4">
        <w:rPr>
          <w:i/>
          <w:sz w:val="18"/>
        </w:rPr>
        <w:t xml:space="preserve">Washington State Audit Reports </w:t>
      </w:r>
      <w:r w:rsidR="009173AA">
        <w:rPr>
          <w:i/>
          <w:sz w:val="18"/>
        </w:rPr>
        <w:t xml:space="preserve">for fiscal years 2009 through 2013 </w:t>
      </w:r>
      <w:r w:rsidR="009173AA" w:rsidRPr="008365F4">
        <w:rPr>
          <w:i/>
          <w:sz w:val="18"/>
        </w:rPr>
        <w:t xml:space="preserve">and </w:t>
      </w:r>
      <w:r w:rsidR="009173AA">
        <w:rPr>
          <w:i/>
          <w:sz w:val="18"/>
        </w:rPr>
        <w:t>State Form F-196 for fiscal year 2014 figures</w:t>
      </w:r>
      <w:r w:rsidR="003C6E8B">
        <w:rPr>
          <w:i/>
          <w:color w:val="000000"/>
          <w:sz w:val="20"/>
        </w:rPr>
        <w:t>; t</w:t>
      </w:r>
      <w:r w:rsidR="00B06AEC">
        <w:rPr>
          <w:i/>
          <w:color w:val="000000"/>
          <w:sz w:val="20"/>
        </w:rPr>
        <w:t>he District for fiscal year 201</w:t>
      </w:r>
      <w:r w:rsidR="009173AA">
        <w:rPr>
          <w:i/>
          <w:color w:val="000000"/>
          <w:sz w:val="20"/>
        </w:rPr>
        <w:t>5</w:t>
      </w:r>
      <w:r>
        <w:rPr>
          <w:i/>
          <w:color w:val="000000"/>
          <w:sz w:val="20"/>
        </w:rPr>
        <w:t>.</w:t>
      </w:r>
    </w:p>
    <w:p w:rsidR="001923E6" w:rsidRPr="00371662" w:rsidRDefault="001923E6" w:rsidP="001923E6">
      <w:pPr>
        <w:keepNext/>
        <w:keepLines/>
        <w:widowControl/>
        <w:suppressAutoHyphens/>
        <w:jc w:val="both"/>
        <w:rPr>
          <w:bCs/>
          <w:sz w:val="20"/>
        </w:rPr>
      </w:pPr>
      <w:r w:rsidRPr="001923E6">
        <w:rPr>
          <w:b/>
          <w:bCs/>
          <w:sz w:val="20"/>
        </w:rPr>
        <w:lastRenderedPageBreak/>
        <w:t>Debt Payment Record</w:t>
      </w:r>
      <w:r w:rsidRPr="00371662">
        <w:rPr>
          <w:bCs/>
          <w:sz w:val="20"/>
        </w:rPr>
        <w:fldChar w:fldCharType="begin"/>
      </w:r>
      <w:r w:rsidRPr="00371662">
        <w:rPr>
          <w:sz w:val="20"/>
        </w:rPr>
        <w:instrText xml:space="preserve"> TC "</w:instrText>
      </w:r>
      <w:bookmarkStart w:id="229" w:name="_Toc197488597"/>
      <w:bookmarkStart w:id="230" w:name="_Toc197490897"/>
      <w:bookmarkStart w:id="231" w:name="_Toc414281921"/>
      <w:r w:rsidRPr="00371662">
        <w:rPr>
          <w:bCs/>
          <w:sz w:val="20"/>
        </w:rPr>
        <w:instrText>Debt Payment Record</w:instrText>
      </w:r>
      <w:bookmarkEnd w:id="229"/>
      <w:bookmarkEnd w:id="230"/>
      <w:bookmarkEnd w:id="231"/>
      <w:r w:rsidRPr="00371662">
        <w:rPr>
          <w:sz w:val="20"/>
        </w:rPr>
        <w:instrText xml:space="preserve">" \f C \l "2" </w:instrText>
      </w:r>
      <w:r w:rsidRPr="00371662">
        <w:rPr>
          <w:bCs/>
          <w:sz w:val="20"/>
        </w:rPr>
        <w:fldChar w:fldCharType="end"/>
      </w:r>
    </w:p>
    <w:p w:rsidR="001923E6" w:rsidRPr="00371662" w:rsidRDefault="001923E6" w:rsidP="001923E6">
      <w:pPr>
        <w:keepNext/>
        <w:keepLines/>
        <w:widowControl/>
        <w:suppressAutoHyphens/>
        <w:jc w:val="both"/>
        <w:rPr>
          <w:sz w:val="20"/>
        </w:rPr>
      </w:pPr>
    </w:p>
    <w:p w:rsidR="001923E6" w:rsidRPr="001923E6" w:rsidRDefault="001923E6" w:rsidP="001923E6">
      <w:pPr>
        <w:keepNext/>
        <w:keepLines/>
        <w:widowControl/>
        <w:suppressAutoHyphens/>
        <w:jc w:val="both"/>
        <w:rPr>
          <w:sz w:val="20"/>
        </w:rPr>
      </w:pPr>
      <w:r w:rsidRPr="001923E6">
        <w:rPr>
          <w:sz w:val="20"/>
        </w:rPr>
        <w:t>The District has not been in default in the payment of principal of or interest on any bonds, notes or warrants of the District.  Additionally, no refunding bonds have been issued for the purpose of preventing an impending default.</w:t>
      </w:r>
    </w:p>
    <w:p w:rsidR="00584214" w:rsidRDefault="00584214">
      <w:pPr>
        <w:keepNext/>
        <w:keepLines/>
        <w:widowControl/>
        <w:suppressAutoHyphens/>
        <w:rPr>
          <w:color w:val="000000"/>
          <w:sz w:val="20"/>
        </w:rPr>
      </w:pPr>
    </w:p>
    <w:p w:rsidR="00DE56FE" w:rsidRDefault="00DE56FE" w:rsidP="00DE56FE">
      <w:pPr>
        <w:keepNext/>
        <w:widowControl/>
        <w:suppressAutoHyphens/>
        <w:jc w:val="both"/>
        <w:rPr>
          <w:b/>
          <w:bCs/>
          <w:sz w:val="20"/>
        </w:rPr>
      </w:pPr>
      <w:r>
        <w:rPr>
          <w:b/>
          <w:bCs/>
          <w:sz w:val="20"/>
        </w:rPr>
        <w:t>Future Financings</w:t>
      </w:r>
      <w:r>
        <w:rPr>
          <w:b/>
          <w:bCs/>
          <w:sz w:val="20"/>
        </w:rPr>
        <w:fldChar w:fldCharType="begin"/>
      </w:r>
      <w:r>
        <w:instrText xml:space="preserve"> TC “</w:instrText>
      </w:r>
      <w:bookmarkStart w:id="232" w:name="_Toc414281922"/>
      <w:r>
        <w:rPr>
          <w:bCs/>
          <w:sz w:val="20"/>
        </w:rPr>
        <w:instrText>Future Financings</w:instrText>
      </w:r>
      <w:bookmarkEnd w:id="232"/>
      <w:r>
        <w:instrText xml:space="preserve">” \f C \l “2” </w:instrText>
      </w:r>
      <w:r>
        <w:rPr>
          <w:b/>
          <w:bCs/>
          <w:sz w:val="20"/>
        </w:rPr>
        <w:fldChar w:fldCharType="end"/>
      </w:r>
    </w:p>
    <w:p w:rsidR="00DE56FE" w:rsidRDefault="00DE56FE" w:rsidP="00DE56FE">
      <w:pPr>
        <w:keepNext/>
        <w:widowControl/>
        <w:suppressAutoHyphens/>
        <w:jc w:val="both"/>
        <w:rPr>
          <w:sz w:val="20"/>
        </w:rPr>
      </w:pPr>
    </w:p>
    <w:p w:rsidR="00DE56FE" w:rsidRDefault="00351877" w:rsidP="00DE56FE">
      <w:pPr>
        <w:widowControl/>
        <w:suppressAutoHyphens/>
        <w:jc w:val="both"/>
        <w:rPr>
          <w:sz w:val="20"/>
        </w:rPr>
      </w:pPr>
      <w:r>
        <w:rPr>
          <w:sz w:val="20"/>
        </w:rPr>
        <w:t>The District does not intend to issue general obligation debt in the next 12 months.</w:t>
      </w:r>
    </w:p>
    <w:p w:rsidR="00A3658B" w:rsidRPr="00747B46" w:rsidRDefault="00A3658B">
      <w:pPr>
        <w:keepNext/>
        <w:keepLines/>
        <w:widowControl/>
        <w:suppressAutoHyphens/>
        <w:rPr>
          <w:color w:val="000000"/>
        </w:rPr>
      </w:pPr>
    </w:p>
    <w:p w:rsidR="00584214" w:rsidRDefault="00584214">
      <w:pPr>
        <w:keepNext/>
        <w:widowControl/>
        <w:suppressAutoHyphens/>
        <w:jc w:val="center"/>
        <w:rPr>
          <w:b/>
          <w:bCs/>
          <w:color w:val="000000"/>
          <w:sz w:val="20"/>
        </w:rPr>
      </w:pPr>
      <w:bookmarkStart w:id="233" w:name="_Toc351436721"/>
      <w:bookmarkStart w:id="234" w:name="_Toc351437478"/>
      <w:bookmarkStart w:id="235" w:name="_Toc351887695"/>
      <w:bookmarkStart w:id="236" w:name="_Toc353767811"/>
      <w:bookmarkStart w:id="237" w:name="_Toc357508060"/>
      <w:bookmarkStart w:id="238" w:name="_Toc363640131"/>
      <w:bookmarkStart w:id="239" w:name="_Toc363640279"/>
      <w:bookmarkStart w:id="240" w:name="_Toc511733423"/>
      <w:r>
        <w:rPr>
          <w:b/>
          <w:bCs/>
          <w:color w:val="000000"/>
          <w:sz w:val="20"/>
        </w:rPr>
        <w:t>DISTRICT PROFILE</w:t>
      </w:r>
      <w:bookmarkEnd w:id="233"/>
      <w:bookmarkEnd w:id="234"/>
      <w:bookmarkEnd w:id="235"/>
      <w:bookmarkEnd w:id="236"/>
      <w:bookmarkEnd w:id="237"/>
      <w:bookmarkEnd w:id="238"/>
      <w:bookmarkEnd w:id="239"/>
      <w:bookmarkEnd w:id="240"/>
      <w:r>
        <w:rPr>
          <w:b/>
          <w:bCs/>
          <w:color w:val="000000"/>
          <w:sz w:val="20"/>
        </w:rPr>
        <w:fldChar w:fldCharType="begin"/>
      </w:r>
      <w:r>
        <w:rPr>
          <w:color w:val="000000"/>
        </w:rPr>
        <w:instrText xml:space="preserve"> TC "</w:instrText>
      </w:r>
      <w:bookmarkStart w:id="241" w:name="_Toc197488613"/>
      <w:bookmarkStart w:id="242" w:name="_Toc197490913"/>
      <w:bookmarkStart w:id="243" w:name="_Toc261603129"/>
      <w:bookmarkStart w:id="244" w:name="_Toc414281923"/>
      <w:r w:rsidRPr="00371662">
        <w:rPr>
          <w:bCs/>
          <w:color w:val="000000"/>
          <w:sz w:val="20"/>
        </w:rPr>
        <w:instrText>DISTRICT PROFILE</w:instrText>
      </w:r>
      <w:bookmarkEnd w:id="241"/>
      <w:bookmarkEnd w:id="242"/>
      <w:bookmarkEnd w:id="243"/>
      <w:bookmarkEnd w:id="244"/>
      <w:r>
        <w:rPr>
          <w:color w:val="000000"/>
        </w:rPr>
        <w:instrText xml:space="preserve">" \f C \l "1" </w:instrText>
      </w:r>
      <w:r>
        <w:rPr>
          <w:b/>
          <w:bCs/>
          <w:color w:val="000000"/>
          <w:sz w:val="20"/>
        </w:rPr>
        <w:fldChar w:fldCharType="end"/>
      </w:r>
    </w:p>
    <w:p w:rsidR="00584214" w:rsidRDefault="00584214">
      <w:pPr>
        <w:keepNext/>
        <w:widowControl/>
        <w:suppressAutoHyphens/>
        <w:jc w:val="both"/>
        <w:rPr>
          <w:color w:val="000000"/>
          <w:sz w:val="20"/>
        </w:rPr>
      </w:pPr>
      <w:bookmarkStart w:id="245" w:name="_Toc351436722"/>
      <w:bookmarkStart w:id="246" w:name="_Toc351437479"/>
      <w:bookmarkStart w:id="247" w:name="_Toc351887696"/>
      <w:bookmarkStart w:id="248" w:name="_Toc353767812"/>
      <w:bookmarkStart w:id="249" w:name="_Toc357508061"/>
      <w:bookmarkStart w:id="250" w:name="_Toc363640132"/>
      <w:bookmarkStart w:id="251" w:name="_Toc363640280"/>
      <w:bookmarkStart w:id="252" w:name="_Toc511733424"/>
    </w:p>
    <w:p w:rsidR="00584214" w:rsidRDefault="00584214">
      <w:pPr>
        <w:keepNext/>
        <w:widowControl/>
        <w:suppressAutoHyphens/>
        <w:jc w:val="both"/>
        <w:rPr>
          <w:b/>
          <w:bCs/>
          <w:color w:val="000000"/>
          <w:sz w:val="20"/>
        </w:rPr>
      </w:pPr>
      <w:r>
        <w:rPr>
          <w:b/>
          <w:bCs/>
          <w:color w:val="000000"/>
          <w:sz w:val="20"/>
        </w:rPr>
        <w:t>General Information</w:t>
      </w:r>
      <w:bookmarkEnd w:id="245"/>
      <w:bookmarkEnd w:id="246"/>
      <w:bookmarkEnd w:id="247"/>
      <w:bookmarkEnd w:id="248"/>
      <w:bookmarkEnd w:id="249"/>
      <w:bookmarkEnd w:id="250"/>
      <w:bookmarkEnd w:id="251"/>
      <w:bookmarkEnd w:id="252"/>
      <w:r>
        <w:rPr>
          <w:b/>
          <w:bCs/>
          <w:color w:val="000000"/>
          <w:sz w:val="20"/>
        </w:rPr>
        <w:fldChar w:fldCharType="begin"/>
      </w:r>
      <w:r>
        <w:rPr>
          <w:color w:val="000000"/>
        </w:rPr>
        <w:instrText xml:space="preserve"> TC "</w:instrText>
      </w:r>
      <w:bookmarkStart w:id="253" w:name="_Toc197488614"/>
      <w:bookmarkStart w:id="254" w:name="_Toc197490914"/>
      <w:bookmarkStart w:id="255" w:name="_Toc261603130"/>
      <w:bookmarkStart w:id="256" w:name="_Toc414281924"/>
      <w:r w:rsidRPr="00371662">
        <w:rPr>
          <w:bCs/>
          <w:color w:val="000000"/>
          <w:sz w:val="20"/>
        </w:rPr>
        <w:instrText>General Information</w:instrText>
      </w:r>
      <w:bookmarkEnd w:id="253"/>
      <w:bookmarkEnd w:id="254"/>
      <w:bookmarkEnd w:id="255"/>
      <w:bookmarkEnd w:id="256"/>
      <w:r>
        <w:rPr>
          <w:color w:val="000000"/>
        </w:rPr>
        <w:instrText xml:space="preserve">" \f C \l "2" </w:instrText>
      </w:r>
      <w:r>
        <w:rPr>
          <w:b/>
          <w:bCs/>
          <w:color w:val="000000"/>
          <w:sz w:val="20"/>
        </w:rPr>
        <w:fldChar w:fldCharType="end"/>
      </w:r>
    </w:p>
    <w:p w:rsidR="00584214" w:rsidRDefault="00584214">
      <w:pPr>
        <w:keepNext/>
        <w:widowControl/>
        <w:suppressAutoHyphens/>
        <w:jc w:val="both"/>
        <w:rPr>
          <w:color w:val="000000"/>
          <w:sz w:val="20"/>
        </w:rPr>
      </w:pPr>
      <w:bookmarkStart w:id="257" w:name="_Toc351436723"/>
      <w:bookmarkStart w:id="258" w:name="_Toc351437480"/>
      <w:bookmarkStart w:id="259" w:name="_Toc351887697"/>
      <w:bookmarkStart w:id="260" w:name="_Toc353767813"/>
      <w:bookmarkStart w:id="261" w:name="_Toc357508062"/>
      <w:bookmarkStart w:id="262" w:name="_Toc363640133"/>
      <w:bookmarkStart w:id="263" w:name="_Toc363640281"/>
    </w:p>
    <w:p w:rsidR="00BA4B7A" w:rsidRDefault="00BA4B7A" w:rsidP="00BA4B7A">
      <w:pPr>
        <w:pStyle w:val="NormalWeb"/>
        <w:jc w:val="both"/>
        <w:rPr>
          <w:rFonts w:ascii="Arial" w:hAnsi="Arial" w:cs="Arial"/>
          <w:color w:val="000000"/>
          <w:sz w:val="20"/>
          <w:szCs w:val="20"/>
        </w:rPr>
      </w:pPr>
      <w:r>
        <w:rPr>
          <w:color w:val="000000"/>
          <w:sz w:val="20"/>
        </w:rPr>
        <w:t>The District is located in Cowlitz and Clark Counties</w:t>
      </w:r>
      <w:r w:rsidR="00D12C76">
        <w:rPr>
          <w:color w:val="000000"/>
          <w:sz w:val="20"/>
        </w:rPr>
        <w:t xml:space="preserve"> approximately</w:t>
      </w:r>
      <w:r w:rsidR="00134F5B">
        <w:rPr>
          <w:color w:val="000000"/>
          <w:sz w:val="20"/>
        </w:rPr>
        <w:t xml:space="preserve"> 12 miles north of the City of Vancouver,</w:t>
      </w:r>
      <w:r w:rsidR="00D12C76">
        <w:rPr>
          <w:color w:val="000000"/>
          <w:sz w:val="20"/>
        </w:rPr>
        <w:t xml:space="preserve"> 30 miles north of the City of Portland, Oregon</w:t>
      </w:r>
      <w:r w:rsidR="00780A42">
        <w:rPr>
          <w:color w:val="000000"/>
          <w:sz w:val="20"/>
        </w:rPr>
        <w:t>,</w:t>
      </w:r>
      <w:r w:rsidR="00D12C76">
        <w:rPr>
          <w:color w:val="000000"/>
          <w:sz w:val="20"/>
        </w:rPr>
        <w:t xml:space="preserve"> 147 miles southwest o</w:t>
      </w:r>
      <w:r w:rsidR="0069132E">
        <w:rPr>
          <w:color w:val="000000"/>
          <w:sz w:val="20"/>
        </w:rPr>
        <w:t xml:space="preserve">f </w:t>
      </w:r>
      <w:r w:rsidR="00D12C76">
        <w:rPr>
          <w:color w:val="000000"/>
          <w:sz w:val="20"/>
        </w:rPr>
        <w:t xml:space="preserve">Seattle and 373 miles southwest of Spokane, Washington.  The District’s assessed valuation is split </w:t>
      </w:r>
      <w:r w:rsidR="00711CFC">
        <w:rPr>
          <w:color w:val="000000"/>
          <w:sz w:val="20"/>
        </w:rPr>
        <w:t>88.85</w:t>
      </w:r>
      <w:r w:rsidR="00D12C76">
        <w:rPr>
          <w:color w:val="000000"/>
          <w:sz w:val="20"/>
        </w:rPr>
        <w:t xml:space="preserve">% to </w:t>
      </w:r>
      <w:r w:rsidR="00711CFC">
        <w:rPr>
          <w:color w:val="000000"/>
          <w:sz w:val="20"/>
        </w:rPr>
        <w:t>11.15</w:t>
      </w:r>
      <w:r w:rsidR="00D12C76">
        <w:rPr>
          <w:color w:val="000000"/>
          <w:sz w:val="20"/>
        </w:rPr>
        <w:t>% between Cowlitz and Clark Counties, respectively</w:t>
      </w:r>
      <w:r>
        <w:rPr>
          <w:color w:val="000000"/>
          <w:sz w:val="20"/>
        </w:rPr>
        <w:t xml:space="preserve">.  The District has a current estimated population of </w:t>
      </w:r>
      <w:r w:rsidR="00E75A74">
        <w:rPr>
          <w:color w:val="000000"/>
          <w:sz w:val="20"/>
        </w:rPr>
        <w:t>over 12,200</w:t>
      </w:r>
      <w:r w:rsidR="001557A6">
        <w:rPr>
          <w:color w:val="000000"/>
          <w:sz w:val="20"/>
        </w:rPr>
        <w:t xml:space="preserve"> residents</w:t>
      </w:r>
      <w:r>
        <w:rPr>
          <w:color w:val="000000"/>
          <w:sz w:val="20"/>
        </w:rPr>
        <w:t xml:space="preserve">, and encompasses </w:t>
      </w:r>
      <w:r w:rsidR="00FC323A">
        <w:rPr>
          <w:color w:val="000000"/>
          <w:sz w:val="20"/>
        </w:rPr>
        <w:t>approximately 200 s</w:t>
      </w:r>
      <w:r>
        <w:rPr>
          <w:color w:val="000000"/>
          <w:sz w:val="20"/>
        </w:rPr>
        <w:t xml:space="preserve">quare miles.  </w:t>
      </w:r>
      <w:r>
        <w:rPr>
          <w:color w:val="000000"/>
          <w:sz w:val="20"/>
          <w:szCs w:val="20"/>
        </w:rPr>
        <w:t xml:space="preserve">The District </w:t>
      </w:r>
      <w:r w:rsidR="001557A6">
        <w:rPr>
          <w:color w:val="000000"/>
          <w:sz w:val="20"/>
          <w:szCs w:val="20"/>
        </w:rPr>
        <w:t>serves</w:t>
      </w:r>
      <w:r>
        <w:rPr>
          <w:color w:val="000000"/>
          <w:sz w:val="20"/>
          <w:szCs w:val="20"/>
        </w:rPr>
        <w:t xml:space="preserve"> approximately </w:t>
      </w:r>
      <w:r w:rsidR="00FC323A">
        <w:rPr>
          <w:color w:val="000000"/>
          <w:sz w:val="20"/>
          <w:szCs w:val="20"/>
        </w:rPr>
        <w:t>2,</w:t>
      </w:r>
      <w:r w:rsidR="00711CFC">
        <w:rPr>
          <w:color w:val="000000"/>
          <w:sz w:val="20"/>
          <w:szCs w:val="20"/>
        </w:rPr>
        <w:t>3</w:t>
      </w:r>
      <w:r w:rsidR="00E1363B">
        <w:rPr>
          <w:color w:val="000000"/>
          <w:sz w:val="20"/>
          <w:szCs w:val="20"/>
        </w:rPr>
        <w:t>0</w:t>
      </w:r>
      <w:r w:rsidR="00FC323A">
        <w:rPr>
          <w:color w:val="000000"/>
          <w:sz w:val="20"/>
          <w:szCs w:val="20"/>
        </w:rPr>
        <w:t>0</w:t>
      </w:r>
      <w:r>
        <w:rPr>
          <w:color w:val="000000"/>
          <w:sz w:val="20"/>
          <w:szCs w:val="20"/>
        </w:rPr>
        <w:t xml:space="preserve"> students in </w:t>
      </w:r>
      <w:r w:rsidR="00E1363B">
        <w:rPr>
          <w:color w:val="000000"/>
          <w:sz w:val="20"/>
          <w:szCs w:val="20"/>
        </w:rPr>
        <w:t>pre-</w:t>
      </w:r>
      <w:r>
        <w:rPr>
          <w:color w:val="000000"/>
          <w:sz w:val="20"/>
          <w:szCs w:val="20"/>
        </w:rPr>
        <w:t xml:space="preserve">kindergarten through 12th grade.  The District operates </w:t>
      </w:r>
      <w:r w:rsidR="00D2047B">
        <w:rPr>
          <w:color w:val="000000"/>
          <w:sz w:val="20"/>
          <w:szCs w:val="20"/>
        </w:rPr>
        <w:t>five</w:t>
      </w:r>
      <w:r>
        <w:rPr>
          <w:color w:val="000000"/>
          <w:sz w:val="20"/>
          <w:szCs w:val="20"/>
        </w:rPr>
        <w:t xml:space="preserve"> school</w:t>
      </w:r>
      <w:r w:rsidR="00FC323A">
        <w:rPr>
          <w:color w:val="000000"/>
          <w:sz w:val="20"/>
          <w:szCs w:val="20"/>
        </w:rPr>
        <w:t xml:space="preserve"> buildings</w:t>
      </w:r>
      <w:r>
        <w:rPr>
          <w:color w:val="000000"/>
          <w:sz w:val="20"/>
          <w:szCs w:val="20"/>
        </w:rPr>
        <w:t xml:space="preserve"> including </w:t>
      </w:r>
      <w:r w:rsidR="00D2047B">
        <w:rPr>
          <w:color w:val="000000"/>
          <w:sz w:val="20"/>
          <w:szCs w:val="20"/>
        </w:rPr>
        <w:t>one</w:t>
      </w:r>
      <w:r w:rsidR="00FC323A">
        <w:rPr>
          <w:color w:val="000000"/>
          <w:sz w:val="20"/>
          <w:szCs w:val="20"/>
        </w:rPr>
        <w:t xml:space="preserve"> high school</w:t>
      </w:r>
      <w:r>
        <w:rPr>
          <w:color w:val="000000"/>
          <w:sz w:val="20"/>
          <w:szCs w:val="20"/>
        </w:rPr>
        <w:t xml:space="preserve">, </w:t>
      </w:r>
      <w:r w:rsidR="00D2047B">
        <w:rPr>
          <w:color w:val="000000"/>
          <w:sz w:val="20"/>
          <w:szCs w:val="20"/>
        </w:rPr>
        <w:t>one</w:t>
      </w:r>
      <w:r>
        <w:rPr>
          <w:color w:val="000000"/>
          <w:sz w:val="20"/>
          <w:szCs w:val="20"/>
        </w:rPr>
        <w:t xml:space="preserve"> middle school, and </w:t>
      </w:r>
      <w:r w:rsidR="00D2047B">
        <w:rPr>
          <w:color w:val="000000"/>
          <w:sz w:val="20"/>
          <w:szCs w:val="20"/>
        </w:rPr>
        <w:t>three</w:t>
      </w:r>
      <w:r w:rsidR="00AA7631">
        <w:rPr>
          <w:color w:val="000000"/>
          <w:sz w:val="20"/>
          <w:szCs w:val="20"/>
        </w:rPr>
        <w:t xml:space="preserve"> elementary schools.  The District also operates an alternati</w:t>
      </w:r>
      <w:r w:rsidR="00D2047B">
        <w:rPr>
          <w:color w:val="000000"/>
          <w:sz w:val="20"/>
          <w:szCs w:val="20"/>
        </w:rPr>
        <w:t xml:space="preserve">ve high school serving grades 9 through </w:t>
      </w:r>
      <w:r w:rsidR="00AA7631">
        <w:rPr>
          <w:color w:val="000000"/>
          <w:sz w:val="20"/>
          <w:szCs w:val="20"/>
        </w:rPr>
        <w:t xml:space="preserve">12 and an alternative parent partnership program serving grades </w:t>
      </w:r>
      <w:r w:rsidR="00D2047B">
        <w:rPr>
          <w:color w:val="000000"/>
          <w:sz w:val="20"/>
          <w:szCs w:val="20"/>
        </w:rPr>
        <w:t xml:space="preserve">kindergarten through </w:t>
      </w:r>
      <w:r w:rsidR="00AA7631">
        <w:rPr>
          <w:color w:val="000000"/>
          <w:sz w:val="20"/>
          <w:szCs w:val="20"/>
        </w:rPr>
        <w:t>12.</w:t>
      </w:r>
    </w:p>
    <w:p w:rsidR="00BA4B7A" w:rsidRDefault="00BA4B7A" w:rsidP="00BA4B7A">
      <w:pPr>
        <w:pStyle w:val="NormalWeb"/>
        <w:rPr>
          <w:rFonts w:ascii="Arial" w:hAnsi="Arial" w:cs="Arial"/>
          <w:color w:val="000000"/>
          <w:sz w:val="20"/>
          <w:szCs w:val="20"/>
        </w:rPr>
      </w:pPr>
    </w:p>
    <w:p w:rsidR="00584214" w:rsidRDefault="00BA4B7A" w:rsidP="00BA4B7A">
      <w:pPr>
        <w:pStyle w:val="NormalWeb"/>
        <w:jc w:val="both"/>
        <w:rPr>
          <w:rFonts w:ascii="Arial" w:hAnsi="Arial" w:cs="Arial"/>
          <w:color w:val="000000"/>
          <w:sz w:val="20"/>
          <w:szCs w:val="20"/>
        </w:rPr>
      </w:pPr>
      <w:r>
        <w:rPr>
          <w:color w:val="000000"/>
          <w:sz w:val="20"/>
          <w:szCs w:val="20"/>
        </w:rPr>
        <w:t>An elected, five-member Board of Directors has oversight for the District.  The Board appoints management, sets the budget and holds other financial responsibilities.  The Distri</w:t>
      </w:r>
      <w:r w:rsidR="00AA7631">
        <w:rPr>
          <w:color w:val="000000"/>
          <w:sz w:val="20"/>
          <w:szCs w:val="20"/>
        </w:rPr>
        <w:t xml:space="preserve">ct is currently operating on a </w:t>
      </w:r>
      <w:r>
        <w:rPr>
          <w:color w:val="000000"/>
          <w:sz w:val="20"/>
          <w:szCs w:val="20"/>
        </w:rPr>
        <w:t>$</w:t>
      </w:r>
      <w:r w:rsidR="00AA7631">
        <w:rPr>
          <w:color w:val="000000"/>
          <w:sz w:val="20"/>
          <w:szCs w:val="20"/>
        </w:rPr>
        <w:t>2</w:t>
      </w:r>
      <w:r w:rsidR="00711CFC">
        <w:rPr>
          <w:color w:val="000000"/>
          <w:sz w:val="20"/>
          <w:szCs w:val="20"/>
        </w:rPr>
        <w:t>5</w:t>
      </w:r>
      <w:r w:rsidR="00AA7631">
        <w:rPr>
          <w:color w:val="000000"/>
          <w:sz w:val="20"/>
          <w:szCs w:val="20"/>
        </w:rPr>
        <w:t xml:space="preserve"> m</w:t>
      </w:r>
      <w:r>
        <w:rPr>
          <w:color w:val="000000"/>
          <w:sz w:val="20"/>
          <w:szCs w:val="20"/>
        </w:rPr>
        <w:t xml:space="preserve">illion annual budget, with a staff of approximately </w:t>
      </w:r>
      <w:r w:rsidR="00AA7631">
        <w:rPr>
          <w:color w:val="000000"/>
          <w:sz w:val="20"/>
          <w:szCs w:val="20"/>
        </w:rPr>
        <w:t>3</w:t>
      </w:r>
      <w:r w:rsidR="00711CFC">
        <w:rPr>
          <w:color w:val="000000"/>
          <w:sz w:val="20"/>
          <w:szCs w:val="20"/>
        </w:rPr>
        <w:t>75</w:t>
      </w:r>
      <w:r>
        <w:rPr>
          <w:color w:val="000000"/>
          <w:sz w:val="20"/>
          <w:szCs w:val="20"/>
        </w:rPr>
        <w:t xml:space="preserve"> employees.</w:t>
      </w:r>
    </w:p>
    <w:p w:rsidR="00584214" w:rsidRDefault="00584214">
      <w:pPr>
        <w:widowControl/>
        <w:suppressAutoHyphens/>
        <w:jc w:val="both"/>
        <w:rPr>
          <w:color w:val="000000"/>
          <w:sz w:val="20"/>
        </w:rPr>
      </w:pPr>
    </w:p>
    <w:p w:rsidR="00584214" w:rsidRPr="00371662" w:rsidRDefault="00584214" w:rsidP="00BE69D2">
      <w:pPr>
        <w:keepNext/>
        <w:widowControl/>
        <w:suppressAutoHyphens/>
        <w:jc w:val="both"/>
        <w:rPr>
          <w:bCs/>
          <w:color w:val="000000"/>
          <w:sz w:val="20"/>
        </w:rPr>
      </w:pPr>
      <w:bookmarkStart w:id="264" w:name="_Toc511733425"/>
      <w:r>
        <w:rPr>
          <w:b/>
          <w:bCs/>
          <w:color w:val="000000"/>
          <w:sz w:val="20"/>
        </w:rPr>
        <w:t>Organization</w:t>
      </w:r>
      <w:bookmarkEnd w:id="257"/>
      <w:bookmarkEnd w:id="258"/>
      <w:bookmarkEnd w:id="259"/>
      <w:bookmarkEnd w:id="260"/>
      <w:bookmarkEnd w:id="261"/>
      <w:bookmarkEnd w:id="262"/>
      <w:bookmarkEnd w:id="263"/>
      <w:bookmarkEnd w:id="264"/>
      <w:r w:rsidRPr="00371662">
        <w:rPr>
          <w:bCs/>
          <w:color w:val="000000"/>
          <w:sz w:val="20"/>
        </w:rPr>
        <w:fldChar w:fldCharType="begin"/>
      </w:r>
      <w:r w:rsidRPr="00371662">
        <w:rPr>
          <w:color w:val="000000"/>
        </w:rPr>
        <w:instrText xml:space="preserve"> TC "</w:instrText>
      </w:r>
      <w:bookmarkStart w:id="265" w:name="_Toc197488615"/>
      <w:bookmarkStart w:id="266" w:name="_Toc197490915"/>
      <w:bookmarkStart w:id="267" w:name="_Toc261603131"/>
      <w:bookmarkStart w:id="268" w:name="_Toc414281925"/>
      <w:r w:rsidRPr="00371662">
        <w:rPr>
          <w:bCs/>
          <w:color w:val="000000"/>
          <w:sz w:val="20"/>
        </w:rPr>
        <w:instrText>Organization</w:instrText>
      </w:r>
      <w:bookmarkEnd w:id="265"/>
      <w:bookmarkEnd w:id="266"/>
      <w:bookmarkEnd w:id="267"/>
      <w:bookmarkEnd w:id="268"/>
      <w:r w:rsidRPr="00371662">
        <w:rPr>
          <w:color w:val="000000"/>
        </w:rPr>
        <w:instrText xml:space="preserve">" \f C \l "2" </w:instrText>
      </w:r>
      <w:r w:rsidRPr="00371662">
        <w:rPr>
          <w:bCs/>
          <w:color w:val="000000"/>
          <w:sz w:val="20"/>
        </w:rPr>
        <w:fldChar w:fldCharType="end"/>
      </w:r>
      <w:r w:rsidR="002D711A" w:rsidRPr="00371662">
        <w:rPr>
          <w:bCs/>
          <w:color w:val="000000"/>
          <w:sz w:val="20"/>
        </w:rPr>
        <w:tab/>
      </w:r>
    </w:p>
    <w:p w:rsidR="00584214" w:rsidRPr="00371662" w:rsidRDefault="00584214">
      <w:pPr>
        <w:keepNext/>
        <w:widowControl/>
        <w:suppressAutoHyphens/>
        <w:jc w:val="both"/>
        <w:rPr>
          <w:color w:val="000000"/>
          <w:sz w:val="20"/>
        </w:rPr>
      </w:pPr>
    </w:p>
    <w:p w:rsidR="006516E9" w:rsidRPr="006516E9" w:rsidRDefault="006516E9" w:rsidP="006516E9">
      <w:pPr>
        <w:widowControl/>
        <w:suppressAutoHyphens/>
        <w:jc w:val="both"/>
        <w:rPr>
          <w:color w:val="000000"/>
          <w:sz w:val="20"/>
          <w:highlight w:val="lightGray"/>
        </w:rPr>
      </w:pPr>
      <w:bookmarkStart w:id="269" w:name="_Toc351436726"/>
      <w:bookmarkStart w:id="270" w:name="_Toc351437483"/>
      <w:bookmarkStart w:id="271" w:name="_Toc351887700"/>
      <w:bookmarkStart w:id="272" w:name="_Toc353767816"/>
      <w:bookmarkStart w:id="273" w:name="_Toc357508065"/>
      <w:bookmarkStart w:id="274" w:name="_Toc363640136"/>
      <w:bookmarkStart w:id="275" w:name="_Toc363640284"/>
      <w:bookmarkStart w:id="276" w:name="_Toc511733428"/>
      <w:r>
        <w:rPr>
          <w:color w:val="000000"/>
          <w:sz w:val="20"/>
        </w:rPr>
        <w:t>The District is a municipal corporation governed by a five-member Board and operates under the constitution and laws of the State.  Each director represents one of five areas within the District but is elected “at large.”  Members of the Board are elected to four-year terms.  The Board holds regular meetings twice a month and special meetings as needed.  All meetings are open to the public as provided by law.</w:t>
      </w:r>
    </w:p>
    <w:p w:rsidR="006516E9" w:rsidRDefault="006516E9" w:rsidP="006516E9">
      <w:pPr>
        <w:widowControl/>
        <w:suppressAutoHyphens/>
        <w:jc w:val="both"/>
        <w:rPr>
          <w:color w:val="000000"/>
          <w:sz w:val="20"/>
        </w:rPr>
      </w:pPr>
    </w:p>
    <w:p w:rsidR="006516E9" w:rsidRDefault="006516E9" w:rsidP="006516E9">
      <w:pPr>
        <w:widowControl/>
        <w:suppressAutoHyphens/>
        <w:jc w:val="both"/>
        <w:rPr>
          <w:color w:val="000000"/>
          <w:sz w:val="20"/>
        </w:rPr>
      </w:pPr>
      <w:r>
        <w:rPr>
          <w:color w:val="000000"/>
          <w:sz w:val="20"/>
        </w:rPr>
        <w:t>The Board appoints a chief executive officer of the District, entitled the Superintendent, who serves at the discretion of the Board.  The Superintendent is responsible to the Board for the administration of all schools and departments of the District and serves as the Secretary of the Board.  The Superintendent recommends department heads, district managers and legal and bond counsel; maintains a permanent journal of Board proceedings; records and certifies appropriate policies and resolutions; and serves as custodian of official District records.</w:t>
      </w:r>
    </w:p>
    <w:p w:rsidR="006516E9" w:rsidRDefault="006516E9" w:rsidP="006516E9">
      <w:pPr>
        <w:widowControl/>
        <w:suppressAutoHyphens/>
        <w:jc w:val="both"/>
        <w:rPr>
          <w:color w:val="000000"/>
          <w:sz w:val="20"/>
        </w:rPr>
      </w:pPr>
      <w:bookmarkStart w:id="277" w:name="_Toc351436724"/>
      <w:bookmarkStart w:id="278" w:name="_Toc351437481"/>
      <w:bookmarkStart w:id="279" w:name="_Toc351887698"/>
      <w:bookmarkStart w:id="280" w:name="_Toc353767814"/>
      <w:bookmarkStart w:id="281" w:name="_Toc357508063"/>
      <w:bookmarkStart w:id="282" w:name="_Toc363640134"/>
      <w:bookmarkStart w:id="283" w:name="_Toc363640282"/>
      <w:bookmarkStart w:id="284" w:name="_Toc511733426"/>
    </w:p>
    <w:p w:rsidR="006516E9" w:rsidRDefault="006516E9" w:rsidP="00E558B5">
      <w:pPr>
        <w:suppressAutoHyphens/>
        <w:jc w:val="both"/>
        <w:rPr>
          <w:b/>
          <w:bCs/>
          <w:color w:val="000000"/>
          <w:sz w:val="20"/>
        </w:rPr>
      </w:pPr>
      <w:r>
        <w:rPr>
          <w:b/>
          <w:bCs/>
          <w:color w:val="000000"/>
          <w:sz w:val="20"/>
        </w:rPr>
        <w:t>Board of Directors</w:t>
      </w:r>
      <w:bookmarkEnd w:id="277"/>
      <w:bookmarkEnd w:id="278"/>
      <w:bookmarkEnd w:id="279"/>
      <w:bookmarkEnd w:id="280"/>
      <w:bookmarkEnd w:id="281"/>
      <w:bookmarkEnd w:id="282"/>
      <w:bookmarkEnd w:id="283"/>
      <w:bookmarkEnd w:id="284"/>
      <w:r>
        <w:rPr>
          <w:b/>
          <w:bCs/>
          <w:color w:val="000000"/>
          <w:sz w:val="20"/>
        </w:rPr>
        <w:t xml:space="preserve">:  </w:t>
      </w:r>
      <w:r>
        <w:rPr>
          <w:b/>
          <w:bCs/>
          <w:color w:val="000000"/>
          <w:sz w:val="20"/>
        </w:rPr>
        <w:fldChar w:fldCharType="begin"/>
      </w:r>
      <w:r>
        <w:rPr>
          <w:color w:val="000000"/>
        </w:rPr>
        <w:instrText xml:space="preserve"> TC "</w:instrText>
      </w:r>
      <w:bookmarkStart w:id="285" w:name="_Toc197488616"/>
      <w:bookmarkStart w:id="286" w:name="_Toc197490916"/>
      <w:bookmarkStart w:id="287" w:name="_Toc261603132"/>
      <w:bookmarkStart w:id="288" w:name="_Toc414281926"/>
      <w:r w:rsidRPr="00371662">
        <w:rPr>
          <w:bCs/>
          <w:color w:val="000000"/>
          <w:sz w:val="20"/>
        </w:rPr>
        <w:instrText>Board of Directors</w:instrText>
      </w:r>
      <w:bookmarkEnd w:id="285"/>
      <w:bookmarkEnd w:id="286"/>
      <w:bookmarkEnd w:id="287"/>
      <w:bookmarkEnd w:id="288"/>
      <w:r>
        <w:rPr>
          <w:color w:val="000000"/>
        </w:rPr>
        <w:instrText xml:space="preserve">" \f C \l "2" </w:instrText>
      </w:r>
      <w:r>
        <w:rPr>
          <w:b/>
          <w:bCs/>
          <w:color w:val="000000"/>
          <w:sz w:val="20"/>
        </w:rPr>
        <w:fldChar w:fldCharType="end"/>
      </w:r>
    </w:p>
    <w:p w:rsidR="006516E9" w:rsidRDefault="006516E9" w:rsidP="00E558B5">
      <w:pPr>
        <w:suppressAutoHyphens/>
        <w:jc w:val="both"/>
        <w:rPr>
          <w:color w:val="000000"/>
          <w:sz w:val="20"/>
        </w:rPr>
      </w:pPr>
    </w:p>
    <w:tbl>
      <w:tblPr>
        <w:tblW w:w="0" w:type="auto"/>
        <w:jc w:val="center"/>
        <w:tblInd w:w="12" w:type="dxa"/>
        <w:tblLayout w:type="fixed"/>
        <w:tblCellMar>
          <w:left w:w="115" w:type="dxa"/>
          <w:right w:w="115" w:type="dxa"/>
        </w:tblCellMar>
        <w:tblLook w:val="0000" w:firstRow="0" w:lastRow="0" w:firstColumn="0" w:lastColumn="0" w:noHBand="0" w:noVBand="0"/>
      </w:tblPr>
      <w:tblGrid>
        <w:gridCol w:w="1711"/>
        <w:gridCol w:w="2608"/>
        <w:gridCol w:w="1975"/>
      </w:tblGrid>
      <w:tr w:rsidR="006516E9" w:rsidRPr="00B809BA" w:rsidTr="00F7517E">
        <w:trPr>
          <w:jc w:val="center"/>
        </w:trPr>
        <w:tc>
          <w:tcPr>
            <w:tcW w:w="1711" w:type="dxa"/>
            <w:vAlign w:val="bottom"/>
          </w:tcPr>
          <w:p w:rsidR="006516E9" w:rsidRPr="0070081E" w:rsidRDefault="006516E9" w:rsidP="00F7517E">
            <w:pPr>
              <w:pBdr>
                <w:bottom w:val="single" w:sz="4" w:space="1" w:color="auto"/>
              </w:pBdr>
              <w:suppressAutoHyphens/>
              <w:jc w:val="center"/>
              <w:rPr>
                <w:b/>
                <w:bCs/>
                <w:color w:val="000000"/>
                <w:sz w:val="20"/>
              </w:rPr>
            </w:pPr>
            <w:bookmarkStart w:id="289" w:name="_Toc351436725"/>
            <w:bookmarkStart w:id="290" w:name="_Toc351437482"/>
            <w:bookmarkStart w:id="291" w:name="_Toc351887699"/>
            <w:bookmarkStart w:id="292" w:name="_Toc353767815"/>
            <w:bookmarkStart w:id="293" w:name="_Toc357508064"/>
            <w:bookmarkStart w:id="294" w:name="_Toc363640135"/>
            <w:bookmarkStart w:id="295" w:name="_Toc363640283"/>
            <w:bookmarkStart w:id="296" w:name="_Toc511733427"/>
            <w:r w:rsidRPr="00C97A3D">
              <w:rPr>
                <w:b/>
                <w:bCs/>
                <w:color w:val="000000"/>
                <w:sz w:val="20"/>
              </w:rPr>
              <w:t>Name</w:t>
            </w:r>
          </w:p>
        </w:tc>
        <w:tc>
          <w:tcPr>
            <w:tcW w:w="2608" w:type="dxa"/>
            <w:vAlign w:val="bottom"/>
          </w:tcPr>
          <w:p w:rsidR="006516E9" w:rsidRPr="00B809BA" w:rsidRDefault="006516E9" w:rsidP="00F7517E">
            <w:pPr>
              <w:pBdr>
                <w:bottom w:val="single" w:sz="4" w:space="1" w:color="auto"/>
              </w:pBdr>
              <w:suppressAutoHyphens/>
              <w:jc w:val="center"/>
              <w:rPr>
                <w:b/>
                <w:bCs/>
                <w:color w:val="000000"/>
                <w:sz w:val="20"/>
              </w:rPr>
            </w:pPr>
            <w:r w:rsidRPr="00B809BA">
              <w:rPr>
                <w:b/>
                <w:bCs/>
                <w:color w:val="000000"/>
                <w:sz w:val="20"/>
              </w:rPr>
              <w:t>Title</w:t>
            </w:r>
          </w:p>
        </w:tc>
        <w:tc>
          <w:tcPr>
            <w:tcW w:w="1975" w:type="dxa"/>
            <w:vAlign w:val="bottom"/>
          </w:tcPr>
          <w:p w:rsidR="006516E9" w:rsidRPr="00B809BA" w:rsidRDefault="006516E9" w:rsidP="00F7517E">
            <w:pPr>
              <w:pBdr>
                <w:bottom w:val="single" w:sz="4" w:space="1" w:color="auto"/>
              </w:pBdr>
              <w:suppressAutoHyphens/>
              <w:jc w:val="center"/>
              <w:rPr>
                <w:b/>
                <w:bCs/>
                <w:color w:val="000000"/>
                <w:sz w:val="20"/>
              </w:rPr>
            </w:pPr>
            <w:r w:rsidRPr="00B809BA">
              <w:rPr>
                <w:b/>
                <w:bCs/>
                <w:color w:val="000000"/>
                <w:sz w:val="20"/>
              </w:rPr>
              <w:t>Term Expiration</w:t>
            </w:r>
          </w:p>
        </w:tc>
      </w:tr>
      <w:tr w:rsidR="00667FD1" w:rsidRPr="00B809BA" w:rsidTr="00E558B5">
        <w:trPr>
          <w:jc w:val="center"/>
        </w:trPr>
        <w:tc>
          <w:tcPr>
            <w:tcW w:w="1711" w:type="dxa"/>
          </w:tcPr>
          <w:p w:rsidR="00667FD1" w:rsidRPr="00EA7115" w:rsidRDefault="00667FD1" w:rsidP="00E558B5">
            <w:pPr>
              <w:pStyle w:val="Heading3"/>
              <w:ind w:left="-67"/>
              <w:rPr>
                <w:iCs/>
                <w:color w:val="000000"/>
                <w:sz w:val="20"/>
              </w:rPr>
            </w:pPr>
            <w:r>
              <w:rPr>
                <w:iCs/>
                <w:color w:val="000000"/>
                <w:sz w:val="20"/>
              </w:rPr>
              <w:t>Jim Bays</w:t>
            </w:r>
          </w:p>
        </w:tc>
        <w:tc>
          <w:tcPr>
            <w:tcW w:w="2608" w:type="dxa"/>
          </w:tcPr>
          <w:p w:rsidR="00667FD1" w:rsidRPr="004860B6" w:rsidRDefault="00667FD1" w:rsidP="00E558B5">
            <w:pPr>
              <w:spacing w:line="20" w:lineRule="atLeast"/>
              <w:jc w:val="center"/>
              <w:rPr>
                <w:iCs/>
                <w:color w:val="000000"/>
                <w:sz w:val="20"/>
              </w:rPr>
            </w:pPr>
            <w:r w:rsidRPr="00BE341D">
              <w:rPr>
                <w:iCs/>
                <w:color w:val="000000"/>
                <w:sz w:val="20"/>
              </w:rPr>
              <w:t>Director District 1</w:t>
            </w:r>
          </w:p>
        </w:tc>
        <w:tc>
          <w:tcPr>
            <w:tcW w:w="1975" w:type="dxa"/>
          </w:tcPr>
          <w:p w:rsidR="00667FD1" w:rsidRPr="004705D2" w:rsidRDefault="00711CFC" w:rsidP="00E558B5">
            <w:pPr>
              <w:tabs>
                <w:tab w:val="left" w:pos="0"/>
              </w:tabs>
              <w:suppressAutoHyphens/>
              <w:jc w:val="center"/>
              <w:rPr>
                <w:iCs/>
                <w:color w:val="000000"/>
                <w:sz w:val="20"/>
              </w:rPr>
            </w:pPr>
            <w:r>
              <w:rPr>
                <w:iCs/>
                <w:color w:val="000000"/>
                <w:sz w:val="20"/>
              </w:rPr>
              <w:t>December 2015</w:t>
            </w:r>
          </w:p>
        </w:tc>
      </w:tr>
      <w:tr w:rsidR="00667FD1" w:rsidRPr="00B809BA" w:rsidTr="00E558B5">
        <w:trPr>
          <w:jc w:val="center"/>
        </w:trPr>
        <w:tc>
          <w:tcPr>
            <w:tcW w:w="1711" w:type="dxa"/>
          </w:tcPr>
          <w:p w:rsidR="00667FD1" w:rsidRPr="00EA7115" w:rsidRDefault="00667FD1" w:rsidP="00E558B5">
            <w:pPr>
              <w:pStyle w:val="Heading3"/>
              <w:ind w:left="-67"/>
              <w:rPr>
                <w:iCs/>
                <w:color w:val="000000"/>
                <w:sz w:val="20"/>
              </w:rPr>
            </w:pPr>
            <w:r>
              <w:rPr>
                <w:iCs/>
                <w:color w:val="000000"/>
                <w:sz w:val="20"/>
              </w:rPr>
              <w:t>Janice Watts</w:t>
            </w:r>
          </w:p>
        </w:tc>
        <w:tc>
          <w:tcPr>
            <w:tcW w:w="2608" w:type="dxa"/>
          </w:tcPr>
          <w:p w:rsidR="00667FD1" w:rsidRPr="00EA7115" w:rsidRDefault="00711CFC" w:rsidP="00E558B5">
            <w:pPr>
              <w:spacing w:line="20" w:lineRule="atLeast"/>
              <w:jc w:val="center"/>
              <w:rPr>
                <w:iCs/>
                <w:color w:val="000000"/>
                <w:sz w:val="20"/>
              </w:rPr>
            </w:pPr>
            <w:r>
              <w:rPr>
                <w:iCs/>
                <w:color w:val="000000"/>
                <w:sz w:val="20"/>
              </w:rPr>
              <w:t xml:space="preserve">President - </w:t>
            </w:r>
            <w:r w:rsidR="00667FD1" w:rsidRPr="00EA7115">
              <w:rPr>
                <w:iCs/>
                <w:color w:val="000000"/>
                <w:sz w:val="20"/>
              </w:rPr>
              <w:t xml:space="preserve">Director District </w:t>
            </w:r>
            <w:r w:rsidR="00667FD1">
              <w:rPr>
                <w:iCs/>
                <w:color w:val="000000"/>
                <w:sz w:val="20"/>
              </w:rPr>
              <w:t>2</w:t>
            </w:r>
          </w:p>
        </w:tc>
        <w:tc>
          <w:tcPr>
            <w:tcW w:w="1975" w:type="dxa"/>
          </w:tcPr>
          <w:p w:rsidR="00667FD1" w:rsidRPr="00EA7115" w:rsidRDefault="00711CFC" w:rsidP="00E558B5">
            <w:pPr>
              <w:tabs>
                <w:tab w:val="left" w:pos="0"/>
              </w:tabs>
              <w:suppressAutoHyphens/>
              <w:jc w:val="center"/>
              <w:rPr>
                <w:iCs/>
                <w:color w:val="000000"/>
                <w:sz w:val="20"/>
              </w:rPr>
            </w:pPr>
            <w:r>
              <w:rPr>
                <w:iCs/>
                <w:color w:val="000000"/>
                <w:sz w:val="20"/>
              </w:rPr>
              <w:t>December 2015</w:t>
            </w:r>
          </w:p>
        </w:tc>
      </w:tr>
      <w:tr w:rsidR="00667FD1" w:rsidRPr="00B809BA" w:rsidTr="00E558B5">
        <w:trPr>
          <w:jc w:val="center"/>
        </w:trPr>
        <w:tc>
          <w:tcPr>
            <w:tcW w:w="1711" w:type="dxa"/>
          </w:tcPr>
          <w:p w:rsidR="00667FD1" w:rsidRPr="00EA7115" w:rsidRDefault="00667FD1" w:rsidP="00E558B5">
            <w:pPr>
              <w:pStyle w:val="Heading3"/>
              <w:ind w:left="-67"/>
              <w:rPr>
                <w:iCs/>
                <w:color w:val="000000"/>
                <w:sz w:val="20"/>
              </w:rPr>
            </w:pPr>
            <w:r>
              <w:rPr>
                <w:iCs/>
                <w:color w:val="000000"/>
                <w:sz w:val="20"/>
              </w:rPr>
              <w:t>Tina Cayton</w:t>
            </w:r>
          </w:p>
        </w:tc>
        <w:tc>
          <w:tcPr>
            <w:tcW w:w="2608" w:type="dxa"/>
          </w:tcPr>
          <w:p w:rsidR="00667FD1" w:rsidRPr="00BE341D" w:rsidRDefault="00667FD1" w:rsidP="00E558B5">
            <w:pPr>
              <w:spacing w:line="20" w:lineRule="atLeast"/>
              <w:jc w:val="center"/>
              <w:rPr>
                <w:iCs/>
                <w:color w:val="000000"/>
                <w:sz w:val="20"/>
              </w:rPr>
            </w:pPr>
            <w:r w:rsidRPr="00BE341D">
              <w:rPr>
                <w:iCs/>
                <w:color w:val="000000"/>
                <w:sz w:val="20"/>
              </w:rPr>
              <w:t xml:space="preserve">Director District </w:t>
            </w:r>
            <w:r>
              <w:rPr>
                <w:iCs/>
                <w:color w:val="000000"/>
                <w:sz w:val="20"/>
              </w:rPr>
              <w:t>3</w:t>
            </w:r>
          </w:p>
        </w:tc>
        <w:tc>
          <w:tcPr>
            <w:tcW w:w="1975" w:type="dxa"/>
          </w:tcPr>
          <w:p w:rsidR="00667FD1" w:rsidRPr="004860B6" w:rsidRDefault="00711CFC" w:rsidP="00E558B5">
            <w:pPr>
              <w:suppressAutoHyphens/>
              <w:jc w:val="center"/>
              <w:rPr>
                <w:color w:val="000000"/>
                <w:sz w:val="20"/>
              </w:rPr>
            </w:pPr>
            <w:r>
              <w:rPr>
                <w:iCs/>
                <w:color w:val="000000"/>
                <w:sz w:val="20"/>
              </w:rPr>
              <w:t>December 2015</w:t>
            </w:r>
          </w:p>
        </w:tc>
      </w:tr>
      <w:tr w:rsidR="00667FD1" w:rsidRPr="00B809BA" w:rsidTr="00E558B5">
        <w:trPr>
          <w:jc w:val="center"/>
        </w:trPr>
        <w:tc>
          <w:tcPr>
            <w:tcW w:w="1711" w:type="dxa"/>
          </w:tcPr>
          <w:p w:rsidR="00667FD1" w:rsidRPr="00EA7115" w:rsidRDefault="00711CFC" w:rsidP="00E558B5">
            <w:pPr>
              <w:pStyle w:val="Heading3"/>
              <w:tabs>
                <w:tab w:val="left" w:pos="1429"/>
              </w:tabs>
              <w:ind w:left="-67"/>
              <w:rPr>
                <w:iCs/>
                <w:color w:val="000000"/>
                <w:sz w:val="20"/>
              </w:rPr>
            </w:pPr>
            <w:r>
              <w:rPr>
                <w:iCs/>
                <w:color w:val="000000"/>
                <w:sz w:val="20"/>
              </w:rPr>
              <w:t>Matt Donald</w:t>
            </w:r>
          </w:p>
        </w:tc>
        <w:tc>
          <w:tcPr>
            <w:tcW w:w="2608" w:type="dxa"/>
          </w:tcPr>
          <w:p w:rsidR="00667FD1" w:rsidRPr="00EA7115" w:rsidRDefault="00667FD1" w:rsidP="00E558B5">
            <w:pPr>
              <w:spacing w:line="20" w:lineRule="atLeast"/>
              <w:jc w:val="center"/>
              <w:rPr>
                <w:iCs/>
                <w:color w:val="000000"/>
                <w:sz w:val="20"/>
              </w:rPr>
            </w:pPr>
            <w:r w:rsidRPr="00EA7115">
              <w:rPr>
                <w:iCs/>
                <w:color w:val="000000"/>
                <w:sz w:val="20"/>
              </w:rPr>
              <w:t xml:space="preserve">Director District </w:t>
            </w:r>
            <w:r>
              <w:rPr>
                <w:iCs/>
                <w:color w:val="000000"/>
                <w:sz w:val="20"/>
              </w:rPr>
              <w:t>4</w:t>
            </w:r>
          </w:p>
        </w:tc>
        <w:tc>
          <w:tcPr>
            <w:tcW w:w="1975" w:type="dxa"/>
          </w:tcPr>
          <w:p w:rsidR="00667FD1" w:rsidRPr="00EA7115" w:rsidRDefault="00711CFC" w:rsidP="00711CFC">
            <w:pPr>
              <w:suppressAutoHyphens/>
              <w:jc w:val="center"/>
              <w:rPr>
                <w:color w:val="000000"/>
                <w:sz w:val="20"/>
              </w:rPr>
            </w:pPr>
            <w:r>
              <w:rPr>
                <w:color w:val="000000"/>
                <w:sz w:val="20"/>
              </w:rPr>
              <w:t>December</w:t>
            </w:r>
            <w:r w:rsidR="00E558B5">
              <w:rPr>
                <w:color w:val="000000"/>
                <w:sz w:val="20"/>
              </w:rPr>
              <w:t xml:space="preserve"> 201</w:t>
            </w:r>
            <w:r>
              <w:rPr>
                <w:color w:val="000000"/>
                <w:sz w:val="20"/>
              </w:rPr>
              <w:t>7</w:t>
            </w:r>
          </w:p>
        </w:tc>
      </w:tr>
      <w:tr w:rsidR="00667FD1" w:rsidTr="00E558B5">
        <w:trPr>
          <w:jc w:val="center"/>
        </w:trPr>
        <w:tc>
          <w:tcPr>
            <w:tcW w:w="1711" w:type="dxa"/>
          </w:tcPr>
          <w:p w:rsidR="00667FD1" w:rsidRDefault="00AA7631" w:rsidP="00E558B5">
            <w:pPr>
              <w:pStyle w:val="Heading3"/>
              <w:tabs>
                <w:tab w:val="left" w:pos="1429"/>
              </w:tabs>
              <w:ind w:left="-67"/>
              <w:rPr>
                <w:iCs/>
                <w:color w:val="000000"/>
                <w:sz w:val="20"/>
              </w:rPr>
            </w:pPr>
            <w:r>
              <w:rPr>
                <w:iCs/>
                <w:color w:val="000000"/>
                <w:sz w:val="20"/>
              </w:rPr>
              <w:t>Jeremy Stuart</w:t>
            </w:r>
          </w:p>
        </w:tc>
        <w:tc>
          <w:tcPr>
            <w:tcW w:w="2608" w:type="dxa"/>
          </w:tcPr>
          <w:p w:rsidR="00667FD1" w:rsidRPr="00EA7115" w:rsidRDefault="00667FD1" w:rsidP="00E558B5">
            <w:pPr>
              <w:spacing w:line="20" w:lineRule="atLeast"/>
              <w:jc w:val="center"/>
              <w:rPr>
                <w:iCs/>
                <w:color w:val="000000"/>
                <w:sz w:val="20"/>
              </w:rPr>
            </w:pPr>
            <w:r>
              <w:rPr>
                <w:iCs/>
                <w:color w:val="000000"/>
                <w:sz w:val="20"/>
              </w:rPr>
              <w:t>Director District 5</w:t>
            </w:r>
          </w:p>
        </w:tc>
        <w:tc>
          <w:tcPr>
            <w:tcW w:w="1975" w:type="dxa"/>
          </w:tcPr>
          <w:p w:rsidR="00667FD1" w:rsidRPr="00EA7115" w:rsidRDefault="00711CFC" w:rsidP="00711CFC">
            <w:pPr>
              <w:suppressAutoHyphens/>
              <w:jc w:val="center"/>
              <w:rPr>
                <w:color w:val="000000"/>
                <w:sz w:val="20"/>
              </w:rPr>
            </w:pPr>
            <w:r>
              <w:rPr>
                <w:color w:val="000000"/>
                <w:sz w:val="20"/>
              </w:rPr>
              <w:t>December</w:t>
            </w:r>
            <w:r w:rsidR="00E558B5">
              <w:rPr>
                <w:color w:val="000000"/>
                <w:sz w:val="20"/>
              </w:rPr>
              <w:t xml:space="preserve"> 201</w:t>
            </w:r>
            <w:r>
              <w:rPr>
                <w:color w:val="000000"/>
                <w:sz w:val="20"/>
              </w:rPr>
              <w:t>7</w:t>
            </w:r>
          </w:p>
        </w:tc>
      </w:tr>
    </w:tbl>
    <w:p w:rsidR="00E558B5" w:rsidRDefault="00E558B5" w:rsidP="00E558B5">
      <w:pPr>
        <w:suppressAutoHyphens/>
        <w:jc w:val="both"/>
        <w:rPr>
          <w:b/>
          <w:bCs/>
          <w:color w:val="000000"/>
          <w:sz w:val="20"/>
        </w:rPr>
      </w:pPr>
    </w:p>
    <w:p w:rsidR="006516E9" w:rsidRDefault="006516E9" w:rsidP="00256523">
      <w:pPr>
        <w:keepNext/>
        <w:keepLines/>
        <w:suppressAutoHyphens/>
        <w:jc w:val="both"/>
        <w:rPr>
          <w:b/>
          <w:bCs/>
          <w:color w:val="000000"/>
          <w:sz w:val="20"/>
        </w:rPr>
      </w:pPr>
      <w:r>
        <w:rPr>
          <w:b/>
          <w:bCs/>
          <w:color w:val="000000"/>
          <w:sz w:val="20"/>
        </w:rPr>
        <w:t>Key Administrative Officials</w:t>
      </w:r>
      <w:bookmarkEnd w:id="289"/>
      <w:bookmarkEnd w:id="290"/>
      <w:bookmarkEnd w:id="291"/>
      <w:bookmarkEnd w:id="292"/>
      <w:bookmarkEnd w:id="293"/>
      <w:bookmarkEnd w:id="294"/>
      <w:bookmarkEnd w:id="295"/>
      <w:bookmarkEnd w:id="296"/>
      <w:r w:rsidRPr="00371662">
        <w:rPr>
          <w:bCs/>
          <w:color w:val="000000"/>
          <w:sz w:val="20"/>
        </w:rPr>
        <w:fldChar w:fldCharType="begin"/>
      </w:r>
      <w:r w:rsidRPr="00371662">
        <w:rPr>
          <w:color w:val="000000"/>
        </w:rPr>
        <w:instrText xml:space="preserve"> TC "</w:instrText>
      </w:r>
      <w:bookmarkStart w:id="297" w:name="_Toc197488617"/>
      <w:bookmarkStart w:id="298" w:name="_Toc197490917"/>
      <w:bookmarkStart w:id="299" w:name="_Toc261603133"/>
      <w:bookmarkStart w:id="300" w:name="_Toc414281927"/>
      <w:r w:rsidRPr="00371662">
        <w:rPr>
          <w:bCs/>
          <w:color w:val="000000"/>
          <w:sz w:val="20"/>
        </w:rPr>
        <w:instrText>Key Administrative Officials</w:instrText>
      </w:r>
      <w:bookmarkEnd w:id="297"/>
      <w:bookmarkEnd w:id="298"/>
      <w:bookmarkEnd w:id="299"/>
      <w:bookmarkEnd w:id="300"/>
      <w:r w:rsidRPr="00371662">
        <w:rPr>
          <w:color w:val="000000"/>
        </w:rPr>
        <w:instrText xml:space="preserve">" \f C \l "2" </w:instrText>
      </w:r>
      <w:r w:rsidRPr="00371662">
        <w:rPr>
          <w:bCs/>
          <w:color w:val="000000"/>
          <w:sz w:val="20"/>
        </w:rPr>
        <w:fldChar w:fldCharType="end"/>
      </w:r>
    </w:p>
    <w:p w:rsidR="006516E9" w:rsidRDefault="006516E9" w:rsidP="00256523">
      <w:pPr>
        <w:keepNext/>
        <w:keepLines/>
        <w:suppressAutoHyphens/>
        <w:jc w:val="both"/>
        <w:rPr>
          <w:color w:val="000000"/>
          <w:sz w:val="20"/>
          <w:u w:val="single"/>
        </w:rPr>
      </w:pPr>
    </w:p>
    <w:p w:rsidR="00711CFC" w:rsidRDefault="00711CFC" w:rsidP="00711CFC">
      <w:pPr>
        <w:widowControl/>
        <w:suppressAutoHyphens/>
        <w:jc w:val="both"/>
        <w:rPr>
          <w:color w:val="000000"/>
          <w:sz w:val="20"/>
        </w:rPr>
      </w:pPr>
      <w:r w:rsidRPr="00711CFC">
        <w:rPr>
          <w:i/>
          <w:color w:val="000000"/>
          <w:sz w:val="20"/>
        </w:rPr>
        <w:t>Michael Green, Superintendent</w:t>
      </w:r>
      <w:r>
        <w:rPr>
          <w:color w:val="000000"/>
          <w:sz w:val="20"/>
        </w:rPr>
        <w:t xml:space="preserve">.  </w:t>
      </w:r>
      <w:r>
        <w:rPr>
          <w:sz w:val="20"/>
        </w:rPr>
        <w:t>Michael Green has been Superintendent of Woodland Public Schools since July 2007. Prior to Woodland he was superintendent of Nine Mile Falls School District (2001-2007), and Assistant Superintendent/CFO for Riverview School District (1998-2001). </w:t>
      </w:r>
      <w:r>
        <w:rPr>
          <w:rStyle w:val="apple-converted-space"/>
          <w:sz w:val="20"/>
        </w:rPr>
        <w:t> </w:t>
      </w:r>
      <w:r>
        <w:rPr>
          <w:sz w:val="20"/>
        </w:rPr>
        <w:t>Michael has a BS in Business Administration and a BAEd in Education from Central Washington University, a MAEd in Educational Leadership from Western Washington University, and a Superintendent’s Credential from Seattle Pacific University.</w:t>
      </w:r>
    </w:p>
    <w:p w:rsidR="00711CFC" w:rsidRDefault="00711CFC" w:rsidP="00711CFC">
      <w:pPr>
        <w:widowControl/>
        <w:suppressAutoHyphens/>
        <w:jc w:val="both"/>
        <w:rPr>
          <w:color w:val="000000"/>
          <w:sz w:val="20"/>
        </w:rPr>
      </w:pPr>
    </w:p>
    <w:p w:rsidR="006516E9" w:rsidRPr="0067624D" w:rsidRDefault="00711CFC" w:rsidP="00711CFC">
      <w:pPr>
        <w:widowControl/>
        <w:suppressAutoHyphens/>
        <w:jc w:val="both"/>
        <w:rPr>
          <w:color w:val="000000"/>
          <w:sz w:val="20"/>
        </w:rPr>
      </w:pPr>
      <w:r w:rsidRPr="00711CFC">
        <w:rPr>
          <w:i/>
          <w:color w:val="000000"/>
          <w:sz w:val="20"/>
        </w:rPr>
        <w:lastRenderedPageBreak/>
        <w:t>Stacy Brown, Business Manager.</w:t>
      </w:r>
      <w:r>
        <w:rPr>
          <w:color w:val="000000"/>
          <w:sz w:val="20"/>
        </w:rPr>
        <w:t xml:space="preserve">  Stacy has served as the Director of Business Services for the Woodland School District for the past 14 years.  Prior to that Stacy served 10 years with the Office of the State Auditor of Washington performing audits of state governments in Olympia and local governments in Clark, Cowlitz, Wahkiakum and Skamania Counties.  She holds a Bachelor of Business Administration, with a major in Accounting from Gonzaga University.</w:t>
      </w:r>
    </w:p>
    <w:p w:rsidR="00584214" w:rsidRDefault="00584214">
      <w:pPr>
        <w:widowControl/>
        <w:suppressAutoHyphens/>
        <w:jc w:val="both"/>
        <w:rPr>
          <w:color w:val="000000"/>
          <w:sz w:val="20"/>
          <w:u w:val="single"/>
        </w:rPr>
      </w:pPr>
    </w:p>
    <w:p w:rsidR="00584214" w:rsidRDefault="00584214" w:rsidP="006516E9">
      <w:pPr>
        <w:keepNext/>
        <w:keepLines/>
        <w:widowControl/>
        <w:suppressAutoHyphens/>
        <w:jc w:val="both"/>
        <w:rPr>
          <w:b/>
          <w:bCs/>
          <w:color w:val="000000"/>
          <w:sz w:val="20"/>
        </w:rPr>
      </w:pPr>
      <w:r>
        <w:rPr>
          <w:b/>
          <w:bCs/>
          <w:color w:val="000000"/>
          <w:sz w:val="20"/>
        </w:rPr>
        <w:t>Annual Enrollment</w:t>
      </w:r>
      <w:bookmarkEnd w:id="269"/>
      <w:bookmarkEnd w:id="270"/>
      <w:bookmarkEnd w:id="271"/>
      <w:bookmarkEnd w:id="272"/>
      <w:bookmarkEnd w:id="273"/>
      <w:bookmarkEnd w:id="274"/>
      <w:bookmarkEnd w:id="275"/>
      <w:bookmarkEnd w:id="276"/>
      <w:r>
        <w:rPr>
          <w:b/>
          <w:bCs/>
          <w:color w:val="000000"/>
          <w:sz w:val="20"/>
        </w:rPr>
        <w:fldChar w:fldCharType="begin"/>
      </w:r>
      <w:r>
        <w:rPr>
          <w:color w:val="000000"/>
        </w:rPr>
        <w:instrText xml:space="preserve"> TC "</w:instrText>
      </w:r>
      <w:bookmarkStart w:id="301" w:name="_Toc197488618"/>
      <w:bookmarkStart w:id="302" w:name="_Toc197490918"/>
      <w:bookmarkStart w:id="303" w:name="_Toc261603134"/>
      <w:bookmarkStart w:id="304" w:name="_Toc414281928"/>
      <w:r w:rsidRPr="00371662">
        <w:rPr>
          <w:bCs/>
          <w:color w:val="000000"/>
          <w:sz w:val="20"/>
        </w:rPr>
        <w:instrText>Annual Enrollment</w:instrText>
      </w:r>
      <w:bookmarkEnd w:id="301"/>
      <w:bookmarkEnd w:id="302"/>
      <w:bookmarkEnd w:id="303"/>
      <w:bookmarkEnd w:id="304"/>
      <w:r>
        <w:rPr>
          <w:color w:val="000000"/>
        </w:rPr>
        <w:instrText xml:space="preserve">" \f C \l "2" </w:instrText>
      </w:r>
      <w:r>
        <w:rPr>
          <w:b/>
          <w:bCs/>
          <w:color w:val="000000"/>
          <w:sz w:val="20"/>
        </w:rPr>
        <w:fldChar w:fldCharType="end"/>
      </w:r>
    </w:p>
    <w:p w:rsidR="00584214" w:rsidRDefault="00584214" w:rsidP="006516E9">
      <w:pPr>
        <w:keepNext/>
        <w:keepLines/>
        <w:widowControl/>
        <w:suppressAutoHyphens/>
        <w:jc w:val="both"/>
        <w:rPr>
          <w:color w:val="000000"/>
          <w:sz w:val="20"/>
        </w:rPr>
      </w:pPr>
    </w:p>
    <w:p w:rsidR="00584214" w:rsidRDefault="00584214" w:rsidP="006516E9">
      <w:pPr>
        <w:keepNext/>
        <w:keepLines/>
        <w:widowControl/>
        <w:suppressAutoHyphens/>
        <w:jc w:val="both"/>
        <w:rPr>
          <w:color w:val="000000"/>
          <w:sz w:val="20"/>
        </w:rPr>
      </w:pPr>
      <w:r>
        <w:rPr>
          <w:color w:val="000000"/>
          <w:sz w:val="20"/>
        </w:rPr>
        <w:t>Actual and projected student enrollment for the District for each October 1 is shown below:</w:t>
      </w:r>
    </w:p>
    <w:p w:rsidR="00584214" w:rsidRDefault="00584214" w:rsidP="006516E9">
      <w:pPr>
        <w:keepNext/>
        <w:keepLines/>
        <w:widowControl/>
        <w:suppressAutoHyphens/>
        <w:jc w:val="center"/>
        <w:rPr>
          <w:color w:val="000000"/>
          <w:sz w:val="20"/>
        </w:rPr>
      </w:pPr>
    </w:p>
    <w:tbl>
      <w:tblPr>
        <w:tblW w:w="9840" w:type="dxa"/>
        <w:jc w:val="center"/>
        <w:tblLayout w:type="fixed"/>
        <w:tblLook w:val="04A0" w:firstRow="1" w:lastRow="0" w:firstColumn="1" w:lastColumn="0" w:noHBand="0" w:noVBand="1"/>
      </w:tblPr>
      <w:tblGrid>
        <w:gridCol w:w="1804"/>
        <w:gridCol w:w="840"/>
        <w:gridCol w:w="959"/>
        <w:gridCol w:w="840"/>
        <w:gridCol w:w="840"/>
        <w:gridCol w:w="986"/>
        <w:gridCol w:w="813"/>
        <w:gridCol w:w="840"/>
        <w:gridCol w:w="959"/>
        <w:gridCol w:w="959"/>
      </w:tblGrid>
      <w:tr w:rsidR="00711CFC" w:rsidTr="00711CFC">
        <w:trPr>
          <w:trHeight w:val="345"/>
          <w:jc w:val="center"/>
        </w:trPr>
        <w:tc>
          <w:tcPr>
            <w:tcW w:w="1806" w:type="dxa"/>
            <w:tcBorders>
              <w:top w:val="single" w:sz="4" w:space="0" w:color="auto"/>
              <w:left w:val="single" w:sz="4" w:space="0" w:color="auto"/>
              <w:bottom w:val="single" w:sz="4" w:space="0" w:color="auto"/>
              <w:right w:val="single" w:sz="4" w:space="0" w:color="auto"/>
            </w:tcBorders>
          </w:tcPr>
          <w:p w:rsidR="00711CFC" w:rsidRDefault="00711CFC">
            <w:pPr>
              <w:keepNext/>
              <w:keepLines/>
              <w:snapToGrid w:val="0"/>
              <w:spacing w:line="20" w:lineRule="atLeast"/>
              <w:jc w:val="center"/>
              <w:rPr>
                <w:iCs/>
                <w:color w:val="000000"/>
                <w:sz w:val="20"/>
                <w:u w:val="single"/>
              </w:rPr>
            </w:pPr>
            <w:bookmarkStart w:id="305" w:name="_Toc511733429"/>
            <w:bookmarkStart w:id="306" w:name="_Toc351436727"/>
            <w:bookmarkStart w:id="307" w:name="_Toc351437484"/>
            <w:bookmarkStart w:id="308" w:name="_Toc351887701"/>
            <w:bookmarkStart w:id="309" w:name="_Toc353767817"/>
            <w:bookmarkStart w:id="310" w:name="_Toc357508066"/>
            <w:bookmarkStart w:id="311" w:name="_Toc363640137"/>
            <w:bookmarkStart w:id="312" w:name="_Toc363640285"/>
          </w:p>
        </w:tc>
        <w:tc>
          <w:tcPr>
            <w:tcW w:w="4467" w:type="dxa"/>
            <w:gridSpan w:val="5"/>
            <w:tcBorders>
              <w:top w:val="single" w:sz="4" w:space="0" w:color="auto"/>
              <w:left w:val="single" w:sz="4" w:space="0" w:color="auto"/>
              <w:bottom w:val="single" w:sz="4" w:space="0" w:color="auto"/>
              <w:right w:val="single" w:sz="4" w:space="0" w:color="auto"/>
            </w:tcBorders>
            <w:vAlign w:val="center"/>
            <w:hideMark/>
          </w:tcPr>
          <w:p w:rsidR="00711CFC" w:rsidRDefault="00711CFC">
            <w:pPr>
              <w:keepNext/>
              <w:keepLines/>
              <w:snapToGrid w:val="0"/>
              <w:spacing w:line="20" w:lineRule="atLeast"/>
              <w:jc w:val="center"/>
              <w:rPr>
                <w:b/>
                <w:iCs/>
                <w:color w:val="000000"/>
                <w:sz w:val="20"/>
              </w:rPr>
            </w:pPr>
            <w:r>
              <w:rPr>
                <w:b/>
                <w:iCs/>
                <w:color w:val="000000"/>
                <w:sz w:val="20"/>
              </w:rPr>
              <w:t>Annual Enrollment (FTE)</w:t>
            </w:r>
          </w:p>
        </w:tc>
        <w:tc>
          <w:tcPr>
            <w:tcW w:w="3573" w:type="dxa"/>
            <w:gridSpan w:val="4"/>
            <w:tcBorders>
              <w:top w:val="single" w:sz="4" w:space="0" w:color="auto"/>
              <w:left w:val="single" w:sz="4" w:space="0" w:color="auto"/>
              <w:bottom w:val="single" w:sz="4" w:space="0" w:color="auto"/>
              <w:right w:val="single" w:sz="4" w:space="0" w:color="auto"/>
            </w:tcBorders>
            <w:vAlign w:val="center"/>
            <w:hideMark/>
          </w:tcPr>
          <w:p w:rsidR="00711CFC" w:rsidRDefault="00711CFC">
            <w:pPr>
              <w:keepNext/>
              <w:keepLines/>
              <w:snapToGrid w:val="0"/>
              <w:spacing w:line="20" w:lineRule="atLeast"/>
              <w:jc w:val="center"/>
              <w:rPr>
                <w:iCs/>
                <w:color w:val="000000"/>
                <w:sz w:val="20"/>
              </w:rPr>
            </w:pPr>
            <w:r>
              <w:rPr>
                <w:b/>
                <w:iCs/>
                <w:color w:val="000000"/>
                <w:sz w:val="20"/>
              </w:rPr>
              <w:t>Projected FTE</w:t>
            </w:r>
          </w:p>
        </w:tc>
      </w:tr>
      <w:tr w:rsidR="00711CFC" w:rsidTr="00711CFC">
        <w:trPr>
          <w:trHeight w:val="440"/>
          <w:jc w:val="center"/>
        </w:trPr>
        <w:tc>
          <w:tcPr>
            <w:tcW w:w="1806" w:type="dxa"/>
            <w:tcBorders>
              <w:top w:val="single" w:sz="4" w:space="0" w:color="auto"/>
              <w:left w:val="single" w:sz="4" w:space="0" w:color="auto"/>
              <w:bottom w:val="nil"/>
              <w:right w:val="single" w:sz="4" w:space="0" w:color="auto"/>
            </w:tcBorders>
          </w:tcPr>
          <w:p w:rsidR="00711CFC" w:rsidRDefault="00711CFC">
            <w:pPr>
              <w:keepNext/>
              <w:keepLines/>
              <w:snapToGrid w:val="0"/>
              <w:spacing w:line="20" w:lineRule="atLeast"/>
              <w:jc w:val="center"/>
              <w:rPr>
                <w:iCs/>
                <w:color w:val="000000"/>
                <w:sz w:val="20"/>
                <w:u w:val="single"/>
              </w:rPr>
            </w:pPr>
          </w:p>
        </w:tc>
        <w:tc>
          <w:tcPr>
            <w:tcW w:w="840" w:type="dxa"/>
            <w:tcBorders>
              <w:top w:val="single" w:sz="4" w:space="0" w:color="auto"/>
              <w:left w:val="single" w:sz="4" w:space="0" w:color="auto"/>
              <w:bottom w:val="nil"/>
              <w:right w:val="nil"/>
            </w:tcBorders>
            <w:hideMark/>
          </w:tcPr>
          <w:p w:rsidR="00711CFC" w:rsidRDefault="00711CFC">
            <w:pPr>
              <w:keepNext/>
              <w:keepLines/>
              <w:pBdr>
                <w:bottom w:val="single" w:sz="4" w:space="1" w:color="auto"/>
              </w:pBdr>
              <w:snapToGrid w:val="0"/>
              <w:spacing w:line="20" w:lineRule="atLeast"/>
              <w:jc w:val="center"/>
              <w:rPr>
                <w:iCs/>
                <w:color w:val="000000"/>
                <w:sz w:val="20"/>
              </w:rPr>
            </w:pPr>
            <w:r>
              <w:rPr>
                <w:iCs/>
                <w:color w:val="000000"/>
                <w:sz w:val="20"/>
              </w:rPr>
              <w:t>2010-2011</w:t>
            </w:r>
          </w:p>
        </w:tc>
        <w:tc>
          <w:tcPr>
            <w:tcW w:w="960" w:type="dxa"/>
            <w:tcBorders>
              <w:top w:val="single" w:sz="4" w:space="0" w:color="auto"/>
              <w:left w:val="nil"/>
              <w:bottom w:val="nil"/>
              <w:right w:val="nil"/>
            </w:tcBorders>
            <w:hideMark/>
          </w:tcPr>
          <w:p w:rsidR="00711CFC" w:rsidRDefault="00711CFC">
            <w:pPr>
              <w:keepNext/>
              <w:keepLines/>
              <w:pBdr>
                <w:bottom w:val="single" w:sz="4" w:space="1" w:color="auto"/>
              </w:pBdr>
              <w:snapToGrid w:val="0"/>
              <w:spacing w:line="20" w:lineRule="atLeast"/>
              <w:jc w:val="center"/>
              <w:rPr>
                <w:iCs/>
                <w:color w:val="000000"/>
                <w:sz w:val="20"/>
              </w:rPr>
            </w:pPr>
            <w:r>
              <w:rPr>
                <w:iCs/>
                <w:color w:val="000000"/>
                <w:sz w:val="20"/>
              </w:rPr>
              <w:t>2011-2012</w:t>
            </w:r>
          </w:p>
        </w:tc>
        <w:tc>
          <w:tcPr>
            <w:tcW w:w="840" w:type="dxa"/>
            <w:tcBorders>
              <w:top w:val="single" w:sz="4" w:space="0" w:color="auto"/>
              <w:left w:val="nil"/>
              <w:bottom w:val="nil"/>
              <w:right w:val="nil"/>
            </w:tcBorders>
            <w:hideMark/>
          </w:tcPr>
          <w:p w:rsidR="00711CFC" w:rsidRDefault="00711CFC">
            <w:pPr>
              <w:keepNext/>
              <w:keepLines/>
              <w:pBdr>
                <w:bottom w:val="single" w:sz="4" w:space="1" w:color="auto"/>
              </w:pBdr>
              <w:snapToGrid w:val="0"/>
              <w:spacing w:line="20" w:lineRule="atLeast"/>
              <w:jc w:val="center"/>
              <w:rPr>
                <w:iCs/>
                <w:color w:val="000000"/>
                <w:sz w:val="20"/>
              </w:rPr>
            </w:pPr>
            <w:r>
              <w:rPr>
                <w:iCs/>
                <w:color w:val="000000"/>
                <w:sz w:val="20"/>
              </w:rPr>
              <w:t>2012-2013</w:t>
            </w:r>
          </w:p>
        </w:tc>
        <w:tc>
          <w:tcPr>
            <w:tcW w:w="840" w:type="dxa"/>
            <w:tcBorders>
              <w:top w:val="single" w:sz="4" w:space="0" w:color="auto"/>
              <w:left w:val="nil"/>
              <w:bottom w:val="nil"/>
              <w:right w:val="nil"/>
            </w:tcBorders>
            <w:hideMark/>
          </w:tcPr>
          <w:p w:rsidR="00711CFC" w:rsidRDefault="00711CFC">
            <w:pPr>
              <w:keepNext/>
              <w:keepLines/>
              <w:pBdr>
                <w:bottom w:val="single" w:sz="4" w:space="1" w:color="auto"/>
              </w:pBdr>
              <w:snapToGrid w:val="0"/>
              <w:spacing w:line="20" w:lineRule="atLeast"/>
              <w:jc w:val="center"/>
              <w:rPr>
                <w:iCs/>
                <w:color w:val="000000"/>
                <w:sz w:val="20"/>
              </w:rPr>
            </w:pPr>
            <w:r>
              <w:rPr>
                <w:iCs/>
                <w:color w:val="000000"/>
                <w:sz w:val="20"/>
              </w:rPr>
              <w:t>2013-2014</w:t>
            </w:r>
          </w:p>
        </w:tc>
        <w:tc>
          <w:tcPr>
            <w:tcW w:w="987" w:type="dxa"/>
            <w:tcBorders>
              <w:top w:val="single" w:sz="4" w:space="0" w:color="auto"/>
              <w:left w:val="nil"/>
              <w:bottom w:val="nil"/>
              <w:right w:val="single" w:sz="4" w:space="0" w:color="auto"/>
            </w:tcBorders>
            <w:hideMark/>
          </w:tcPr>
          <w:p w:rsidR="00711CFC" w:rsidRDefault="00711CFC">
            <w:pPr>
              <w:keepNext/>
              <w:keepLines/>
              <w:pBdr>
                <w:bottom w:val="single" w:sz="4" w:space="1" w:color="auto"/>
              </w:pBdr>
              <w:snapToGrid w:val="0"/>
              <w:spacing w:line="20" w:lineRule="atLeast"/>
              <w:jc w:val="center"/>
              <w:rPr>
                <w:iCs/>
                <w:color w:val="000000"/>
                <w:sz w:val="20"/>
              </w:rPr>
            </w:pPr>
            <w:r>
              <w:rPr>
                <w:iCs/>
                <w:color w:val="000000"/>
                <w:sz w:val="20"/>
              </w:rPr>
              <w:t xml:space="preserve">2014-2015 </w:t>
            </w:r>
          </w:p>
        </w:tc>
        <w:tc>
          <w:tcPr>
            <w:tcW w:w="813" w:type="dxa"/>
            <w:tcBorders>
              <w:top w:val="single" w:sz="4" w:space="0" w:color="auto"/>
              <w:left w:val="single" w:sz="4" w:space="0" w:color="auto"/>
              <w:bottom w:val="nil"/>
              <w:right w:val="nil"/>
            </w:tcBorders>
            <w:hideMark/>
          </w:tcPr>
          <w:p w:rsidR="00711CFC" w:rsidRDefault="00711CFC">
            <w:pPr>
              <w:keepNext/>
              <w:keepLines/>
              <w:pBdr>
                <w:bottom w:val="single" w:sz="4" w:space="1" w:color="auto"/>
              </w:pBdr>
              <w:snapToGrid w:val="0"/>
              <w:spacing w:line="20" w:lineRule="atLeast"/>
              <w:jc w:val="center"/>
              <w:rPr>
                <w:iCs/>
                <w:color w:val="000000"/>
                <w:sz w:val="20"/>
              </w:rPr>
            </w:pPr>
            <w:r>
              <w:rPr>
                <w:iCs/>
                <w:color w:val="000000"/>
                <w:sz w:val="20"/>
              </w:rPr>
              <w:t>2015-2016</w:t>
            </w:r>
          </w:p>
        </w:tc>
        <w:tc>
          <w:tcPr>
            <w:tcW w:w="840" w:type="dxa"/>
            <w:tcBorders>
              <w:top w:val="single" w:sz="4" w:space="0" w:color="auto"/>
              <w:left w:val="nil"/>
              <w:bottom w:val="nil"/>
              <w:right w:val="nil"/>
            </w:tcBorders>
            <w:hideMark/>
          </w:tcPr>
          <w:p w:rsidR="00711CFC" w:rsidRDefault="00711CFC">
            <w:pPr>
              <w:keepNext/>
              <w:keepLines/>
              <w:pBdr>
                <w:bottom w:val="single" w:sz="4" w:space="1" w:color="auto"/>
              </w:pBdr>
              <w:snapToGrid w:val="0"/>
              <w:spacing w:line="20" w:lineRule="atLeast"/>
              <w:jc w:val="center"/>
              <w:rPr>
                <w:iCs/>
                <w:color w:val="000000"/>
                <w:sz w:val="20"/>
              </w:rPr>
            </w:pPr>
            <w:r>
              <w:rPr>
                <w:iCs/>
                <w:color w:val="000000"/>
                <w:sz w:val="20"/>
              </w:rPr>
              <w:t>2016-2017</w:t>
            </w:r>
          </w:p>
        </w:tc>
        <w:tc>
          <w:tcPr>
            <w:tcW w:w="960" w:type="dxa"/>
            <w:tcBorders>
              <w:top w:val="single" w:sz="4" w:space="0" w:color="auto"/>
              <w:left w:val="nil"/>
              <w:bottom w:val="nil"/>
              <w:right w:val="nil"/>
            </w:tcBorders>
            <w:hideMark/>
          </w:tcPr>
          <w:p w:rsidR="00711CFC" w:rsidRDefault="00711CFC">
            <w:pPr>
              <w:keepNext/>
              <w:keepLines/>
              <w:pBdr>
                <w:bottom w:val="single" w:sz="4" w:space="1" w:color="auto"/>
              </w:pBdr>
              <w:snapToGrid w:val="0"/>
              <w:spacing w:line="20" w:lineRule="atLeast"/>
              <w:jc w:val="center"/>
              <w:rPr>
                <w:iCs/>
                <w:color w:val="000000"/>
                <w:sz w:val="20"/>
              </w:rPr>
            </w:pPr>
            <w:r>
              <w:rPr>
                <w:iCs/>
                <w:color w:val="000000"/>
                <w:sz w:val="20"/>
              </w:rPr>
              <w:t>2017-2018</w:t>
            </w:r>
          </w:p>
        </w:tc>
        <w:tc>
          <w:tcPr>
            <w:tcW w:w="960" w:type="dxa"/>
            <w:tcBorders>
              <w:top w:val="single" w:sz="4" w:space="0" w:color="auto"/>
              <w:left w:val="nil"/>
              <w:bottom w:val="nil"/>
              <w:right w:val="single" w:sz="4" w:space="0" w:color="auto"/>
            </w:tcBorders>
            <w:hideMark/>
          </w:tcPr>
          <w:p w:rsidR="00711CFC" w:rsidRDefault="00711CFC">
            <w:pPr>
              <w:keepNext/>
              <w:keepLines/>
              <w:pBdr>
                <w:bottom w:val="single" w:sz="4" w:space="1" w:color="auto"/>
              </w:pBdr>
              <w:snapToGrid w:val="0"/>
              <w:spacing w:line="20" w:lineRule="atLeast"/>
              <w:jc w:val="center"/>
              <w:rPr>
                <w:iCs/>
                <w:color w:val="000000"/>
                <w:sz w:val="20"/>
              </w:rPr>
            </w:pPr>
            <w:r>
              <w:rPr>
                <w:iCs/>
                <w:color w:val="000000"/>
                <w:sz w:val="20"/>
              </w:rPr>
              <w:t>2018-2019</w:t>
            </w:r>
          </w:p>
        </w:tc>
      </w:tr>
      <w:tr w:rsidR="00711CFC" w:rsidTr="00711CFC">
        <w:trPr>
          <w:jc w:val="center"/>
        </w:trPr>
        <w:tc>
          <w:tcPr>
            <w:tcW w:w="1806" w:type="dxa"/>
            <w:tcBorders>
              <w:top w:val="nil"/>
              <w:left w:val="single" w:sz="4" w:space="0" w:color="auto"/>
              <w:bottom w:val="nil"/>
              <w:right w:val="single" w:sz="4" w:space="0" w:color="auto"/>
            </w:tcBorders>
            <w:hideMark/>
          </w:tcPr>
          <w:p w:rsidR="00711CFC" w:rsidRDefault="00711CFC">
            <w:pPr>
              <w:keepNext/>
              <w:keepLines/>
              <w:snapToGrid w:val="0"/>
              <w:spacing w:line="20" w:lineRule="atLeast"/>
              <w:ind w:right="-308"/>
              <w:rPr>
                <w:color w:val="000000"/>
                <w:sz w:val="20"/>
              </w:rPr>
            </w:pPr>
            <w:r>
              <w:rPr>
                <w:color w:val="000000"/>
                <w:sz w:val="20"/>
              </w:rPr>
              <w:t>Elementary (K-5)</w:t>
            </w:r>
          </w:p>
        </w:tc>
        <w:tc>
          <w:tcPr>
            <w:tcW w:w="840" w:type="dxa"/>
            <w:tcBorders>
              <w:top w:val="nil"/>
              <w:left w:val="single" w:sz="4" w:space="0" w:color="auto"/>
              <w:bottom w:val="nil"/>
              <w:right w:val="nil"/>
            </w:tcBorders>
            <w:hideMark/>
          </w:tcPr>
          <w:p w:rsidR="00711CFC" w:rsidRDefault="00711CFC">
            <w:pPr>
              <w:keepNext/>
              <w:keepLines/>
              <w:tabs>
                <w:tab w:val="decimal" w:pos="517"/>
                <w:tab w:val="decimal" w:pos="579"/>
                <w:tab w:val="decimal" w:pos="669"/>
              </w:tabs>
              <w:snapToGrid w:val="0"/>
              <w:spacing w:line="20" w:lineRule="atLeast"/>
              <w:jc w:val="right"/>
              <w:rPr>
                <w:iCs/>
                <w:color w:val="000000"/>
                <w:sz w:val="20"/>
                <w:szCs w:val="24"/>
              </w:rPr>
            </w:pPr>
            <w:r>
              <w:rPr>
                <w:iCs/>
                <w:color w:val="000000"/>
                <w:sz w:val="20"/>
              </w:rPr>
              <w:t>851</w:t>
            </w:r>
          </w:p>
        </w:tc>
        <w:tc>
          <w:tcPr>
            <w:tcW w:w="960" w:type="dxa"/>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rPr>
              <w:t>873</w:t>
            </w:r>
          </w:p>
        </w:tc>
        <w:tc>
          <w:tcPr>
            <w:tcW w:w="840" w:type="dxa"/>
            <w:hideMark/>
          </w:tcPr>
          <w:p w:rsidR="00711CFC" w:rsidRDefault="00711CFC">
            <w:pPr>
              <w:keepNext/>
              <w:keepLines/>
              <w:tabs>
                <w:tab w:val="decimal" w:pos="517"/>
                <w:tab w:val="decimal" w:pos="579"/>
                <w:tab w:val="decimal" w:pos="669"/>
              </w:tabs>
              <w:snapToGrid w:val="0"/>
              <w:spacing w:line="20" w:lineRule="atLeast"/>
              <w:jc w:val="right"/>
              <w:rPr>
                <w:iCs/>
                <w:color w:val="000000"/>
                <w:sz w:val="20"/>
                <w:szCs w:val="24"/>
              </w:rPr>
            </w:pPr>
            <w:r>
              <w:rPr>
                <w:iCs/>
                <w:color w:val="000000"/>
                <w:sz w:val="20"/>
                <w:szCs w:val="24"/>
              </w:rPr>
              <w:t>908</w:t>
            </w:r>
          </w:p>
        </w:tc>
        <w:tc>
          <w:tcPr>
            <w:tcW w:w="840" w:type="dxa"/>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999</w:t>
            </w:r>
          </w:p>
        </w:tc>
        <w:tc>
          <w:tcPr>
            <w:tcW w:w="987" w:type="dxa"/>
            <w:tcBorders>
              <w:top w:val="nil"/>
              <w:left w:val="nil"/>
              <w:bottom w:val="nil"/>
              <w:right w:val="single" w:sz="4" w:space="0" w:color="auto"/>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986</w:t>
            </w:r>
          </w:p>
        </w:tc>
        <w:tc>
          <w:tcPr>
            <w:tcW w:w="813" w:type="dxa"/>
            <w:tcBorders>
              <w:top w:val="nil"/>
              <w:left w:val="single" w:sz="4" w:space="0" w:color="auto"/>
              <w:bottom w:val="nil"/>
              <w:right w:val="nil"/>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rPr>
              <w:t>979</w:t>
            </w:r>
          </w:p>
        </w:tc>
        <w:tc>
          <w:tcPr>
            <w:tcW w:w="840" w:type="dxa"/>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967</w:t>
            </w:r>
          </w:p>
        </w:tc>
        <w:tc>
          <w:tcPr>
            <w:tcW w:w="960" w:type="dxa"/>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979</w:t>
            </w:r>
          </w:p>
        </w:tc>
        <w:tc>
          <w:tcPr>
            <w:tcW w:w="960" w:type="dxa"/>
            <w:tcBorders>
              <w:top w:val="nil"/>
              <w:left w:val="nil"/>
              <w:bottom w:val="nil"/>
              <w:right w:val="single" w:sz="4" w:space="0" w:color="auto"/>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959</w:t>
            </w:r>
          </w:p>
        </w:tc>
      </w:tr>
      <w:tr w:rsidR="00711CFC" w:rsidTr="00711CFC">
        <w:trPr>
          <w:jc w:val="center"/>
        </w:trPr>
        <w:tc>
          <w:tcPr>
            <w:tcW w:w="1806" w:type="dxa"/>
            <w:tcBorders>
              <w:top w:val="nil"/>
              <w:left w:val="single" w:sz="4" w:space="0" w:color="auto"/>
              <w:bottom w:val="nil"/>
              <w:right w:val="single" w:sz="4" w:space="0" w:color="auto"/>
            </w:tcBorders>
            <w:hideMark/>
          </w:tcPr>
          <w:p w:rsidR="00711CFC" w:rsidRDefault="00711CFC">
            <w:pPr>
              <w:keepNext/>
              <w:keepLines/>
              <w:snapToGrid w:val="0"/>
              <w:spacing w:line="20" w:lineRule="atLeast"/>
              <w:ind w:right="-308"/>
              <w:rPr>
                <w:color w:val="000000"/>
                <w:sz w:val="20"/>
              </w:rPr>
            </w:pPr>
            <w:r>
              <w:rPr>
                <w:color w:val="000000"/>
                <w:sz w:val="20"/>
              </w:rPr>
              <w:t>Middle School (6-8)</w:t>
            </w:r>
          </w:p>
        </w:tc>
        <w:tc>
          <w:tcPr>
            <w:tcW w:w="840" w:type="dxa"/>
            <w:tcBorders>
              <w:top w:val="nil"/>
              <w:left w:val="single" w:sz="4" w:space="0" w:color="auto"/>
              <w:bottom w:val="nil"/>
              <w:right w:val="nil"/>
            </w:tcBorders>
            <w:hideMark/>
          </w:tcPr>
          <w:p w:rsidR="00711CFC" w:rsidRDefault="00711CFC">
            <w:pPr>
              <w:keepNext/>
              <w:keepLines/>
              <w:tabs>
                <w:tab w:val="decimal" w:pos="517"/>
                <w:tab w:val="decimal" w:pos="579"/>
                <w:tab w:val="decimal" w:pos="669"/>
              </w:tabs>
              <w:snapToGrid w:val="0"/>
              <w:spacing w:line="20" w:lineRule="atLeast"/>
              <w:jc w:val="right"/>
              <w:rPr>
                <w:iCs/>
                <w:color w:val="000000"/>
                <w:sz w:val="20"/>
                <w:szCs w:val="24"/>
              </w:rPr>
            </w:pPr>
            <w:r>
              <w:rPr>
                <w:iCs/>
                <w:color w:val="000000"/>
                <w:sz w:val="20"/>
              </w:rPr>
              <w:t>494</w:t>
            </w:r>
          </w:p>
        </w:tc>
        <w:tc>
          <w:tcPr>
            <w:tcW w:w="960" w:type="dxa"/>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rPr>
              <w:t>488</w:t>
            </w:r>
          </w:p>
        </w:tc>
        <w:tc>
          <w:tcPr>
            <w:tcW w:w="840" w:type="dxa"/>
            <w:hideMark/>
          </w:tcPr>
          <w:p w:rsidR="00711CFC" w:rsidRDefault="00711CFC">
            <w:pPr>
              <w:keepNext/>
              <w:keepLines/>
              <w:tabs>
                <w:tab w:val="decimal" w:pos="517"/>
                <w:tab w:val="decimal" w:pos="579"/>
                <w:tab w:val="decimal" w:pos="669"/>
              </w:tabs>
              <w:snapToGrid w:val="0"/>
              <w:spacing w:line="20" w:lineRule="atLeast"/>
              <w:jc w:val="right"/>
              <w:rPr>
                <w:iCs/>
                <w:color w:val="000000"/>
                <w:sz w:val="20"/>
                <w:szCs w:val="24"/>
              </w:rPr>
            </w:pPr>
            <w:r>
              <w:rPr>
                <w:iCs/>
                <w:color w:val="000000"/>
                <w:sz w:val="20"/>
                <w:szCs w:val="24"/>
              </w:rPr>
              <w:t>482</w:t>
            </w:r>
          </w:p>
        </w:tc>
        <w:tc>
          <w:tcPr>
            <w:tcW w:w="840" w:type="dxa"/>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505</w:t>
            </w:r>
          </w:p>
        </w:tc>
        <w:tc>
          <w:tcPr>
            <w:tcW w:w="987" w:type="dxa"/>
            <w:tcBorders>
              <w:top w:val="nil"/>
              <w:left w:val="nil"/>
              <w:bottom w:val="nil"/>
              <w:right w:val="single" w:sz="4" w:space="0" w:color="auto"/>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512</w:t>
            </w:r>
          </w:p>
        </w:tc>
        <w:tc>
          <w:tcPr>
            <w:tcW w:w="813" w:type="dxa"/>
            <w:tcBorders>
              <w:top w:val="nil"/>
              <w:left w:val="single" w:sz="4" w:space="0" w:color="auto"/>
              <w:bottom w:val="nil"/>
              <w:right w:val="nil"/>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rPr>
              <w:t>522</w:t>
            </w:r>
          </w:p>
        </w:tc>
        <w:tc>
          <w:tcPr>
            <w:tcW w:w="840" w:type="dxa"/>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540</w:t>
            </w:r>
          </w:p>
        </w:tc>
        <w:tc>
          <w:tcPr>
            <w:tcW w:w="960" w:type="dxa"/>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527</w:t>
            </w:r>
          </w:p>
        </w:tc>
        <w:tc>
          <w:tcPr>
            <w:tcW w:w="960" w:type="dxa"/>
            <w:tcBorders>
              <w:top w:val="nil"/>
              <w:left w:val="nil"/>
              <w:bottom w:val="nil"/>
              <w:right w:val="single" w:sz="4" w:space="0" w:color="auto"/>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550</w:t>
            </w:r>
          </w:p>
        </w:tc>
      </w:tr>
      <w:tr w:rsidR="00711CFC" w:rsidTr="00711CFC">
        <w:trPr>
          <w:trHeight w:val="91"/>
          <w:jc w:val="center"/>
        </w:trPr>
        <w:tc>
          <w:tcPr>
            <w:tcW w:w="1806" w:type="dxa"/>
            <w:tcBorders>
              <w:top w:val="nil"/>
              <w:left w:val="single" w:sz="4" w:space="0" w:color="auto"/>
              <w:bottom w:val="nil"/>
              <w:right w:val="single" w:sz="4" w:space="0" w:color="auto"/>
            </w:tcBorders>
            <w:hideMark/>
          </w:tcPr>
          <w:p w:rsidR="00711CFC" w:rsidRDefault="00711CFC">
            <w:pPr>
              <w:keepNext/>
              <w:keepLines/>
              <w:snapToGrid w:val="0"/>
              <w:spacing w:line="20" w:lineRule="atLeast"/>
              <w:ind w:right="-308"/>
              <w:rPr>
                <w:color w:val="000000"/>
                <w:sz w:val="20"/>
              </w:rPr>
            </w:pPr>
            <w:r>
              <w:rPr>
                <w:color w:val="000000"/>
                <w:sz w:val="20"/>
              </w:rPr>
              <w:t>High School (9-12)</w:t>
            </w:r>
          </w:p>
        </w:tc>
        <w:tc>
          <w:tcPr>
            <w:tcW w:w="840" w:type="dxa"/>
            <w:tcBorders>
              <w:top w:val="nil"/>
              <w:left w:val="single" w:sz="4" w:space="0" w:color="auto"/>
              <w:bottom w:val="nil"/>
              <w:right w:val="nil"/>
            </w:tcBorders>
            <w:hideMark/>
          </w:tcPr>
          <w:p w:rsidR="00711CFC" w:rsidRDefault="00711CFC">
            <w:pPr>
              <w:keepNext/>
              <w:keepLines/>
              <w:pBdr>
                <w:bottom w:val="single" w:sz="4" w:space="1" w:color="auto"/>
              </w:pBdr>
              <w:tabs>
                <w:tab w:val="decimal" w:pos="517"/>
                <w:tab w:val="decimal" w:pos="579"/>
                <w:tab w:val="decimal" w:pos="669"/>
              </w:tabs>
              <w:snapToGrid w:val="0"/>
              <w:spacing w:line="20" w:lineRule="atLeast"/>
              <w:jc w:val="right"/>
              <w:rPr>
                <w:iCs/>
                <w:color w:val="000000"/>
                <w:sz w:val="20"/>
                <w:szCs w:val="24"/>
              </w:rPr>
            </w:pPr>
            <w:r>
              <w:rPr>
                <w:iCs/>
                <w:color w:val="000000"/>
                <w:sz w:val="20"/>
              </w:rPr>
              <w:t>662</w:t>
            </w:r>
          </w:p>
        </w:tc>
        <w:tc>
          <w:tcPr>
            <w:tcW w:w="960" w:type="dxa"/>
            <w:hideMark/>
          </w:tcPr>
          <w:p w:rsidR="00711CFC" w:rsidRDefault="00711CFC">
            <w:pPr>
              <w:keepNext/>
              <w:keepLines/>
              <w:pBdr>
                <w:bottom w:val="single" w:sz="4" w:space="1" w:color="auto"/>
              </w:pBdr>
              <w:tabs>
                <w:tab w:val="decimal" w:pos="579"/>
                <w:tab w:val="decimal" w:pos="669"/>
              </w:tabs>
              <w:snapToGrid w:val="0"/>
              <w:spacing w:line="20" w:lineRule="atLeast"/>
              <w:jc w:val="right"/>
              <w:rPr>
                <w:iCs/>
                <w:color w:val="000000"/>
                <w:sz w:val="20"/>
                <w:szCs w:val="24"/>
              </w:rPr>
            </w:pPr>
            <w:r>
              <w:rPr>
                <w:iCs/>
                <w:color w:val="000000"/>
                <w:sz w:val="20"/>
              </w:rPr>
              <w:t>670</w:t>
            </w:r>
          </w:p>
        </w:tc>
        <w:tc>
          <w:tcPr>
            <w:tcW w:w="840" w:type="dxa"/>
            <w:hideMark/>
          </w:tcPr>
          <w:p w:rsidR="00711CFC" w:rsidRDefault="00711CFC">
            <w:pPr>
              <w:keepNext/>
              <w:keepLines/>
              <w:pBdr>
                <w:bottom w:val="single" w:sz="4" w:space="1" w:color="auto"/>
              </w:pBdr>
              <w:tabs>
                <w:tab w:val="decimal" w:pos="517"/>
                <w:tab w:val="decimal" w:pos="579"/>
                <w:tab w:val="decimal" w:pos="669"/>
              </w:tabs>
              <w:snapToGrid w:val="0"/>
              <w:spacing w:line="20" w:lineRule="atLeast"/>
              <w:jc w:val="right"/>
              <w:rPr>
                <w:iCs/>
                <w:color w:val="000000"/>
                <w:sz w:val="20"/>
                <w:szCs w:val="24"/>
              </w:rPr>
            </w:pPr>
            <w:r>
              <w:rPr>
                <w:iCs/>
                <w:color w:val="000000"/>
                <w:sz w:val="20"/>
                <w:szCs w:val="24"/>
              </w:rPr>
              <w:t>378</w:t>
            </w:r>
          </w:p>
        </w:tc>
        <w:tc>
          <w:tcPr>
            <w:tcW w:w="840" w:type="dxa"/>
            <w:hideMark/>
          </w:tcPr>
          <w:p w:rsidR="00711CFC" w:rsidRDefault="00711CFC">
            <w:pPr>
              <w:keepNext/>
              <w:keepLines/>
              <w:pBdr>
                <w:bottom w:val="single" w:sz="4" w:space="1" w:color="auto"/>
              </w:pBdr>
              <w:tabs>
                <w:tab w:val="decimal" w:pos="579"/>
                <w:tab w:val="decimal" w:pos="669"/>
              </w:tabs>
              <w:snapToGrid w:val="0"/>
              <w:spacing w:line="20" w:lineRule="atLeast"/>
              <w:jc w:val="right"/>
              <w:rPr>
                <w:iCs/>
                <w:color w:val="000000"/>
                <w:sz w:val="20"/>
                <w:szCs w:val="24"/>
              </w:rPr>
            </w:pPr>
            <w:r>
              <w:rPr>
                <w:iCs/>
                <w:color w:val="000000"/>
                <w:sz w:val="20"/>
                <w:szCs w:val="24"/>
              </w:rPr>
              <w:t>676</w:t>
            </w:r>
          </w:p>
        </w:tc>
        <w:tc>
          <w:tcPr>
            <w:tcW w:w="987" w:type="dxa"/>
            <w:tcBorders>
              <w:top w:val="nil"/>
              <w:left w:val="nil"/>
              <w:bottom w:val="nil"/>
              <w:right w:val="single" w:sz="4" w:space="0" w:color="auto"/>
            </w:tcBorders>
            <w:hideMark/>
          </w:tcPr>
          <w:p w:rsidR="00711CFC" w:rsidRDefault="00711CFC">
            <w:pPr>
              <w:keepNext/>
              <w:keepLines/>
              <w:pBdr>
                <w:bottom w:val="single" w:sz="4" w:space="1" w:color="auto"/>
              </w:pBdr>
              <w:tabs>
                <w:tab w:val="decimal" w:pos="579"/>
                <w:tab w:val="decimal" w:pos="669"/>
              </w:tabs>
              <w:snapToGrid w:val="0"/>
              <w:spacing w:line="20" w:lineRule="atLeast"/>
              <w:jc w:val="right"/>
              <w:rPr>
                <w:iCs/>
                <w:color w:val="000000"/>
                <w:sz w:val="20"/>
                <w:szCs w:val="24"/>
              </w:rPr>
            </w:pPr>
            <w:r>
              <w:rPr>
                <w:iCs/>
                <w:color w:val="000000"/>
                <w:sz w:val="20"/>
                <w:szCs w:val="24"/>
              </w:rPr>
              <w:t>677</w:t>
            </w:r>
          </w:p>
        </w:tc>
        <w:tc>
          <w:tcPr>
            <w:tcW w:w="813" w:type="dxa"/>
            <w:tcBorders>
              <w:top w:val="nil"/>
              <w:left w:val="single" w:sz="4" w:space="0" w:color="auto"/>
              <w:bottom w:val="nil"/>
              <w:right w:val="nil"/>
            </w:tcBorders>
            <w:hideMark/>
          </w:tcPr>
          <w:p w:rsidR="00711CFC" w:rsidRDefault="00711CFC">
            <w:pPr>
              <w:keepNext/>
              <w:keepLines/>
              <w:pBdr>
                <w:bottom w:val="single" w:sz="4" w:space="1" w:color="auto"/>
              </w:pBdr>
              <w:tabs>
                <w:tab w:val="decimal" w:pos="579"/>
                <w:tab w:val="decimal" w:pos="669"/>
              </w:tabs>
              <w:snapToGrid w:val="0"/>
              <w:spacing w:line="20" w:lineRule="atLeast"/>
              <w:jc w:val="right"/>
              <w:rPr>
                <w:iCs/>
                <w:color w:val="000000"/>
                <w:sz w:val="20"/>
                <w:szCs w:val="24"/>
              </w:rPr>
            </w:pPr>
            <w:r>
              <w:rPr>
                <w:iCs/>
                <w:color w:val="000000"/>
                <w:sz w:val="20"/>
              </w:rPr>
              <w:t>648</w:t>
            </w:r>
          </w:p>
        </w:tc>
        <w:tc>
          <w:tcPr>
            <w:tcW w:w="840" w:type="dxa"/>
            <w:hideMark/>
          </w:tcPr>
          <w:p w:rsidR="00711CFC" w:rsidRDefault="00711CFC">
            <w:pPr>
              <w:keepNext/>
              <w:keepLines/>
              <w:pBdr>
                <w:bottom w:val="single" w:sz="4" w:space="1" w:color="auto"/>
              </w:pBdr>
              <w:tabs>
                <w:tab w:val="decimal" w:pos="579"/>
                <w:tab w:val="decimal" w:pos="669"/>
              </w:tabs>
              <w:snapToGrid w:val="0"/>
              <w:spacing w:line="20" w:lineRule="atLeast"/>
              <w:jc w:val="right"/>
              <w:rPr>
                <w:iCs/>
                <w:color w:val="000000"/>
                <w:sz w:val="20"/>
                <w:szCs w:val="24"/>
              </w:rPr>
            </w:pPr>
            <w:r>
              <w:rPr>
                <w:iCs/>
                <w:color w:val="000000"/>
                <w:sz w:val="20"/>
                <w:szCs w:val="24"/>
              </w:rPr>
              <w:t>658</w:t>
            </w:r>
          </w:p>
        </w:tc>
        <w:tc>
          <w:tcPr>
            <w:tcW w:w="960" w:type="dxa"/>
            <w:hideMark/>
          </w:tcPr>
          <w:p w:rsidR="00711CFC" w:rsidRDefault="00711CFC">
            <w:pPr>
              <w:keepNext/>
              <w:keepLines/>
              <w:pBdr>
                <w:bottom w:val="single" w:sz="4" w:space="1" w:color="auto"/>
              </w:pBdr>
              <w:tabs>
                <w:tab w:val="decimal" w:pos="579"/>
                <w:tab w:val="decimal" w:pos="669"/>
              </w:tabs>
              <w:snapToGrid w:val="0"/>
              <w:spacing w:line="20" w:lineRule="atLeast"/>
              <w:jc w:val="right"/>
              <w:rPr>
                <w:iCs/>
                <w:color w:val="000000"/>
                <w:sz w:val="20"/>
                <w:szCs w:val="24"/>
              </w:rPr>
            </w:pPr>
            <w:r>
              <w:rPr>
                <w:iCs/>
                <w:color w:val="000000"/>
                <w:sz w:val="20"/>
                <w:szCs w:val="24"/>
              </w:rPr>
              <w:t>670</w:t>
            </w:r>
          </w:p>
        </w:tc>
        <w:tc>
          <w:tcPr>
            <w:tcW w:w="960" w:type="dxa"/>
            <w:tcBorders>
              <w:top w:val="nil"/>
              <w:left w:val="nil"/>
              <w:bottom w:val="nil"/>
              <w:right w:val="single" w:sz="4" w:space="0" w:color="auto"/>
            </w:tcBorders>
            <w:hideMark/>
          </w:tcPr>
          <w:p w:rsidR="00711CFC" w:rsidRDefault="00711CFC">
            <w:pPr>
              <w:keepNext/>
              <w:keepLines/>
              <w:pBdr>
                <w:bottom w:val="single" w:sz="4" w:space="1" w:color="auto"/>
              </w:pBdr>
              <w:tabs>
                <w:tab w:val="decimal" w:pos="579"/>
                <w:tab w:val="decimal" w:pos="669"/>
              </w:tabs>
              <w:snapToGrid w:val="0"/>
              <w:spacing w:line="20" w:lineRule="atLeast"/>
              <w:jc w:val="right"/>
              <w:rPr>
                <w:iCs/>
                <w:color w:val="000000"/>
                <w:sz w:val="20"/>
                <w:szCs w:val="24"/>
              </w:rPr>
            </w:pPr>
            <w:r>
              <w:rPr>
                <w:iCs/>
                <w:color w:val="000000"/>
                <w:sz w:val="20"/>
                <w:szCs w:val="24"/>
              </w:rPr>
              <w:t>695</w:t>
            </w:r>
          </w:p>
        </w:tc>
      </w:tr>
      <w:tr w:rsidR="00711CFC" w:rsidTr="00711CFC">
        <w:trPr>
          <w:trHeight w:val="91"/>
          <w:jc w:val="center"/>
        </w:trPr>
        <w:tc>
          <w:tcPr>
            <w:tcW w:w="1806" w:type="dxa"/>
            <w:tcBorders>
              <w:top w:val="nil"/>
              <w:left w:val="single" w:sz="4" w:space="0" w:color="auto"/>
              <w:bottom w:val="single" w:sz="4" w:space="0" w:color="auto"/>
              <w:right w:val="single" w:sz="4" w:space="0" w:color="auto"/>
            </w:tcBorders>
            <w:hideMark/>
          </w:tcPr>
          <w:p w:rsidR="00711CFC" w:rsidRDefault="00711CFC">
            <w:pPr>
              <w:keepNext/>
              <w:keepLines/>
              <w:snapToGrid w:val="0"/>
              <w:spacing w:line="20" w:lineRule="atLeast"/>
              <w:ind w:right="-308"/>
              <w:jc w:val="center"/>
              <w:rPr>
                <w:color w:val="000000"/>
                <w:sz w:val="20"/>
              </w:rPr>
            </w:pPr>
            <w:r>
              <w:rPr>
                <w:color w:val="000000"/>
                <w:sz w:val="20"/>
              </w:rPr>
              <w:t>Total</w:t>
            </w:r>
          </w:p>
        </w:tc>
        <w:tc>
          <w:tcPr>
            <w:tcW w:w="840" w:type="dxa"/>
            <w:tcBorders>
              <w:top w:val="nil"/>
              <w:left w:val="single" w:sz="4" w:space="0" w:color="auto"/>
              <w:bottom w:val="single" w:sz="4" w:space="0" w:color="auto"/>
              <w:right w:val="nil"/>
            </w:tcBorders>
            <w:hideMark/>
          </w:tcPr>
          <w:p w:rsidR="00711CFC" w:rsidRDefault="00711CFC">
            <w:pPr>
              <w:keepNext/>
              <w:keepLines/>
              <w:tabs>
                <w:tab w:val="decimal" w:pos="517"/>
                <w:tab w:val="decimal" w:pos="579"/>
                <w:tab w:val="decimal" w:pos="669"/>
              </w:tabs>
              <w:snapToGrid w:val="0"/>
              <w:spacing w:line="20" w:lineRule="atLeast"/>
              <w:jc w:val="right"/>
              <w:rPr>
                <w:iCs/>
                <w:color w:val="000000"/>
                <w:sz w:val="20"/>
                <w:szCs w:val="24"/>
              </w:rPr>
            </w:pPr>
            <w:r>
              <w:rPr>
                <w:iCs/>
                <w:color w:val="000000"/>
                <w:sz w:val="20"/>
              </w:rPr>
              <w:t>2,007</w:t>
            </w:r>
          </w:p>
        </w:tc>
        <w:tc>
          <w:tcPr>
            <w:tcW w:w="960" w:type="dxa"/>
            <w:tcBorders>
              <w:top w:val="nil"/>
              <w:left w:val="nil"/>
              <w:bottom w:val="single" w:sz="4" w:space="0" w:color="auto"/>
              <w:right w:val="nil"/>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rPr>
              <w:t>2,031</w:t>
            </w:r>
          </w:p>
        </w:tc>
        <w:tc>
          <w:tcPr>
            <w:tcW w:w="840" w:type="dxa"/>
            <w:tcBorders>
              <w:top w:val="nil"/>
              <w:left w:val="nil"/>
              <w:bottom w:val="single" w:sz="4" w:space="0" w:color="auto"/>
              <w:right w:val="nil"/>
            </w:tcBorders>
            <w:hideMark/>
          </w:tcPr>
          <w:p w:rsidR="00711CFC" w:rsidRDefault="00711CFC">
            <w:pPr>
              <w:keepNext/>
              <w:keepLines/>
              <w:tabs>
                <w:tab w:val="decimal" w:pos="517"/>
                <w:tab w:val="decimal" w:pos="579"/>
                <w:tab w:val="decimal" w:pos="669"/>
              </w:tabs>
              <w:snapToGrid w:val="0"/>
              <w:spacing w:line="20" w:lineRule="atLeast"/>
              <w:jc w:val="right"/>
              <w:rPr>
                <w:iCs/>
                <w:color w:val="000000"/>
                <w:sz w:val="20"/>
                <w:szCs w:val="24"/>
              </w:rPr>
            </w:pPr>
            <w:r>
              <w:rPr>
                <w:iCs/>
                <w:color w:val="000000"/>
                <w:sz w:val="20"/>
                <w:szCs w:val="24"/>
              </w:rPr>
              <w:t>2,018</w:t>
            </w:r>
          </w:p>
        </w:tc>
        <w:tc>
          <w:tcPr>
            <w:tcW w:w="840" w:type="dxa"/>
            <w:tcBorders>
              <w:top w:val="nil"/>
              <w:left w:val="nil"/>
              <w:bottom w:val="single" w:sz="4" w:space="0" w:color="auto"/>
              <w:right w:val="nil"/>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2,180</w:t>
            </w:r>
          </w:p>
        </w:tc>
        <w:tc>
          <w:tcPr>
            <w:tcW w:w="987" w:type="dxa"/>
            <w:tcBorders>
              <w:top w:val="nil"/>
              <w:left w:val="nil"/>
              <w:bottom w:val="single" w:sz="4" w:space="0" w:color="auto"/>
              <w:right w:val="single" w:sz="4" w:space="0" w:color="auto"/>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2,175</w:t>
            </w:r>
          </w:p>
        </w:tc>
        <w:tc>
          <w:tcPr>
            <w:tcW w:w="813" w:type="dxa"/>
            <w:tcBorders>
              <w:top w:val="nil"/>
              <w:left w:val="single" w:sz="4" w:space="0" w:color="auto"/>
              <w:bottom w:val="single" w:sz="4" w:space="0" w:color="auto"/>
              <w:right w:val="nil"/>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rPr>
              <w:t>2,149</w:t>
            </w:r>
          </w:p>
        </w:tc>
        <w:tc>
          <w:tcPr>
            <w:tcW w:w="840" w:type="dxa"/>
            <w:tcBorders>
              <w:top w:val="nil"/>
              <w:left w:val="nil"/>
              <w:bottom w:val="single" w:sz="4" w:space="0" w:color="auto"/>
              <w:right w:val="nil"/>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2,165</w:t>
            </w:r>
          </w:p>
        </w:tc>
        <w:tc>
          <w:tcPr>
            <w:tcW w:w="960" w:type="dxa"/>
            <w:tcBorders>
              <w:top w:val="nil"/>
              <w:left w:val="nil"/>
              <w:bottom w:val="single" w:sz="4" w:space="0" w:color="auto"/>
              <w:right w:val="nil"/>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2,176</w:t>
            </w:r>
          </w:p>
        </w:tc>
        <w:tc>
          <w:tcPr>
            <w:tcW w:w="960" w:type="dxa"/>
            <w:tcBorders>
              <w:top w:val="nil"/>
              <w:left w:val="nil"/>
              <w:bottom w:val="single" w:sz="4" w:space="0" w:color="auto"/>
              <w:right w:val="single" w:sz="4" w:space="0" w:color="auto"/>
            </w:tcBorders>
            <w:hideMark/>
          </w:tcPr>
          <w:p w:rsidR="00711CFC" w:rsidRDefault="00711CFC">
            <w:pPr>
              <w:keepNext/>
              <w:keepLines/>
              <w:tabs>
                <w:tab w:val="decimal" w:pos="579"/>
                <w:tab w:val="decimal" w:pos="669"/>
              </w:tabs>
              <w:snapToGrid w:val="0"/>
              <w:spacing w:line="20" w:lineRule="atLeast"/>
              <w:jc w:val="right"/>
              <w:rPr>
                <w:iCs/>
                <w:color w:val="000000"/>
                <w:sz w:val="20"/>
                <w:szCs w:val="24"/>
              </w:rPr>
            </w:pPr>
            <w:r>
              <w:rPr>
                <w:iCs/>
                <w:color w:val="000000"/>
                <w:sz w:val="20"/>
                <w:szCs w:val="24"/>
              </w:rPr>
              <w:t>2,204</w:t>
            </w:r>
          </w:p>
        </w:tc>
      </w:tr>
    </w:tbl>
    <w:p w:rsidR="00584214" w:rsidRDefault="00584214" w:rsidP="00711CFC">
      <w:pPr>
        <w:keepNext/>
        <w:widowControl/>
        <w:suppressAutoHyphens/>
        <w:jc w:val="both"/>
        <w:rPr>
          <w:color w:val="000000"/>
          <w:sz w:val="20"/>
        </w:rPr>
      </w:pPr>
      <w:r>
        <w:rPr>
          <w:color w:val="000000"/>
          <w:sz w:val="20"/>
          <w:u w:val="single"/>
        </w:rPr>
        <w:tab/>
      </w:r>
      <w:r>
        <w:rPr>
          <w:color w:val="000000"/>
          <w:sz w:val="20"/>
          <w:u w:val="single"/>
        </w:rPr>
        <w:tab/>
      </w:r>
    </w:p>
    <w:p w:rsidR="00584214" w:rsidRDefault="00584214">
      <w:pPr>
        <w:widowControl/>
        <w:suppressAutoHyphens/>
        <w:jc w:val="both"/>
        <w:rPr>
          <w:i/>
          <w:iCs/>
          <w:color w:val="000000"/>
          <w:sz w:val="20"/>
        </w:rPr>
      </w:pPr>
      <w:r>
        <w:rPr>
          <w:i/>
          <w:iCs/>
          <w:color w:val="000000"/>
          <w:sz w:val="20"/>
        </w:rPr>
        <w:t xml:space="preserve">Source: </w:t>
      </w:r>
      <w:r w:rsidR="00346996">
        <w:rPr>
          <w:i/>
          <w:iCs/>
          <w:color w:val="000000"/>
          <w:sz w:val="20"/>
        </w:rPr>
        <w:t>Woodland</w:t>
      </w:r>
      <w:r>
        <w:rPr>
          <w:i/>
          <w:iCs/>
          <w:color w:val="000000"/>
          <w:sz w:val="20"/>
        </w:rPr>
        <w:t xml:space="preserve"> School District.</w:t>
      </w:r>
    </w:p>
    <w:p w:rsidR="00584214" w:rsidRDefault="00584214">
      <w:pPr>
        <w:widowControl/>
        <w:suppressAutoHyphens/>
        <w:jc w:val="both"/>
        <w:rPr>
          <w:color w:val="000000"/>
          <w:sz w:val="20"/>
        </w:rPr>
      </w:pPr>
    </w:p>
    <w:p w:rsidR="00584214" w:rsidRDefault="00584214">
      <w:pPr>
        <w:keepNext/>
        <w:widowControl/>
        <w:suppressAutoHyphens/>
        <w:jc w:val="both"/>
        <w:rPr>
          <w:b/>
          <w:bCs/>
          <w:color w:val="000000"/>
          <w:sz w:val="20"/>
        </w:rPr>
      </w:pPr>
      <w:bookmarkStart w:id="313" w:name="_Toc511733430"/>
      <w:bookmarkEnd w:id="305"/>
      <w:r>
        <w:rPr>
          <w:b/>
          <w:bCs/>
          <w:color w:val="000000"/>
          <w:sz w:val="20"/>
        </w:rPr>
        <w:t>Transportation</w:t>
      </w:r>
      <w:r>
        <w:rPr>
          <w:b/>
          <w:bCs/>
          <w:color w:val="000000"/>
          <w:sz w:val="20"/>
        </w:rPr>
        <w:fldChar w:fldCharType="begin"/>
      </w:r>
      <w:r>
        <w:rPr>
          <w:color w:val="000000"/>
        </w:rPr>
        <w:instrText xml:space="preserve"> TC "</w:instrText>
      </w:r>
      <w:bookmarkStart w:id="314" w:name="_Toc250020792"/>
      <w:bookmarkStart w:id="315" w:name="_Toc261603136"/>
      <w:bookmarkStart w:id="316" w:name="_Toc414281929"/>
      <w:r w:rsidRPr="00371662">
        <w:rPr>
          <w:bCs/>
          <w:color w:val="000000"/>
          <w:sz w:val="20"/>
        </w:rPr>
        <w:instrText>Transportation</w:instrText>
      </w:r>
      <w:bookmarkEnd w:id="314"/>
      <w:bookmarkEnd w:id="315"/>
      <w:bookmarkEnd w:id="316"/>
      <w:r>
        <w:rPr>
          <w:color w:val="000000"/>
        </w:rPr>
        <w:instrText xml:space="preserve">" \f C \l "2" </w:instrText>
      </w:r>
      <w:r>
        <w:rPr>
          <w:b/>
          <w:bCs/>
          <w:color w:val="000000"/>
          <w:sz w:val="20"/>
        </w:rPr>
        <w:fldChar w:fldCharType="end"/>
      </w:r>
    </w:p>
    <w:p w:rsidR="00584214" w:rsidRDefault="00584214">
      <w:pPr>
        <w:keepNext/>
        <w:widowControl/>
        <w:suppressAutoHyphens/>
        <w:jc w:val="both"/>
        <w:rPr>
          <w:b/>
          <w:color w:val="000000"/>
          <w:sz w:val="20"/>
        </w:rPr>
      </w:pPr>
    </w:p>
    <w:p w:rsidR="0043667A" w:rsidRDefault="00711CFC">
      <w:pPr>
        <w:widowControl/>
        <w:jc w:val="both"/>
        <w:rPr>
          <w:color w:val="000000"/>
          <w:sz w:val="20"/>
        </w:rPr>
      </w:pPr>
      <w:r>
        <w:rPr>
          <w:color w:val="000000"/>
          <w:sz w:val="20"/>
        </w:rPr>
        <w:t>The District operates a transportation co-op for four local districts (Woodland, Kalama, Ridgefield and LaCenter) and the operational budget for the 2014-15 school year is $3,855,996.00.  Of this amount, $197,162.00 is spent on a variety of field trip and athletic team buses, with these costs being charged to Basic Education for Woodland and charged back to the other districts in the co-op.  The remainder is required for providing drivers and maintenance for a fleet of 90 buses which provide school transportation for students in all four districts.  In addition to the operating budget, the District has a Transportation Vehicle Fund budget of $2,000,000.00 in 2014-15.  The District has not sought and does not plan to seek voter approval for Transportation Levies.</w:t>
      </w:r>
      <w:r w:rsidR="00AA7631">
        <w:rPr>
          <w:color w:val="000000"/>
          <w:sz w:val="20"/>
        </w:rPr>
        <w:t xml:space="preserve">  </w:t>
      </w:r>
    </w:p>
    <w:p w:rsidR="0043667A" w:rsidRDefault="0043667A">
      <w:pPr>
        <w:widowControl/>
        <w:jc w:val="both"/>
        <w:rPr>
          <w:color w:val="000000"/>
          <w:sz w:val="20"/>
        </w:rPr>
      </w:pPr>
    </w:p>
    <w:p w:rsidR="00584214" w:rsidRDefault="00AA7631">
      <w:pPr>
        <w:widowControl/>
        <w:jc w:val="both"/>
        <w:rPr>
          <w:color w:val="000000"/>
          <w:sz w:val="20"/>
        </w:rPr>
      </w:pPr>
      <w:r>
        <w:rPr>
          <w:color w:val="000000"/>
          <w:sz w:val="20"/>
        </w:rPr>
        <w:t>The District has not sought and does not plan to seek voter approval for Transportation Levies.</w:t>
      </w:r>
    </w:p>
    <w:p w:rsidR="00584214" w:rsidRDefault="00584214">
      <w:pPr>
        <w:widowControl/>
        <w:suppressAutoHyphens/>
        <w:jc w:val="both"/>
        <w:rPr>
          <w:color w:val="000000"/>
          <w:sz w:val="20"/>
        </w:rPr>
      </w:pPr>
      <w:bookmarkStart w:id="317" w:name="_Toc511733431"/>
      <w:bookmarkEnd w:id="306"/>
      <w:bookmarkEnd w:id="307"/>
      <w:bookmarkEnd w:id="308"/>
      <w:bookmarkEnd w:id="309"/>
      <w:bookmarkEnd w:id="310"/>
      <w:bookmarkEnd w:id="311"/>
      <w:bookmarkEnd w:id="312"/>
      <w:bookmarkEnd w:id="313"/>
    </w:p>
    <w:p w:rsidR="00584214" w:rsidRDefault="00584214">
      <w:pPr>
        <w:keepNext/>
        <w:widowControl/>
        <w:suppressAutoHyphens/>
        <w:jc w:val="both"/>
        <w:rPr>
          <w:b/>
          <w:bCs/>
          <w:color w:val="000000"/>
          <w:sz w:val="20"/>
        </w:rPr>
      </w:pPr>
      <w:r>
        <w:rPr>
          <w:b/>
          <w:bCs/>
          <w:color w:val="000000"/>
          <w:sz w:val="20"/>
        </w:rPr>
        <w:t>Budgetary Process</w:t>
      </w:r>
      <w:bookmarkEnd w:id="317"/>
      <w:r>
        <w:rPr>
          <w:b/>
          <w:bCs/>
          <w:color w:val="000000"/>
          <w:sz w:val="20"/>
        </w:rPr>
        <w:fldChar w:fldCharType="begin"/>
      </w:r>
      <w:r>
        <w:rPr>
          <w:color w:val="000000"/>
        </w:rPr>
        <w:instrText xml:space="preserve"> TC "</w:instrText>
      </w:r>
      <w:bookmarkStart w:id="318" w:name="_Toc197488621"/>
      <w:bookmarkStart w:id="319" w:name="_Toc197490921"/>
      <w:bookmarkStart w:id="320" w:name="_Toc261603137"/>
      <w:bookmarkStart w:id="321" w:name="_Toc414281930"/>
      <w:r w:rsidRPr="00371662">
        <w:rPr>
          <w:bCs/>
          <w:color w:val="000000"/>
          <w:sz w:val="20"/>
        </w:rPr>
        <w:instrText>Budgetary Process</w:instrText>
      </w:r>
      <w:bookmarkEnd w:id="318"/>
      <w:bookmarkEnd w:id="319"/>
      <w:bookmarkEnd w:id="320"/>
      <w:bookmarkEnd w:id="321"/>
      <w:r>
        <w:rPr>
          <w:color w:val="000000"/>
        </w:rPr>
        <w:instrText xml:space="preserve">" \f C \l "2" </w:instrText>
      </w:r>
      <w:r>
        <w:rPr>
          <w:b/>
          <w:bCs/>
          <w:color w:val="000000"/>
          <w:sz w:val="20"/>
        </w:rPr>
        <w:fldChar w:fldCharType="end"/>
      </w:r>
    </w:p>
    <w:p w:rsidR="00584214" w:rsidRDefault="00584214">
      <w:pPr>
        <w:keepNext/>
        <w:widowControl/>
        <w:suppressAutoHyphens/>
        <w:jc w:val="both"/>
        <w:rPr>
          <w:color w:val="000000"/>
          <w:sz w:val="20"/>
        </w:rPr>
      </w:pPr>
    </w:p>
    <w:p w:rsidR="00711CFC" w:rsidRDefault="00711CFC" w:rsidP="00711CFC">
      <w:pPr>
        <w:widowControl/>
        <w:suppressAutoHyphens/>
        <w:jc w:val="both"/>
        <w:rPr>
          <w:b/>
          <w:color w:val="000000"/>
          <w:sz w:val="20"/>
        </w:rPr>
      </w:pPr>
      <w:bookmarkStart w:id="322" w:name="_Toc511733432"/>
      <w:r>
        <w:rPr>
          <w:color w:val="000000"/>
          <w:sz w:val="20"/>
        </w:rPr>
        <w:t>Chapter 28A.505 RCW and chapter 392-123 of the Washington Administrative Code (“WAC”) mandate school district budget policies and procedures.  The budgets for the General, Capital Projects, Debt Service, Associated Student Body and Transportation Vehicle funds are adopted by the Board after a public hearing.  An appropriation is a prerequisite to expenditures.  Appropriations lapse at the end of the fiscal period.  Each fund’s total expenditures cannot by law exceed its formal fund appropriation.  Appropriations are authorized by budget adoption by the Board at the fund level.  These are the legal levels of budgetary control.  Management can move budgets by areas, departments, and divisions.  Only the Board, subject to the approval of OSPI, may adopt a revised or supplemental budget appropriation after a public hearing at any time during the fiscal year.  Management does not have the authority to amend the budget after the Board approves or amends the budgets.</w:t>
      </w:r>
    </w:p>
    <w:p w:rsidR="00711CFC" w:rsidRDefault="00711CFC" w:rsidP="00711CFC">
      <w:pPr>
        <w:widowControl/>
        <w:suppressAutoHyphens/>
        <w:jc w:val="both"/>
        <w:rPr>
          <w:color w:val="000000"/>
          <w:sz w:val="20"/>
        </w:rPr>
      </w:pPr>
    </w:p>
    <w:p w:rsidR="00711CFC" w:rsidRDefault="00711CFC" w:rsidP="00711CFC">
      <w:pPr>
        <w:widowControl/>
        <w:suppressAutoHyphens/>
        <w:jc w:val="both"/>
        <w:rPr>
          <w:color w:val="000000"/>
          <w:sz w:val="20"/>
        </w:rPr>
      </w:pPr>
      <w:r>
        <w:rPr>
          <w:color w:val="000000"/>
          <w:sz w:val="20"/>
        </w:rPr>
        <w:t>Encumbrances accounting is employed in governmental funds.  Purchase orders, contracts and other commitments for the expenditure of moneys are recorded in order to reserve a portion of the applicable appropriation.  Encumbrances are closed at the end of the fiscal year and re-established the following year.  The Capital Projects Fund was encumbered at the close of the 2013-2014 school year.</w:t>
      </w:r>
    </w:p>
    <w:p w:rsidR="00711CFC" w:rsidRDefault="00711CFC" w:rsidP="00711CFC">
      <w:pPr>
        <w:widowControl/>
        <w:suppressAutoHyphens/>
        <w:jc w:val="both"/>
        <w:rPr>
          <w:color w:val="000000"/>
          <w:sz w:val="20"/>
        </w:rPr>
      </w:pPr>
    </w:p>
    <w:p w:rsidR="00584214" w:rsidRDefault="00711CFC" w:rsidP="00711CFC">
      <w:pPr>
        <w:widowControl/>
        <w:suppressAutoHyphens/>
        <w:jc w:val="both"/>
        <w:rPr>
          <w:color w:val="000000"/>
          <w:sz w:val="20"/>
        </w:rPr>
      </w:pPr>
      <w:r>
        <w:rPr>
          <w:color w:val="000000"/>
          <w:sz w:val="20"/>
        </w:rPr>
        <w:t>For budgetary purposes, revenues and expenditures are recognized on the modified accrual basis of accounting as prescribed by law for all governmental funds.  Fund balance is an available resource and, pursuant to law, the budgeted ending fund balance cannot be negative.</w:t>
      </w:r>
    </w:p>
    <w:p w:rsidR="00584214" w:rsidRDefault="00584214">
      <w:pPr>
        <w:widowControl/>
        <w:suppressAutoHyphens/>
        <w:jc w:val="both"/>
        <w:rPr>
          <w:color w:val="000000"/>
          <w:sz w:val="20"/>
        </w:rPr>
      </w:pPr>
    </w:p>
    <w:p w:rsidR="00584214" w:rsidRDefault="00584214">
      <w:pPr>
        <w:keepNext/>
        <w:keepLines/>
        <w:widowControl/>
        <w:suppressAutoHyphens/>
        <w:jc w:val="both"/>
        <w:rPr>
          <w:b/>
          <w:bCs/>
          <w:color w:val="000000"/>
          <w:sz w:val="20"/>
        </w:rPr>
      </w:pPr>
      <w:r>
        <w:rPr>
          <w:b/>
          <w:bCs/>
          <w:color w:val="000000"/>
          <w:sz w:val="20"/>
        </w:rPr>
        <w:lastRenderedPageBreak/>
        <w:t>Accounting Policies</w:t>
      </w:r>
      <w:bookmarkEnd w:id="322"/>
      <w:r>
        <w:rPr>
          <w:b/>
          <w:bCs/>
          <w:color w:val="000000"/>
          <w:sz w:val="20"/>
        </w:rPr>
        <w:fldChar w:fldCharType="begin"/>
      </w:r>
      <w:r>
        <w:rPr>
          <w:color w:val="000000"/>
        </w:rPr>
        <w:instrText xml:space="preserve"> TC "</w:instrText>
      </w:r>
      <w:bookmarkStart w:id="323" w:name="_Toc197488622"/>
      <w:bookmarkStart w:id="324" w:name="_Toc197490922"/>
      <w:bookmarkStart w:id="325" w:name="_Toc261603138"/>
      <w:bookmarkStart w:id="326" w:name="_Toc414281931"/>
      <w:r w:rsidRPr="00371662">
        <w:rPr>
          <w:bCs/>
          <w:color w:val="000000"/>
          <w:sz w:val="20"/>
        </w:rPr>
        <w:instrText>Accounting Policies</w:instrText>
      </w:r>
      <w:bookmarkEnd w:id="323"/>
      <w:bookmarkEnd w:id="324"/>
      <w:bookmarkEnd w:id="325"/>
      <w:bookmarkEnd w:id="326"/>
      <w:r>
        <w:rPr>
          <w:color w:val="000000"/>
        </w:rPr>
        <w:instrText xml:space="preserve">" \f C \l "2" </w:instrText>
      </w:r>
      <w:r>
        <w:rPr>
          <w:b/>
          <w:bCs/>
          <w:color w:val="000000"/>
          <w:sz w:val="20"/>
        </w:rPr>
        <w:fldChar w:fldCharType="end"/>
      </w:r>
    </w:p>
    <w:p w:rsidR="00584214" w:rsidRDefault="00584214">
      <w:pPr>
        <w:keepNext/>
        <w:keepLines/>
        <w:widowControl/>
        <w:suppressAutoHyphens/>
        <w:jc w:val="both"/>
        <w:rPr>
          <w:color w:val="000000"/>
          <w:sz w:val="20"/>
        </w:rPr>
      </w:pPr>
    </w:p>
    <w:p w:rsidR="00711CFC" w:rsidRDefault="00711CFC" w:rsidP="00711CFC">
      <w:pPr>
        <w:widowControl/>
        <w:suppressAutoHyphens/>
        <w:jc w:val="both"/>
        <w:rPr>
          <w:color w:val="000000"/>
          <w:sz w:val="20"/>
        </w:rPr>
      </w:pPr>
      <w:bookmarkStart w:id="327" w:name="_Toc511733433"/>
      <w:r>
        <w:rPr>
          <w:color w:val="000000"/>
          <w:sz w:val="20"/>
        </w:rPr>
        <w:t>The modified accrual basis of accounting is used for all governmental funds and expendable trust funds.  Under this basis, revenues are recognized when they become measurable and available.  “Measurable” means the amount of the transaction can be determined and “available” means collectible within the current period.  Reported property taxes receivable are measurable, but not available, and are, therefore, included in unavailable (previously deferred) revenue, and not recognized as current year revenue.  Categorical program claims and inter-district billings are measurable and available, and both are accrued.</w:t>
      </w:r>
    </w:p>
    <w:p w:rsidR="00711CFC" w:rsidRDefault="00711CFC" w:rsidP="00711CFC">
      <w:pPr>
        <w:widowControl/>
        <w:suppressAutoHyphens/>
        <w:jc w:val="both"/>
        <w:rPr>
          <w:color w:val="000000"/>
          <w:sz w:val="20"/>
        </w:rPr>
      </w:pPr>
    </w:p>
    <w:p w:rsidR="00711CFC" w:rsidRDefault="00711CFC" w:rsidP="00711CFC">
      <w:pPr>
        <w:widowControl/>
        <w:suppressAutoHyphens/>
        <w:jc w:val="both"/>
        <w:rPr>
          <w:color w:val="000000"/>
          <w:sz w:val="20"/>
        </w:rPr>
      </w:pPr>
      <w:r>
        <w:rPr>
          <w:color w:val="000000"/>
          <w:sz w:val="20"/>
        </w:rPr>
        <w:t>Expenditures are recognized under a full accrual basis of accounting when the related fund liability is incurred.  The fund liability is incurred when the goods or services have been received.  An exception to this rule is recognition of principal and interest on general long-term debt which is recognized when due.  All governmental funds are accounted for on a financial resources measurement focus.  This means that only current liabilities are included on their balance sheets.</w:t>
      </w:r>
    </w:p>
    <w:p w:rsidR="00711CFC" w:rsidRDefault="00711CFC" w:rsidP="00711CFC">
      <w:pPr>
        <w:widowControl/>
        <w:suppressAutoHyphens/>
        <w:jc w:val="both"/>
        <w:rPr>
          <w:color w:val="000000"/>
          <w:sz w:val="20"/>
        </w:rPr>
      </w:pPr>
    </w:p>
    <w:p w:rsidR="00711CFC" w:rsidRDefault="00711CFC" w:rsidP="00711CFC">
      <w:pPr>
        <w:widowControl/>
        <w:suppressAutoHyphens/>
        <w:jc w:val="both"/>
        <w:rPr>
          <w:color w:val="000000"/>
          <w:sz w:val="20"/>
        </w:rPr>
      </w:pPr>
      <w:r>
        <w:rPr>
          <w:color w:val="000000"/>
          <w:sz w:val="20"/>
        </w:rPr>
        <w:t>Private purpose trust funds are accounted for on a flow of “economic resources” measurement focus, using the full accrual basis of accounting.  Revenue is recognized when it is earned and expenses are recognized when incurred.</w:t>
      </w:r>
    </w:p>
    <w:p w:rsidR="00711CFC" w:rsidRDefault="00711CFC" w:rsidP="00711CFC">
      <w:pPr>
        <w:widowControl/>
        <w:suppressAutoHyphens/>
        <w:jc w:val="both"/>
        <w:rPr>
          <w:color w:val="000000"/>
          <w:sz w:val="20"/>
        </w:rPr>
      </w:pPr>
    </w:p>
    <w:p w:rsidR="00711CFC" w:rsidRDefault="00711CFC" w:rsidP="00711CFC">
      <w:pPr>
        <w:widowControl/>
        <w:suppressAutoHyphens/>
        <w:jc w:val="both"/>
        <w:rPr>
          <w:color w:val="000000"/>
          <w:sz w:val="20"/>
        </w:rPr>
      </w:pPr>
      <w:r>
        <w:rPr>
          <w:color w:val="000000"/>
          <w:sz w:val="20"/>
        </w:rPr>
        <w:t>In June 1999, the Governmental Accounting Standards Board (“GASB”) adopted statement number 34, requiring all governments to prepare district wide financial statements using the economic resources measurement focus and the accrual basis of accounting.  Governmental fund financial statements will continue to be reported using the current financial resources measurement focus and the modified accrual basis of accounting.  The new GASB standard requires governments with total annual revenues of 100 million or more, to implement the new reporting basis, effective with reporting years beginning after June 15, 2001.</w:t>
      </w:r>
    </w:p>
    <w:p w:rsidR="00711CFC" w:rsidRDefault="00711CFC" w:rsidP="00711CFC">
      <w:pPr>
        <w:widowControl/>
        <w:suppressAutoHyphens/>
        <w:jc w:val="both"/>
        <w:rPr>
          <w:color w:val="000000"/>
          <w:sz w:val="20"/>
        </w:rPr>
      </w:pPr>
    </w:p>
    <w:p w:rsidR="00711CFC" w:rsidRDefault="00711CFC" w:rsidP="00711CFC">
      <w:pPr>
        <w:widowControl/>
        <w:jc w:val="both"/>
        <w:rPr>
          <w:color w:val="000000"/>
          <w:sz w:val="20"/>
        </w:rPr>
      </w:pPr>
      <w:r>
        <w:rPr>
          <w:color w:val="000000"/>
          <w:sz w:val="20"/>
        </w:rPr>
        <w:t>OSPI and the State Auditor’s Office have authorized school districts in the State to report financial information using an Other Comprehensive Basis of Accounting (“OCBOA”) report.  These are special reports permitted under AU Section 623 of the Codification of Statements on Auditing Standards promulgated by the American Institute of Certified Public Accountants (“AICPA”).  In particular, AU Section 623.04 states, in part, “For purposes of this section, a comprehensive basis of accounting other than generally accepted accounting principles is … a basis of accounting that the reporting entity uses to comply with the requirements or financial reporting provisions of a governmental regulatory agency to whose jurisdiction the entity is subject.”  This OCBOA will present financial information using the economic resources measurement focus and the modified accrual basis of accounting.</w:t>
      </w:r>
    </w:p>
    <w:p w:rsidR="00711CFC" w:rsidRDefault="00711CFC" w:rsidP="00711CFC">
      <w:pPr>
        <w:widowControl/>
        <w:jc w:val="both"/>
        <w:rPr>
          <w:color w:val="000000"/>
          <w:sz w:val="20"/>
        </w:rPr>
      </w:pPr>
    </w:p>
    <w:p w:rsidR="00584214" w:rsidRDefault="00711CFC" w:rsidP="00711CFC">
      <w:pPr>
        <w:widowControl/>
        <w:suppressAutoHyphens/>
        <w:jc w:val="both"/>
        <w:rPr>
          <w:color w:val="000000"/>
          <w:sz w:val="20"/>
        </w:rPr>
      </w:pPr>
      <w:r>
        <w:rPr>
          <w:color w:val="000000"/>
          <w:sz w:val="20"/>
        </w:rPr>
        <w:t>The District presented its financial information using the OCBOA for the 2013-14 school year in the fall of 2014.</w:t>
      </w:r>
    </w:p>
    <w:p w:rsidR="00584214" w:rsidRDefault="00584214">
      <w:pPr>
        <w:widowControl/>
        <w:suppressAutoHyphens/>
        <w:jc w:val="both"/>
        <w:rPr>
          <w:color w:val="000000"/>
          <w:sz w:val="20"/>
        </w:rPr>
      </w:pPr>
    </w:p>
    <w:p w:rsidR="00584214" w:rsidRDefault="00584214">
      <w:pPr>
        <w:keepNext/>
        <w:widowControl/>
        <w:suppressAutoHyphens/>
        <w:jc w:val="both"/>
        <w:rPr>
          <w:b/>
          <w:bCs/>
          <w:color w:val="000000"/>
          <w:sz w:val="20"/>
        </w:rPr>
      </w:pPr>
      <w:r>
        <w:rPr>
          <w:b/>
          <w:bCs/>
          <w:color w:val="000000"/>
          <w:sz w:val="20"/>
        </w:rPr>
        <w:t>Investment Policies</w:t>
      </w:r>
      <w:r w:rsidRPr="00371662">
        <w:rPr>
          <w:color w:val="000000"/>
          <w:sz w:val="20"/>
        </w:rPr>
        <w:fldChar w:fldCharType="begin"/>
      </w:r>
      <w:r w:rsidRPr="00371662">
        <w:rPr>
          <w:color w:val="000000"/>
          <w:sz w:val="20"/>
        </w:rPr>
        <w:instrText xml:space="preserve"> TC “</w:instrText>
      </w:r>
      <w:bookmarkStart w:id="328" w:name="_Toc197488623"/>
      <w:bookmarkStart w:id="329" w:name="_Toc197490923"/>
      <w:bookmarkStart w:id="330" w:name="_Toc249170077"/>
      <w:bookmarkStart w:id="331" w:name="_Toc261603139"/>
      <w:bookmarkStart w:id="332" w:name="_Toc414281932"/>
      <w:r w:rsidRPr="00371662">
        <w:rPr>
          <w:bCs/>
          <w:color w:val="000000"/>
          <w:sz w:val="20"/>
        </w:rPr>
        <w:instrText>Investment Policies</w:instrText>
      </w:r>
      <w:bookmarkEnd w:id="328"/>
      <w:bookmarkEnd w:id="329"/>
      <w:bookmarkEnd w:id="330"/>
      <w:bookmarkEnd w:id="331"/>
      <w:bookmarkEnd w:id="332"/>
      <w:r w:rsidRPr="00371662">
        <w:rPr>
          <w:color w:val="000000"/>
          <w:sz w:val="20"/>
        </w:rPr>
        <w:instrText xml:space="preserve">” \f C \l “2” </w:instrText>
      </w:r>
      <w:r w:rsidRPr="00371662">
        <w:rPr>
          <w:color w:val="000000"/>
          <w:sz w:val="20"/>
        </w:rPr>
        <w:fldChar w:fldCharType="end"/>
      </w:r>
    </w:p>
    <w:p w:rsidR="00584214" w:rsidRDefault="00584214">
      <w:pPr>
        <w:widowControl/>
        <w:suppressAutoHyphens/>
        <w:jc w:val="both"/>
        <w:rPr>
          <w:color w:val="000000"/>
          <w:sz w:val="20"/>
        </w:rPr>
      </w:pPr>
    </w:p>
    <w:bookmarkEnd w:id="327"/>
    <w:p w:rsidR="00584214" w:rsidRDefault="00584214">
      <w:pPr>
        <w:pStyle w:val="KLGLeft"/>
        <w:rPr>
          <w:color w:val="000000"/>
        </w:rPr>
      </w:pPr>
      <w:r>
        <w:rPr>
          <w:color w:val="000000"/>
        </w:rPr>
        <w:t xml:space="preserve">The </w:t>
      </w:r>
      <w:r w:rsidR="004A7FE6">
        <w:rPr>
          <w:color w:val="000000"/>
        </w:rPr>
        <w:t xml:space="preserve">Cowlitz </w:t>
      </w:r>
      <w:r>
        <w:rPr>
          <w:color w:val="000000"/>
        </w:rPr>
        <w:t xml:space="preserve">County Treasurer </w:t>
      </w:r>
      <w:r w:rsidR="004A7FE6">
        <w:rPr>
          <w:color w:val="000000"/>
        </w:rPr>
        <w:t xml:space="preserve">(the “County Treasurer”) </w:t>
      </w:r>
      <w:r>
        <w:rPr>
          <w:color w:val="000000"/>
        </w:rPr>
        <w:t xml:space="preserve">is the </w:t>
      </w:r>
      <w:r>
        <w:rPr>
          <w:i/>
          <w:color w:val="000000"/>
        </w:rPr>
        <w:t xml:space="preserve">ex-officio </w:t>
      </w:r>
      <w:r>
        <w:rPr>
          <w:color w:val="000000"/>
        </w:rPr>
        <w:t>treasurer for the District.  In this capacity, the County Treasurer receives deposits and makes investments on the District’s behalf.  All temporary investments are stated at cost plus accrued interest, which approximates market.  Investments are shown on the combined balance sheet at cost, net of amortized premium or discount.  Reductions in market value are not reflected on the financial statements.  Gains or losses on investments sold or exchanged are recognized at the time of sale or exchange.</w:t>
      </w:r>
    </w:p>
    <w:p w:rsidR="00584214" w:rsidRDefault="0069132E">
      <w:pPr>
        <w:pStyle w:val="KLGLeft"/>
        <w:rPr>
          <w:color w:val="000000"/>
        </w:rPr>
      </w:pPr>
      <w:r>
        <w:rPr>
          <w:i/>
          <w:color w:val="000000"/>
        </w:rPr>
        <w:t xml:space="preserve">Authorized Investments for Operating Money.  </w:t>
      </w:r>
      <w:r w:rsidR="00584214">
        <w:rPr>
          <w:color w:val="000000"/>
        </w:rPr>
        <w:t xml:space="preserve">Chapter </w:t>
      </w:r>
      <w:r w:rsidR="004A7FE6">
        <w:rPr>
          <w:color w:val="000000"/>
        </w:rPr>
        <w:t>35</w:t>
      </w:r>
      <w:r w:rsidR="00584214">
        <w:rPr>
          <w:color w:val="000000"/>
        </w:rPr>
        <w:t xml:space="preserve">.59 RCW limits the investment of public funds to the following authorized investments: bonds of the State and any local government in the State, which bonds are rated at the time of investment in one of the three highest credit ratings by a nationally recognized rating agency; general obligation bonds of other states and subdivisions thereof so long as those bonds are rated in one of the three highest categories; registered warrants of a local government within the same county as the entity making the investment; and any investment authorized by law for the treasurer of the State or any local government exclusive of certificates of deposit of banks or bank branches not located in the State.  Under chapter 43.84 RCW, the State Treasurer may invest in non-negotiable certificates of deposit in designated qualified public depositories; in obligations of the U.S. government, its agencies and wholly owned corporations; in bankers’ acceptances; in commercial paper; in repurchase agreements; in the obligations of the federal home loan bank, federal national mortgage association and </w:t>
      </w:r>
      <w:r w:rsidR="00584214">
        <w:rPr>
          <w:color w:val="000000"/>
        </w:rPr>
        <w:lastRenderedPageBreak/>
        <w:t>other government corporations subject to statutory provisions.  Utility revenue bonds and warrants of any city and bonds or warrants of a local improvement district are also eligible investments (RCW 35.39.030).</w:t>
      </w:r>
      <w:r w:rsidR="00A85DB6">
        <w:rPr>
          <w:color w:val="000000"/>
        </w:rPr>
        <w:t xml:space="preserve"> </w:t>
      </w:r>
    </w:p>
    <w:p w:rsidR="00584214" w:rsidRDefault="00711CFC">
      <w:pPr>
        <w:pStyle w:val="KLGLeft"/>
        <w:rPr>
          <w:color w:val="000000"/>
        </w:rPr>
      </w:pPr>
      <w:r>
        <w:rPr>
          <w:snapToGrid w:val="0"/>
          <w:color w:val="000000"/>
        </w:rPr>
        <w:t>Any municipal corporation, including the District, may authorize the investment of funds not required for immediate expenditure by the County Treasurer.  Such funds of the District, including debt service funds, have been invested by the County Treasurer.  As of February 28, 2015, the District’s investments for all District funds had a book value of $11,333,905.</w:t>
      </w:r>
    </w:p>
    <w:p w:rsidR="00584214" w:rsidRDefault="00584214">
      <w:pPr>
        <w:pStyle w:val="KLGLeft"/>
        <w:rPr>
          <w:color w:val="000000"/>
        </w:rPr>
      </w:pPr>
      <w:r>
        <w:rPr>
          <w:color w:val="000000"/>
        </w:rPr>
        <w:t>The County Treasurer may, upon the request of one or more units of local government that invest their money with the County, combine that money for the purposes of investment (RCW 36.29.022).  The C</w:t>
      </w:r>
      <w:r w:rsidR="00AA7631">
        <w:rPr>
          <w:color w:val="000000"/>
        </w:rPr>
        <w:t>owlitz</w:t>
      </w:r>
      <w:r>
        <w:rPr>
          <w:color w:val="000000"/>
        </w:rPr>
        <w:t xml:space="preserve"> County Treasurer currently maintains such an investment pool.  The County Treasurer is also authorized to invest local government funds in the</w:t>
      </w:r>
      <w:r w:rsidR="004A7FE6">
        <w:rPr>
          <w:color w:val="000000"/>
        </w:rPr>
        <w:t xml:space="preserve"> Washington State</w:t>
      </w:r>
      <w:r>
        <w:rPr>
          <w:color w:val="000000"/>
        </w:rPr>
        <w:t xml:space="preserve"> Local Government Investment Pool (the </w:t>
      </w:r>
      <w:r w:rsidR="00AF7CAC">
        <w:rPr>
          <w:color w:val="000000"/>
        </w:rPr>
        <w:t>“</w:t>
      </w:r>
      <w:r>
        <w:rPr>
          <w:color w:val="000000"/>
        </w:rPr>
        <w:t>LGIP</w:t>
      </w:r>
      <w:r w:rsidR="00AF7CAC">
        <w:rPr>
          <w:color w:val="000000"/>
        </w:rPr>
        <w:t>”</w:t>
      </w:r>
      <w:r>
        <w:rPr>
          <w:color w:val="000000"/>
        </w:rPr>
        <w:t xml:space="preserve">), authorized by chapter 43.250 RCW and administered by the </w:t>
      </w:r>
      <w:r w:rsidR="004A7FE6">
        <w:rPr>
          <w:color w:val="000000"/>
        </w:rPr>
        <w:t xml:space="preserve">Washington </w:t>
      </w:r>
      <w:r>
        <w:rPr>
          <w:color w:val="000000"/>
        </w:rPr>
        <w:t xml:space="preserve">State Treasurer.  The LGIP is comparable to a Rule 2a-7 money market fund, as recognized by the Securities and Exchange Commission.  See </w:t>
      </w:r>
      <w:r w:rsidR="00AF7CAC">
        <w:rPr>
          <w:color w:val="000000"/>
        </w:rPr>
        <w:t>“</w:t>
      </w:r>
      <w:r>
        <w:rPr>
          <w:color w:val="000000"/>
        </w:rPr>
        <w:t>Local Government Investment Pool</w:t>
      </w:r>
      <w:r w:rsidR="00AF7CAC">
        <w:rPr>
          <w:color w:val="000000"/>
        </w:rPr>
        <w:t>”</w:t>
      </w:r>
      <w:r>
        <w:rPr>
          <w:color w:val="000000"/>
        </w:rPr>
        <w:t xml:space="preserve"> below.</w:t>
      </w:r>
    </w:p>
    <w:p w:rsidR="00584214" w:rsidRDefault="00584214">
      <w:pPr>
        <w:pStyle w:val="KLGOSHeading2"/>
        <w:spacing w:after="0"/>
        <w:rPr>
          <w:color w:val="000000"/>
        </w:rPr>
      </w:pPr>
      <w:bookmarkStart w:id="333" w:name="_Toc246726030"/>
      <w:bookmarkStart w:id="334" w:name="_Toc246726220"/>
      <w:bookmarkStart w:id="335" w:name="_Toc246783631"/>
      <w:bookmarkStart w:id="336" w:name="_Toc247609523"/>
      <w:r>
        <w:rPr>
          <w:color w:val="000000"/>
        </w:rPr>
        <w:t>Local Government Investment Pool</w:t>
      </w:r>
      <w:bookmarkEnd w:id="333"/>
      <w:bookmarkEnd w:id="334"/>
      <w:bookmarkEnd w:id="335"/>
      <w:bookmarkEnd w:id="336"/>
      <w:r w:rsidR="004F12E1">
        <w:rPr>
          <w:b w:val="0"/>
          <w:bCs w:val="0"/>
          <w:color w:val="000000"/>
        </w:rPr>
        <w:fldChar w:fldCharType="begin"/>
      </w:r>
      <w:r w:rsidR="004F12E1">
        <w:rPr>
          <w:color w:val="000000"/>
        </w:rPr>
        <w:instrText xml:space="preserve"> TC "</w:instrText>
      </w:r>
      <w:bookmarkStart w:id="337" w:name="_Toc414281933"/>
      <w:r w:rsidR="004F12E1" w:rsidRPr="004F12E1">
        <w:rPr>
          <w:b w:val="0"/>
          <w:color w:val="000000"/>
        </w:rPr>
        <w:instrText>Local Government Investment Pool</w:instrText>
      </w:r>
      <w:bookmarkEnd w:id="337"/>
      <w:r w:rsidR="004F12E1">
        <w:rPr>
          <w:color w:val="000000"/>
        </w:rPr>
        <w:instrText xml:space="preserve">" \f C \l "2" </w:instrText>
      </w:r>
      <w:r w:rsidR="004F12E1">
        <w:rPr>
          <w:b w:val="0"/>
          <w:bCs w:val="0"/>
          <w:color w:val="000000"/>
        </w:rPr>
        <w:fldChar w:fldCharType="end"/>
      </w:r>
    </w:p>
    <w:p w:rsidR="00584214" w:rsidRDefault="00584214">
      <w:pPr>
        <w:pStyle w:val="KLGOSHeading2"/>
        <w:spacing w:after="0"/>
        <w:rPr>
          <w:color w:val="000000"/>
        </w:rPr>
      </w:pPr>
    </w:p>
    <w:p w:rsidR="00584214" w:rsidRDefault="00584214">
      <w:pPr>
        <w:pStyle w:val="KLGLeft"/>
        <w:rPr>
          <w:color w:val="000000"/>
        </w:rPr>
      </w:pPr>
      <w:r>
        <w:rPr>
          <w:color w:val="000000"/>
        </w:rPr>
        <w:t xml:space="preserve">The LGIP was created by the Legislature in 1986 to provide a mechanism for political subdivisions to invest available funds and take advantage of the economies of scale and expertise of the LGIP to earn a competitive rate of return, security and liquidity of funds.  The LGIP is a conservatively managed, highly liquid money market fund that is considered low-risk.  The LGIP is restricted to investments with maturities of one year or less, and the average life typically is less than </w:t>
      </w:r>
      <w:r w:rsidR="00D926C2">
        <w:rPr>
          <w:color w:val="000000"/>
        </w:rPr>
        <w:t xml:space="preserve">60 </w:t>
      </w:r>
      <w:r>
        <w:rPr>
          <w:color w:val="000000"/>
        </w:rPr>
        <w:t>days.  Permissible investments include U.S. government and agency securities, bankers’ acceptances, high quality commercial paper, repurchase and reverse repurchase agreements, and certificates of deposit issued by qualified Washington State depositories.</w:t>
      </w:r>
    </w:p>
    <w:p w:rsidR="00584214" w:rsidRDefault="00584214" w:rsidP="002C4AE7">
      <w:pPr>
        <w:pStyle w:val="KLGLeft"/>
        <w:widowControl w:val="0"/>
        <w:rPr>
          <w:color w:val="000000"/>
        </w:rPr>
      </w:pPr>
      <w:r>
        <w:rPr>
          <w:color w:val="000000"/>
        </w:rPr>
        <w:t>The State Treasurer’s Office administers the LGIP</w:t>
      </w:r>
      <w:r w:rsidR="004A7FE6">
        <w:rPr>
          <w:color w:val="000000"/>
        </w:rPr>
        <w:t xml:space="preserve"> and</w:t>
      </w:r>
      <w:r>
        <w:rPr>
          <w:color w:val="000000"/>
        </w:rPr>
        <w:t xml:space="preserve"> reports that as of </w:t>
      </w:r>
      <w:r w:rsidR="00AC29F3">
        <w:rPr>
          <w:color w:val="000000"/>
        </w:rPr>
        <w:t>September 30, 2013</w:t>
      </w:r>
      <w:r w:rsidRPr="009A45D6">
        <w:rPr>
          <w:color w:val="000000"/>
        </w:rPr>
        <w:t xml:space="preserve">, the LGIP had </w:t>
      </w:r>
      <w:r w:rsidR="004C581C">
        <w:rPr>
          <w:color w:val="000000"/>
        </w:rPr>
        <w:t xml:space="preserve">over </w:t>
      </w:r>
      <w:r w:rsidR="00AC29F3">
        <w:rPr>
          <w:color w:val="000000"/>
        </w:rPr>
        <w:t>640</w:t>
      </w:r>
      <w:r w:rsidR="00A97258" w:rsidRPr="009A45D6">
        <w:rPr>
          <w:color w:val="000000"/>
        </w:rPr>
        <w:t xml:space="preserve"> </w:t>
      </w:r>
      <w:r w:rsidR="00A73494">
        <w:rPr>
          <w:color w:val="000000"/>
        </w:rPr>
        <w:t>accounts</w:t>
      </w:r>
      <w:r>
        <w:rPr>
          <w:color w:val="000000"/>
        </w:rPr>
        <w:t>.  In its management of LGIP, the State Treasurer is required to adhere, at all times, to the principles appropriate for the prudent investment of public funds.  These are, in priority order, (i) the safety of principal; (ii) the assurance of sufficient liquidity to meet cash flow demands; and (iii) to attain the highest possible yield within the constraints of the first two goals.  Historically, the LGIP has had sufficient liquidity to meet all cash flow demands.</w:t>
      </w:r>
    </w:p>
    <w:p w:rsidR="00584214" w:rsidRDefault="00ED46AB" w:rsidP="002C4AE7">
      <w:pPr>
        <w:suppressAutoHyphens/>
        <w:jc w:val="both"/>
        <w:rPr>
          <w:color w:val="000000"/>
          <w:sz w:val="20"/>
        </w:rPr>
      </w:pPr>
      <w:r>
        <w:rPr>
          <w:color w:val="000000"/>
          <w:sz w:val="20"/>
        </w:rPr>
        <w:t xml:space="preserve">The District did </w:t>
      </w:r>
      <w:r w:rsidR="00584214">
        <w:rPr>
          <w:color w:val="000000"/>
          <w:sz w:val="20"/>
        </w:rPr>
        <w:t>not incur any investment losses during the most recent fiscal year, and there were no known violations of legal or contractual provisions for deposits and investments.</w:t>
      </w:r>
    </w:p>
    <w:p w:rsidR="006B55AF" w:rsidRDefault="006B55AF" w:rsidP="002C4AE7">
      <w:pPr>
        <w:pStyle w:val="normalblock"/>
        <w:widowControl w:val="0"/>
        <w:tabs>
          <w:tab w:val="right" w:pos="4701"/>
          <w:tab w:val="right" w:pos="6062"/>
          <w:tab w:val="right" w:pos="7488"/>
          <w:tab w:val="right" w:pos="8848"/>
          <w:tab w:val="right" w:pos="10209"/>
        </w:tabs>
        <w:spacing w:before="0" w:line="240" w:lineRule="auto"/>
        <w:rPr>
          <w:rFonts w:ascii="Times New Roman" w:hAnsi="Times New Roman"/>
          <w:color w:val="000000"/>
          <w:sz w:val="20"/>
        </w:rPr>
      </w:pPr>
    </w:p>
    <w:p w:rsidR="00584214" w:rsidRDefault="00584214" w:rsidP="002C4AE7">
      <w:pPr>
        <w:suppressAutoHyphens/>
        <w:jc w:val="both"/>
        <w:rPr>
          <w:b/>
          <w:bCs/>
          <w:color w:val="000000"/>
          <w:sz w:val="20"/>
        </w:rPr>
      </w:pPr>
      <w:r>
        <w:rPr>
          <w:b/>
          <w:bCs/>
          <w:color w:val="000000"/>
          <w:sz w:val="20"/>
        </w:rPr>
        <w:t>Insurance Coverage</w:t>
      </w:r>
      <w:r>
        <w:rPr>
          <w:b/>
          <w:bCs/>
          <w:color w:val="000000"/>
          <w:sz w:val="20"/>
        </w:rPr>
        <w:fldChar w:fldCharType="begin"/>
      </w:r>
      <w:r>
        <w:rPr>
          <w:color w:val="000000"/>
        </w:rPr>
        <w:instrText xml:space="preserve"> TC “</w:instrText>
      </w:r>
      <w:bookmarkStart w:id="338" w:name="_Toc250020796"/>
      <w:bookmarkStart w:id="339" w:name="_Toc261603140"/>
      <w:bookmarkStart w:id="340" w:name="_Toc414281934"/>
      <w:r w:rsidRPr="004F12E1">
        <w:rPr>
          <w:bCs/>
          <w:color w:val="000000"/>
          <w:sz w:val="20"/>
        </w:rPr>
        <w:instrText>Insurance Coverage</w:instrText>
      </w:r>
      <w:bookmarkEnd w:id="338"/>
      <w:bookmarkEnd w:id="339"/>
      <w:bookmarkEnd w:id="340"/>
      <w:r>
        <w:rPr>
          <w:color w:val="000000"/>
        </w:rPr>
        <w:instrText xml:space="preserve">” \f C \l “2” </w:instrText>
      </w:r>
      <w:r>
        <w:rPr>
          <w:b/>
          <w:bCs/>
          <w:color w:val="000000"/>
          <w:sz w:val="20"/>
        </w:rPr>
        <w:fldChar w:fldCharType="end"/>
      </w:r>
    </w:p>
    <w:p w:rsidR="00584214" w:rsidRDefault="00584214" w:rsidP="002C4AE7">
      <w:pPr>
        <w:suppressAutoHyphens/>
        <w:jc w:val="both"/>
        <w:rPr>
          <w:color w:val="000000"/>
          <w:sz w:val="20"/>
        </w:rPr>
      </w:pPr>
    </w:p>
    <w:p w:rsidR="00901B8D" w:rsidRDefault="00901B8D" w:rsidP="002C4AE7">
      <w:pPr>
        <w:suppressAutoHyphens/>
        <w:jc w:val="both"/>
        <w:rPr>
          <w:color w:val="000000"/>
          <w:sz w:val="20"/>
        </w:rPr>
      </w:pPr>
      <w:r w:rsidRPr="00901B8D">
        <w:rPr>
          <w:color w:val="000000"/>
          <w:sz w:val="20"/>
        </w:rPr>
        <w:t xml:space="preserve">The </w:t>
      </w:r>
      <w:r>
        <w:rPr>
          <w:color w:val="000000"/>
          <w:sz w:val="20"/>
        </w:rPr>
        <w:t>D</w:t>
      </w:r>
      <w:r w:rsidRPr="00901B8D">
        <w:rPr>
          <w:color w:val="000000"/>
          <w:sz w:val="20"/>
        </w:rPr>
        <w:t>istrict is a member of the Southwest Washington Risk Management Insurance Cooperative (Cooperative) administered by Educational Service District No. 112</w:t>
      </w:r>
      <w:r w:rsidR="00712316">
        <w:rPr>
          <w:color w:val="000000"/>
          <w:sz w:val="20"/>
        </w:rPr>
        <w:t xml:space="preserve">, </w:t>
      </w:r>
      <w:r w:rsidR="00712316">
        <w:rPr>
          <w:sz w:val="20"/>
        </w:rPr>
        <w:t>a public entity risk pool currently operating as a common risk management and insurance program for unemployment insurance and unemployment compensation</w:t>
      </w:r>
      <w:r w:rsidRPr="00901B8D">
        <w:rPr>
          <w:color w:val="000000"/>
          <w:sz w:val="20"/>
        </w:rPr>
        <w:t>.  This cooperative provides property and casualty insurance coverage for its membership as authorized by Chapter 48.62 RCW.  An agreement to form a pooling arrangement was made pursuant to the provisions of Chapter 39.34 RCW, the Interlocal Cooperation Act.  The Cooperative was formed in September 1986, when 25 school districts in the State of Washington joined together by signing an Interlocal Agreement to pool their self-insured losses and jointly purchase insurance and administrative services.  The member of the Cooperative include 31 school districts, one transportation cooperative, one school information processing cooperative and one educational service district.</w:t>
      </w:r>
    </w:p>
    <w:p w:rsidR="00901B8D" w:rsidRPr="00901B8D" w:rsidRDefault="00901B8D" w:rsidP="002C4AE7">
      <w:pPr>
        <w:suppressAutoHyphens/>
        <w:jc w:val="both"/>
        <w:rPr>
          <w:color w:val="000000"/>
          <w:sz w:val="20"/>
        </w:rPr>
      </w:pPr>
    </w:p>
    <w:p w:rsidR="00901B8D" w:rsidRDefault="00901B8D" w:rsidP="002C4AE7">
      <w:pPr>
        <w:suppressAutoHyphens/>
        <w:jc w:val="both"/>
        <w:rPr>
          <w:color w:val="000000"/>
          <w:sz w:val="20"/>
        </w:rPr>
      </w:pPr>
      <w:r w:rsidRPr="00901B8D">
        <w:rPr>
          <w:color w:val="000000"/>
          <w:sz w:val="20"/>
        </w:rPr>
        <w:t xml:space="preserve">The Cooperative purchases excess insurance coverage and provides related services, such as administration, risk management and claims administration.  All coverage is on an occurrence basis.  The Cooperative provides the following forms of group purchased insurance coverage for its members:  Property, including owned buildings, automobiles and equipment, Equipment Breakdown, Commercial Crime, General Liability, Errors and Omissions Liability and Employment Practices Liability.  Members are responsible for the first $1,000 of all property claims and the Cooperative is responsible for the next $249,000.  There is no member deductible for liability claims.  Excess insurance covers insured losses over $250,000 up to the limits of each policy.  The Cooperative is a member of Washington Schools Risk Management Pool to obtain this excess insurance. </w:t>
      </w:r>
    </w:p>
    <w:p w:rsidR="00901B8D" w:rsidRPr="00901B8D" w:rsidRDefault="00901B8D" w:rsidP="002C4AE7">
      <w:pPr>
        <w:suppressAutoHyphens/>
        <w:jc w:val="both"/>
        <w:rPr>
          <w:color w:val="000000"/>
          <w:sz w:val="20"/>
        </w:rPr>
      </w:pPr>
    </w:p>
    <w:p w:rsidR="00901B8D" w:rsidRDefault="00901B8D" w:rsidP="002C4AE7">
      <w:pPr>
        <w:suppressAutoHyphens/>
        <w:jc w:val="both"/>
        <w:rPr>
          <w:color w:val="000000"/>
          <w:sz w:val="20"/>
        </w:rPr>
      </w:pPr>
      <w:r w:rsidRPr="00901B8D">
        <w:rPr>
          <w:color w:val="000000"/>
          <w:sz w:val="20"/>
        </w:rPr>
        <w:t xml:space="preserve">The Cooperative also purchases additional excess crime coverage as well as required Public Official Bonds.  The </w:t>
      </w:r>
      <w:r w:rsidRPr="00901B8D">
        <w:rPr>
          <w:color w:val="000000"/>
          <w:sz w:val="20"/>
        </w:rPr>
        <w:lastRenderedPageBreak/>
        <w:t>Commercial Crime coverage is subject to a per-occurrence deductible of $5,000.  Members are responsible for $1,000 of that deductible amount for each claim.</w:t>
      </w:r>
    </w:p>
    <w:p w:rsidR="00901B8D" w:rsidRPr="00901B8D" w:rsidRDefault="00901B8D" w:rsidP="002C4AE7">
      <w:pPr>
        <w:suppressAutoHyphens/>
        <w:jc w:val="both"/>
        <w:rPr>
          <w:color w:val="000000"/>
          <w:sz w:val="20"/>
        </w:rPr>
      </w:pPr>
    </w:p>
    <w:p w:rsidR="00901B8D" w:rsidRDefault="00901B8D" w:rsidP="002C4AE7">
      <w:pPr>
        <w:suppressAutoHyphens/>
        <w:jc w:val="both"/>
        <w:rPr>
          <w:color w:val="000000"/>
          <w:sz w:val="20"/>
        </w:rPr>
      </w:pPr>
      <w:r w:rsidRPr="00901B8D">
        <w:rPr>
          <w:color w:val="000000"/>
          <w:sz w:val="20"/>
        </w:rPr>
        <w:t>Cooperative members contract to automatically renew from year to year unless the member gives written notice of its election to terminate at least 180 days prior to August 31 of any year.  Termination occurs on August 31.  Even after termination, a member is still responsible for contributions to the Cooperative for any unresolved, unreported, and in-process claims for the period they were a signatory to the interlocal governmental agreement.  The Cooperative is fully funded by its member participants.</w:t>
      </w:r>
    </w:p>
    <w:p w:rsidR="00901B8D" w:rsidRPr="00901B8D" w:rsidRDefault="00901B8D" w:rsidP="00901B8D">
      <w:pPr>
        <w:keepNext/>
        <w:keepLines/>
        <w:widowControl/>
        <w:suppressAutoHyphens/>
        <w:jc w:val="both"/>
        <w:rPr>
          <w:color w:val="000000"/>
          <w:sz w:val="20"/>
        </w:rPr>
      </w:pPr>
    </w:p>
    <w:p w:rsidR="00FD6E02" w:rsidRDefault="00901B8D" w:rsidP="00FD6E02">
      <w:pPr>
        <w:widowControl/>
        <w:jc w:val="both"/>
        <w:rPr>
          <w:sz w:val="20"/>
        </w:rPr>
      </w:pPr>
      <w:r w:rsidRPr="00901B8D">
        <w:rPr>
          <w:color w:val="000000"/>
          <w:sz w:val="20"/>
        </w:rPr>
        <w:t>The Cooperative is governed by a board of directors which is comprised of one designed representative from each participating member.  A five member executive committee is responsible for conducting the business affairs of the Cooperative.  The financial statements of the Cooperative may be obtained by contacting Educational Service District No. 112.</w:t>
      </w:r>
      <w:r w:rsidR="00BC00C4" w:rsidRPr="00BC00C4">
        <w:rPr>
          <w:color w:val="000000"/>
          <w:sz w:val="20"/>
        </w:rPr>
        <w:t xml:space="preserve"> </w:t>
      </w:r>
    </w:p>
    <w:p w:rsidR="00FD6E02" w:rsidRDefault="00FD6E02" w:rsidP="00FD6E02">
      <w:pPr>
        <w:widowControl/>
        <w:jc w:val="both"/>
        <w:rPr>
          <w:sz w:val="20"/>
        </w:rPr>
      </w:pPr>
    </w:p>
    <w:p w:rsidR="00584214" w:rsidRPr="00BC00C4" w:rsidRDefault="00BC00C4">
      <w:pPr>
        <w:keepNext/>
        <w:keepLines/>
        <w:widowControl/>
        <w:suppressAutoHyphens/>
        <w:jc w:val="both"/>
        <w:rPr>
          <w:color w:val="000000"/>
          <w:sz w:val="20"/>
        </w:rPr>
      </w:pPr>
      <w:r w:rsidRPr="00BC00C4">
        <w:rPr>
          <w:color w:val="000000"/>
          <w:sz w:val="20"/>
        </w:rPr>
        <w:t>The District carries a primary coverage of $500 million of general liability/automotive liability coverage as shown below.</w:t>
      </w:r>
    </w:p>
    <w:p w:rsidR="00584214" w:rsidRDefault="00584214">
      <w:pPr>
        <w:keepNext/>
        <w:keepLines/>
        <w:widowControl/>
        <w:suppressAutoHyphens/>
        <w:jc w:val="both"/>
        <w:rPr>
          <w:color w:val="000000"/>
          <w:sz w:val="20"/>
        </w:rPr>
      </w:pPr>
    </w:p>
    <w:p w:rsidR="00584214" w:rsidRDefault="00584214">
      <w:pPr>
        <w:keepNext/>
        <w:keepLines/>
        <w:widowControl/>
        <w:suppressAutoHyphens/>
        <w:jc w:val="center"/>
        <w:rPr>
          <w:b/>
          <w:color w:val="000000"/>
          <w:sz w:val="20"/>
        </w:rPr>
      </w:pPr>
      <w:r>
        <w:rPr>
          <w:b/>
          <w:color w:val="000000"/>
          <w:sz w:val="20"/>
        </w:rPr>
        <w:t>Insurance Coverage</w:t>
      </w:r>
      <w:r w:rsidRPr="00005AEC">
        <w:rPr>
          <w:b/>
          <w:color w:val="000000"/>
          <w:sz w:val="20"/>
          <w:vertAlign w:val="superscript"/>
        </w:rPr>
        <w:t>(1)</w:t>
      </w:r>
    </w:p>
    <w:tbl>
      <w:tblPr>
        <w:tblW w:w="8188" w:type="dxa"/>
        <w:jc w:val="center"/>
        <w:tblLook w:val="04A0" w:firstRow="1" w:lastRow="0" w:firstColumn="1" w:lastColumn="0" w:noHBand="0" w:noVBand="1"/>
      </w:tblPr>
      <w:tblGrid>
        <w:gridCol w:w="4354"/>
        <w:gridCol w:w="3834"/>
      </w:tblGrid>
      <w:tr w:rsidR="00780D8B" w:rsidTr="00780D8B">
        <w:trPr>
          <w:jc w:val="center"/>
        </w:trPr>
        <w:tc>
          <w:tcPr>
            <w:tcW w:w="4354" w:type="dxa"/>
            <w:vAlign w:val="bottom"/>
            <w:hideMark/>
          </w:tcPr>
          <w:p w:rsidR="00780D8B" w:rsidRDefault="00780D8B" w:rsidP="00780D8B">
            <w:pPr>
              <w:pBdr>
                <w:bottom w:val="single" w:sz="4" w:space="1" w:color="auto"/>
              </w:pBdr>
              <w:suppressAutoHyphens/>
              <w:snapToGrid w:val="0"/>
              <w:jc w:val="center"/>
              <w:rPr>
                <w:b/>
                <w:bCs/>
                <w:color w:val="000000"/>
                <w:sz w:val="20"/>
              </w:rPr>
            </w:pPr>
            <w:r>
              <w:rPr>
                <w:b/>
                <w:bCs/>
                <w:color w:val="000000"/>
                <w:sz w:val="20"/>
              </w:rPr>
              <w:t>Type of Coverage</w:t>
            </w:r>
          </w:p>
        </w:tc>
        <w:tc>
          <w:tcPr>
            <w:tcW w:w="3834" w:type="dxa"/>
            <w:vAlign w:val="bottom"/>
            <w:hideMark/>
          </w:tcPr>
          <w:p w:rsidR="00780D8B" w:rsidRDefault="00780D8B" w:rsidP="00780D8B">
            <w:pPr>
              <w:pBdr>
                <w:bottom w:val="single" w:sz="4" w:space="1" w:color="auto"/>
              </w:pBdr>
              <w:suppressAutoHyphens/>
              <w:snapToGrid w:val="0"/>
              <w:jc w:val="center"/>
              <w:rPr>
                <w:b/>
                <w:bCs/>
                <w:color w:val="000000"/>
                <w:sz w:val="20"/>
              </w:rPr>
            </w:pPr>
            <w:r>
              <w:rPr>
                <w:b/>
                <w:bCs/>
                <w:color w:val="000000"/>
                <w:sz w:val="20"/>
              </w:rPr>
              <w:t>Coverage</w:t>
            </w:r>
          </w:p>
        </w:tc>
      </w:tr>
      <w:tr w:rsidR="00780D8B" w:rsidTr="00780D8B">
        <w:trPr>
          <w:jc w:val="center"/>
        </w:trPr>
        <w:tc>
          <w:tcPr>
            <w:tcW w:w="4354" w:type="dxa"/>
            <w:hideMark/>
          </w:tcPr>
          <w:p w:rsidR="00780D8B" w:rsidRDefault="00780D8B" w:rsidP="00780D8B">
            <w:pPr>
              <w:suppressAutoHyphens/>
              <w:spacing w:before="60" w:after="80" w:line="276" w:lineRule="auto"/>
              <w:ind w:left="144" w:hanging="144"/>
              <w:rPr>
                <w:color w:val="000000"/>
                <w:sz w:val="20"/>
              </w:rPr>
            </w:pPr>
            <w:r>
              <w:rPr>
                <w:color w:val="000000"/>
                <w:sz w:val="20"/>
              </w:rPr>
              <w:t>Property</w:t>
            </w:r>
          </w:p>
          <w:p w:rsidR="00780D8B" w:rsidRDefault="00780D8B" w:rsidP="00780D8B">
            <w:pPr>
              <w:numPr>
                <w:ilvl w:val="0"/>
                <w:numId w:val="19"/>
              </w:numPr>
              <w:suppressAutoHyphens/>
              <w:snapToGrid w:val="0"/>
              <w:spacing w:after="80" w:line="276" w:lineRule="auto"/>
              <w:rPr>
                <w:color w:val="000000"/>
                <w:sz w:val="20"/>
              </w:rPr>
            </w:pPr>
            <w:r>
              <w:rPr>
                <w:color w:val="000000"/>
                <w:sz w:val="20"/>
              </w:rPr>
              <w:t>Bus Physical Damage Deductible</w:t>
            </w:r>
          </w:p>
          <w:p w:rsidR="00780D8B" w:rsidRDefault="00780D8B" w:rsidP="00780D8B">
            <w:pPr>
              <w:numPr>
                <w:ilvl w:val="0"/>
                <w:numId w:val="19"/>
              </w:numPr>
              <w:suppressAutoHyphens/>
              <w:snapToGrid w:val="0"/>
              <w:spacing w:after="80" w:line="276" w:lineRule="auto"/>
              <w:rPr>
                <w:color w:val="000000"/>
                <w:sz w:val="20"/>
              </w:rPr>
            </w:pPr>
            <w:r>
              <w:rPr>
                <w:color w:val="000000"/>
                <w:sz w:val="20"/>
              </w:rPr>
              <w:t>Automobile Physical Damage Deductible</w:t>
            </w:r>
          </w:p>
          <w:p w:rsidR="00780D8B" w:rsidRDefault="00780D8B" w:rsidP="00780D8B">
            <w:pPr>
              <w:numPr>
                <w:ilvl w:val="0"/>
                <w:numId w:val="19"/>
              </w:numPr>
              <w:suppressAutoHyphens/>
              <w:snapToGrid w:val="0"/>
              <w:spacing w:after="80" w:line="276" w:lineRule="auto"/>
              <w:rPr>
                <w:color w:val="000000"/>
                <w:sz w:val="20"/>
              </w:rPr>
            </w:pPr>
            <w:r>
              <w:rPr>
                <w:color w:val="000000"/>
                <w:sz w:val="20"/>
              </w:rPr>
              <w:t>Property Deductible</w:t>
            </w:r>
          </w:p>
          <w:p w:rsidR="00780D8B" w:rsidRDefault="00780D8B" w:rsidP="00780D8B">
            <w:pPr>
              <w:numPr>
                <w:ilvl w:val="0"/>
                <w:numId w:val="19"/>
              </w:numPr>
              <w:suppressAutoHyphens/>
              <w:snapToGrid w:val="0"/>
              <w:spacing w:after="80" w:line="276" w:lineRule="auto"/>
              <w:rPr>
                <w:color w:val="000000"/>
                <w:sz w:val="20"/>
              </w:rPr>
            </w:pPr>
            <w:r>
              <w:rPr>
                <w:color w:val="000000"/>
                <w:sz w:val="20"/>
              </w:rPr>
              <w:t>Property Coverage Limits</w:t>
            </w:r>
          </w:p>
          <w:p w:rsidR="00780D8B" w:rsidRDefault="00780D8B" w:rsidP="00780D8B">
            <w:pPr>
              <w:numPr>
                <w:ilvl w:val="0"/>
                <w:numId w:val="19"/>
              </w:numPr>
              <w:suppressAutoHyphens/>
              <w:snapToGrid w:val="0"/>
              <w:spacing w:after="80" w:line="276" w:lineRule="auto"/>
              <w:rPr>
                <w:color w:val="000000"/>
                <w:sz w:val="20"/>
              </w:rPr>
            </w:pPr>
            <w:r>
              <w:rPr>
                <w:color w:val="000000"/>
                <w:sz w:val="20"/>
              </w:rPr>
              <w:t>Boiler &amp; Machinery Coverage Limits</w:t>
            </w:r>
          </w:p>
        </w:tc>
        <w:tc>
          <w:tcPr>
            <w:tcW w:w="3834" w:type="dxa"/>
          </w:tcPr>
          <w:p w:rsidR="00780D8B" w:rsidRDefault="00780D8B">
            <w:pPr>
              <w:suppressAutoHyphens/>
              <w:spacing w:after="80" w:line="276" w:lineRule="auto"/>
              <w:ind w:right="12"/>
              <w:rPr>
                <w:color w:val="000000"/>
                <w:sz w:val="20"/>
              </w:rPr>
            </w:pPr>
          </w:p>
          <w:p w:rsidR="00780D8B" w:rsidRDefault="00780D8B" w:rsidP="00780D8B">
            <w:pPr>
              <w:suppressAutoHyphens/>
              <w:spacing w:before="160" w:after="80" w:line="276" w:lineRule="auto"/>
              <w:ind w:right="14"/>
              <w:rPr>
                <w:color w:val="000000"/>
                <w:sz w:val="20"/>
              </w:rPr>
            </w:pPr>
            <w:r>
              <w:rPr>
                <w:color w:val="000000"/>
                <w:sz w:val="20"/>
              </w:rPr>
              <w:t>$ 1,000 per occurrence</w:t>
            </w:r>
          </w:p>
          <w:p w:rsidR="00780D8B" w:rsidRDefault="00780D8B">
            <w:pPr>
              <w:suppressAutoHyphens/>
              <w:spacing w:after="80" w:line="276" w:lineRule="auto"/>
              <w:ind w:right="12"/>
              <w:rPr>
                <w:color w:val="000000"/>
                <w:sz w:val="20"/>
              </w:rPr>
            </w:pPr>
            <w:r>
              <w:rPr>
                <w:color w:val="000000"/>
                <w:sz w:val="20"/>
              </w:rPr>
              <w:t>$ 1,000 per occurrence</w:t>
            </w:r>
          </w:p>
          <w:p w:rsidR="00780D8B" w:rsidRDefault="00780D8B">
            <w:pPr>
              <w:suppressAutoHyphens/>
              <w:spacing w:after="80" w:line="276" w:lineRule="auto"/>
              <w:ind w:right="12"/>
              <w:rPr>
                <w:color w:val="000000"/>
                <w:sz w:val="20"/>
              </w:rPr>
            </w:pPr>
            <w:r>
              <w:rPr>
                <w:color w:val="000000"/>
                <w:sz w:val="20"/>
              </w:rPr>
              <w:t>$ 1,000 per occurrence</w:t>
            </w:r>
          </w:p>
          <w:p w:rsidR="00780D8B" w:rsidRDefault="00780D8B">
            <w:pPr>
              <w:suppressAutoHyphens/>
              <w:spacing w:after="80" w:line="276" w:lineRule="auto"/>
              <w:ind w:right="12"/>
              <w:rPr>
                <w:color w:val="000000"/>
                <w:sz w:val="20"/>
              </w:rPr>
            </w:pPr>
            <w:r>
              <w:rPr>
                <w:color w:val="000000"/>
                <w:sz w:val="20"/>
              </w:rPr>
              <w:t>$ 500,000 per occurrence</w:t>
            </w:r>
          </w:p>
          <w:p w:rsidR="00780D8B" w:rsidRDefault="00780D8B">
            <w:pPr>
              <w:suppressAutoHyphens/>
              <w:snapToGrid w:val="0"/>
              <w:spacing w:after="80" w:line="276" w:lineRule="auto"/>
              <w:ind w:right="12"/>
              <w:rPr>
                <w:color w:val="000000"/>
                <w:sz w:val="20"/>
              </w:rPr>
            </w:pPr>
            <w:r>
              <w:rPr>
                <w:color w:val="000000"/>
                <w:sz w:val="20"/>
              </w:rPr>
              <w:t>$ 500,000 per occurrence</w:t>
            </w:r>
          </w:p>
        </w:tc>
      </w:tr>
      <w:tr w:rsidR="00780D8B" w:rsidTr="00780D8B">
        <w:trPr>
          <w:jc w:val="center"/>
        </w:trPr>
        <w:tc>
          <w:tcPr>
            <w:tcW w:w="4354" w:type="dxa"/>
            <w:hideMark/>
          </w:tcPr>
          <w:p w:rsidR="00780D8B" w:rsidRDefault="00780D8B">
            <w:pPr>
              <w:suppressAutoHyphens/>
              <w:spacing w:after="80" w:line="276" w:lineRule="auto"/>
              <w:ind w:left="150" w:hanging="150"/>
              <w:rPr>
                <w:color w:val="000000"/>
                <w:sz w:val="20"/>
              </w:rPr>
            </w:pPr>
            <w:r>
              <w:rPr>
                <w:color w:val="000000"/>
                <w:sz w:val="20"/>
              </w:rPr>
              <w:t>Crime</w:t>
            </w:r>
          </w:p>
          <w:p w:rsidR="00780D8B" w:rsidRDefault="00780D8B" w:rsidP="00780D8B">
            <w:pPr>
              <w:numPr>
                <w:ilvl w:val="0"/>
                <w:numId w:val="20"/>
              </w:numPr>
              <w:suppressAutoHyphens/>
              <w:snapToGrid w:val="0"/>
              <w:spacing w:after="80" w:line="276" w:lineRule="auto"/>
              <w:rPr>
                <w:color w:val="000000"/>
                <w:sz w:val="20"/>
              </w:rPr>
            </w:pPr>
            <w:r>
              <w:rPr>
                <w:color w:val="000000"/>
                <w:sz w:val="20"/>
              </w:rPr>
              <w:t>Money &amp; Securities Deductible</w:t>
            </w:r>
          </w:p>
          <w:p w:rsidR="00780D8B" w:rsidRDefault="00780D8B" w:rsidP="00780D8B">
            <w:pPr>
              <w:numPr>
                <w:ilvl w:val="0"/>
                <w:numId w:val="20"/>
              </w:numPr>
              <w:suppressAutoHyphens/>
              <w:snapToGrid w:val="0"/>
              <w:spacing w:after="80" w:line="276" w:lineRule="auto"/>
              <w:rPr>
                <w:color w:val="000000"/>
                <w:sz w:val="20"/>
              </w:rPr>
            </w:pPr>
            <w:r>
              <w:rPr>
                <w:color w:val="000000"/>
                <w:sz w:val="20"/>
              </w:rPr>
              <w:t>Money &amp; Securities Limits</w:t>
            </w:r>
          </w:p>
          <w:p w:rsidR="00780D8B" w:rsidRDefault="00780D8B" w:rsidP="00780D8B">
            <w:pPr>
              <w:numPr>
                <w:ilvl w:val="0"/>
                <w:numId w:val="20"/>
              </w:numPr>
              <w:suppressAutoHyphens/>
              <w:snapToGrid w:val="0"/>
              <w:spacing w:after="80" w:line="276" w:lineRule="auto"/>
              <w:rPr>
                <w:color w:val="000000"/>
                <w:sz w:val="20"/>
              </w:rPr>
            </w:pPr>
            <w:r>
              <w:rPr>
                <w:color w:val="000000"/>
                <w:sz w:val="20"/>
              </w:rPr>
              <w:t>Employee Dishonesty Deductible</w:t>
            </w:r>
          </w:p>
          <w:p w:rsidR="00780D8B" w:rsidRDefault="00780D8B" w:rsidP="00780D8B">
            <w:pPr>
              <w:numPr>
                <w:ilvl w:val="0"/>
                <w:numId w:val="20"/>
              </w:numPr>
              <w:suppressAutoHyphens/>
              <w:snapToGrid w:val="0"/>
              <w:spacing w:after="80" w:line="276" w:lineRule="auto"/>
              <w:rPr>
                <w:color w:val="000000"/>
                <w:sz w:val="20"/>
              </w:rPr>
            </w:pPr>
            <w:r>
              <w:rPr>
                <w:color w:val="000000"/>
                <w:sz w:val="20"/>
              </w:rPr>
              <w:t>Employee Dishonesty Limits</w:t>
            </w:r>
          </w:p>
        </w:tc>
        <w:tc>
          <w:tcPr>
            <w:tcW w:w="3834" w:type="dxa"/>
          </w:tcPr>
          <w:p w:rsidR="00780D8B" w:rsidRDefault="00780D8B">
            <w:pPr>
              <w:suppressAutoHyphens/>
              <w:spacing w:after="80" w:line="276" w:lineRule="auto"/>
              <w:ind w:right="12"/>
              <w:rPr>
                <w:color w:val="000000"/>
                <w:sz w:val="20"/>
              </w:rPr>
            </w:pPr>
          </w:p>
          <w:p w:rsidR="00780D8B" w:rsidRDefault="00780D8B">
            <w:pPr>
              <w:suppressAutoHyphens/>
              <w:spacing w:after="80" w:line="276" w:lineRule="auto"/>
              <w:ind w:right="12"/>
              <w:rPr>
                <w:color w:val="000000"/>
                <w:sz w:val="20"/>
              </w:rPr>
            </w:pPr>
            <w:r>
              <w:rPr>
                <w:color w:val="000000"/>
                <w:sz w:val="20"/>
              </w:rPr>
              <w:t>$ 1,000 per occurrence</w:t>
            </w:r>
          </w:p>
          <w:p w:rsidR="00780D8B" w:rsidRDefault="00780D8B">
            <w:pPr>
              <w:suppressAutoHyphens/>
              <w:spacing w:after="80" w:line="276" w:lineRule="auto"/>
              <w:ind w:right="12"/>
              <w:rPr>
                <w:color w:val="000000"/>
                <w:sz w:val="20"/>
              </w:rPr>
            </w:pPr>
            <w:r>
              <w:rPr>
                <w:color w:val="000000"/>
                <w:sz w:val="20"/>
              </w:rPr>
              <w:t>$ 50,000 per occurrence</w:t>
            </w:r>
          </w:p>
          <w:p w:rsidR="00780D8B" w:rsidRDefault="00780D8B">
            <w:pPr>
              <w:suppressAutoHyphens/>
              <w:spacing w:after="80" w:line="276" w:lineRule="auto"/>
              <w:ind w:right="12"/>
              <w:rPr>
                <w:color w:val="000000"/>
                <w:sz w:val="20"/>
              </w:rPr>
            </w:pPr>
            <w:r>
              <w:rPr>
                <w:color w:val="000000"/>
                <w:sz w:val="20"/>
              </w:rPr>
              <w:t>$ 1,000 per occurrence</w:t>
            </w:r>
          </w:p>
          <w:p w:rsidR="00780D8B" w:rsidRDefault="00780D8B">
            <w:pPr>
              <w:suppressAutoHyphens/>
              <w:snapToGrid w:val="0"/>
              <w:spacing w:after="80" w:line="276" w:lineRule="auto"/>
              <w:ind w:right="12"/>
              <w:rPr>
                <w:color w:val="000000"/>
                <w:sz w:val="20"/>
              </w:rPr>
            </w:pPr>
            <w:r>
              <w:rPr>
                <w:color w:val="000000"/>
                <w:sz w:val="20"/>
              </w:rPr>
              <w:t>$ 1,000,000 per occurrence</w:t>
            </w:r>
          </w:p>
        </w:tc>
      </w:tr>
      <w:tr w:rsidR="00780D8B" w:rsidTr="00780D8B">
        <w:trPr>
          <w:jc w:val="center"/>
        </w:trPr>
        <w:tc>
          <w:tcPr>
            <w:tcW w:w="4354" w:type="dxa"/>
            <w:hideMark/>
          </w:tcPr>
          <w:p w:rsidR="00780D8B" w:rsidRDefault="00780D8B">
            <w:pPr>
              <w:suppressAutoHyphens/>
              <w:spacing w:after="80" w:line="276" w:lineRule="auto"/>
              <w:ind w:left="150" w:hanging="150"/>
              <w:rPr>
                <w:color w:val="000000"/>
                <w:sz w:val="20"/>
              </w:rPr>
            </w:pPr>
            <w:r>
              <w:rPr>
                <w:color w:val="000000"/>
                <w:sz w:val="20"/>
              </w:rPr>
              <w:t>Liability</w:t>
            </w:r>
          </w:p>
          <w:p w:rsidR="00780D8B" w:rsidRDefault="00780D8B" w:rsidP="00780D8B">
            <w:pPr>
              <w:numPr>
                <w:ilvl w:val="0"/>
                <w:numId w:val="21"/>
              </w:numPr>
              <w:suppressAutoHyphens/>
              <w:snapToGrid w:val="0"/>
              <w:spacing w:after="80" w:line="276" w:lineRule="auto"/>
              <w:rPr>
                <w:color w:val="000000"/>
                <w:sz w:val="20"/>
              </w:rPr>
            </w:pPr>
            <w:r>
              <w:rPr>
                <w:color w:val="000000"/>
                <w:sz w:val="20"/>
              </w:rPr>
              <w:t>General &amp; Automobile Liability Limits</w:t>
            </w:r>
          </w:p>
          <w:p w:rsidR="00780D8B" w:rsidRDefault="00780D8B" w:rsidP="00780D8B">
            <w:pPr>
              <w:numPr>
                <w:ilvl w:val="0"/>
                <w:numId w:val="21"/>
              </w:numPr>
              <w:suppressAutoHyphens/>
              <w:snapToGrid w:val="0"/>
              <w:spacing w:after="300" w:line="276" w:lineRule="auto"/>
              <w:rPr>
                <w:color w:val="000000"/>
                <w:sz w:val="20"/>
              </w:rPr>
            </w:pPr>
            <w:r>
              <w:rPr>
                <w:color w:val="000000"/>
                <w:sz w:val="20"/>
              </w:rPr>
              <w:t>Sexual Abuse Liability Limits</w:t>
            </w:r>
          </w:p>
        </w:tc>
        <w:tc>
          <w:tcPr>
            <w:tcW w:w="3834" w:type="dxa"/>
          </w:tcPr>
          <w:p w:rsidR="00780D8B" w:rsidRDefault="00780D8B">
            <w:pPr>
              <w:suppressAutoHyphens/>
              <w:spacing w:after="80" w:line="276" w:lineRule="auto"/>
              <w:ind w:right="12"/>
              <w:rPr>
                <w:color w:val="000000"/>
                <w:sz w:val="20"/>
              </w:rPr>
            </w:pPr>
          </w:p>
          <w:p w:rsidR="00780D8B" w:rsidRDefault="00780D8B">
            <w:pPr>
              <w:suppressAutoHyphens/>
              <w:spacing w:after="80" w:line="276" w:lineRule="auto"/>
              <w:ind w:right="12"/>
              <w:rPr>
                <w:color w:val="000000"/>
                <w:sz w:val="20"/>
              </w:rPr>
            </w:pPr>
            <w:r>
              <w:rPr>
                <w:color w:val="000000"/>
                <w:sz w:val="20"/>
              </w:rPr>
              <w:t>$ 20,000,000 per occurrence</w:t>
            </w:r>
          </w:p>
          <w:p w:rsidR="00780D8B" w:rsidRDefault="00780D8B">
            <w:pPr>
              <w:suppressAutoHyphens/>
              <w:snapToGrid w:val="0"/>
              <w:spacing w:after="80" w:line="276" w:lineRule="auto"/>
              <w:ind w:right="12"/>
              <w:rPr>
                <w:color w:val="000000"/>
                <w:sz w:val="20"/>
              </w:rPr>
            </w:pPr>
            <w:r>
              <w:rPr>
                <w:color w:val="000000"/>
                <w:sz w:val="20"/>
              </w:rPr>
              <w:t>$ 20,000,000 per occurrence</w:t>
            </w:r>
          </w:p>
        </w:tc>
      </w:tr>
      <w:tr w:rsidR="00780D8B" w:rsidTr="00780D8B">
        <w:trPr>
          <w:trHeight w:val="1116"/>
          <w:jc w:val="center"/>
        </w:trPr>
        <w:tc>
          <w:tcPr>
            <w:tcW w:w="4354" w:type="dxa"/>
            <w:hideMark/>
          </w:tcPr>
          <w:p w:rsidR="00780D8B" w:rsidRDefault="00780D8B">
            <w:pPr>
              <w:suppressAutoHyphens/>
              <w:spacing w:after="80" w:line="276" w:lineRule="auto"/>
              <w:ind w:left="150" w:hanging="150"/>
              <w:rPr>
                <w:color w:val="000000"/>
                <w:sz w:val="20"/>
              </w:rPr>
            </w:pPr>
            <w:r>
              <w:rPr>
                <w:color w:val="000000"/>
                <w:sz w:val="20"/>
              </w:rPr>
              <w:t>Errors and Omissions Liability</w:t>
            </w:r>
          </w:p>
          <w:p w:rsidR="00780D8B" w:rsidRDefault="00780D8B" w:rsidP="00780D8B">
            <w:pPr>
              <w:numPr>
                <w:ilvl w:val="0"/>
                <w:numId w:val="22"/>
              </w:numPr>
              <w:suppressAutoHyphens/>
              <w:snapToGrid w:val="0"/>
              <w:spacing w:after="80" w:line="276" w:lineRule="auto"/>
              <w:rPr>
                <w:color w:val="000000"/>
                <w:sz w:val="20"/>
              </w:rPr>
            </w:pPr>
            <w:r>
              <w:rPr>
                <w:color w:val="000000"/>
                <w:sz w:val="20"/>
              </w:rPr>
              <w:t>Errors &amp; Omissions Liability Limits</w:t>
            </w:r>
          </w:p>
          <w:p w:rsidR="00780D8B" w:rsidRDefault="00780D8B" w:rsidP="00780D8B">
            <w:pPr>
              <w:numPr>
                <w:ilvl w:val="0"/>
                <w:numId w:val="23"/>
              </w:numPr>
              <w:suppressAutoHyphens/>
              <w:snapToGrid w:val="0"/>
              <w:spacing w:line="276" w:lineRule="auto"/>
              <w:rPr>
                <w:color w:val="000000"/>
                <w:sz w:val="20"/>
              </w:rPr>
            </w:pPr>
            <w:r>
              <w:rPr>
                <w:color w:val="000000"/>
                <w:sz w:val="20"/>
              </w:rPr>
              <w:t>Employment Practices Liability Limits</w:t>
            </w:r>
          </w:p>
        </w:tc>
        <w:tc>
          <w:tcPr>
            <w:tcW w:w="3834" w:type="dxa"/>
          </w:tcPr>
          <w:p w:rsidR="00780D8B" w:rsidRDefault="00780D8B">
            <w:pPr>
              <w:suppressAutoHyphens/>
              <w:spacing w:after="80" w:line="276" w:lineRule="auto"/>
              <w:ind w:right="12"/>
              <w:rPr>
                <w:color w:val="000000"/>
                <w:sz w:val="20"/>
              </w:rPr>
            </w:pPr>
          </w:p>
          <w:p w:rsidR="00780D8B" w:rsidRDefault="00780D8B">
            <w:pPr>
              <w:suppressAutoHyphens/>
              <w:spacing w:after="80" w:line="276" w:lineRule="auto"/>
              <w:ind w:right="12"/>
              <w:rPr>
                <w:color w:val="000000"/>
                <w:sz w:val="20"/>
              </w:rPr>
            </w:pPr>
            <w:r>
              <w:rPr>
                <w:color w:val="000000"/>
                <w:sz w:val="20"/>
              </w:rPr>
              <w:t>$ 20,000,000 per occurrence</w:t>
            </w:r>
          </w:p>
          <w:p w:rsidR="00780D8B" w:rsidRDefault="00780D8B">
            <w:pPr>
              <w:suppressAutoHyphens/>
              <w:snapToGrid w:val="0"/>
              <w:spacing w:after="80" w:line="276" w:lineRule="auto"/>
              <w:ind w:right="12"/>
              <w:rPr>
                <w:color w:val="000000"/>
                <w:sz w:val="20"/>
              </w:rPr>
            </w:pPr>
            <w:r>
              <w:rPr>
                <w:color w:val="000000"/>
                <w:sz w:val="20"/>
              </w:rPr>
              <w:t>$ 20,000,000 per claim</w:t>
            </w:r>
          </w:p>
        </w:tc>
      </w:tr>
    </w:tbl>
    <w:p w:rsidR="00584214" w:rsidRDefault="00584214">
      <w:pPr>
        <w:keepNext/>
        <w:keepLines/>
        <w:widowControl/>
        <w:suppressAutoHyphens/>
        <w:jc w:val="both"/>
        <w:rPr>
          <w:color w:val="000000"/>
          <w:sz w:val="20"/>
          <w:highlight w:val="lightGray"/>
        </w:rPr>
      </w:pPr>
    </w:p>
    <w:p w:rsidR="00584214" w:rsidRDefault="00584214">
      <w:pPr>
        <w:keepNext/>
        <w:widowControl/>
        <w:suppressAutoHyphens/>
        <w:jc w:val="both"/>
        <w:rPr>
          <w:color w:val="000000"/>
          <w:sz w:val="20"/>
        </w:rPr>
      </w:pPr>
      <w:r>
        <w:rPr>
          <w:color w:val="000000"/>
          <w:sz w:val="20"/>
        </w:rPr>
        <w:t>_________</w:t>
      </w:r>
    </w:p>
    <w:p w:rsidR="00584214" w:rsidRDefault="00584214" w:rsidP="00215DA1">
      <w:pPr>
        <w:widowControl/>
        <w:suppressAutoHyphens/>
        <w:jc w:val="both"/>
        <w:rPr>
          <w:color w:val="000000"/>
          <w:sz w:val="20"/>
        </w:rPr>
      </w:pPr>
      <w:r w:rsidRPr="00780D8B">
        <w:rPr>
          <w:color w:val="000000"/>
          <w:sz w:val="20"/>
          <w:vertAlign w:val="superscript"/>
        </w:rPr>
        <w:t>(1)</w:t>
      </w:r>
      <w:r>
        <w:rPr>
          <w:color w:val="000000"/>
          <w:sz w:val="20"/>
        </w:rPr>
        <w:tab/>
        <w:t xml:space="preserve">The fiscal year </w:t>
      </w:r>
      <w:r w:rsidR="009203F8">
        <w:rPr>
          <w:color w:val="000000"/>
          <w:sz w:val="20"/>
        </w:rPr>
        <w:t>201</w:t>
      </w:r>
      <w:r w:rsidR="00901B8D">
        <w:rPr>
          <w:color w:val="000000"/>
          <w:sz w:val="20"/>
        </w:rPr>
        <w:t>3</w:t>
      </w:r>
      <w:r>
        <w:rPr>
          <w:color w:val="000000"/>
          <w:sz w:val="20"/>
        </w:rPr>
        <w:t>-</w:t>
      </w:r>
      <w:r w:rsidR="009203F8">
        <w:rPr>
          <w:color w:val="000000"/>
          <w:sz w:val="20"/>
        </w:rPr>
        <w:t>201</w:t>
      </w:r>
      <w:r w:rsidR="00901B8D">
        <w:rPr>
          <w:color w:val="000000"/>
          <w:sz w:val="20"/>
        </w:rPr>
        <w:t>4</w:t>
      </w:r>
      <w:r w:rsidR="009203F8">
        <w:rPr>
          <w:color w:val="000000"/>
          <w:sz w:val="20"/>
        </w:rPr>
        <w:t xml:space="preserve"> </w:t>
      </w:r>
      <w:r>
        <w:rPr>
          <w:color w:val="000000"/>
          <w:sz w:val="20"/>
        </w:rPr>
        <w:t>coverages for the District.</w:t>
      </w:r>
    </w:p>
    <w:p w:rsidR="00780D8B" w:rsidRDefault="00780D8B" w:rsidP="00780D8B">
      <w:pPr>
        <w:widowControl/>
        <w:suppressAutoHyphens/>
        <w:jc w:val="both"/>
        <w:rPr>
          <w:i/>
          <w:iCs/>
          <w:color w:val="000000"/>
          <w:sz w:val="20"/>
        </w:rPr>
      </w:pPr>
      <w:r>
        <w:rPr>
          <w:i/>
          <w:iCs/>
          <w:color w:val="000000"/>
          <w:sz w:val="20"/>
        </w:rPr>
        <w:t>Source:  Woodland School District.</w:t>
      </w:r>
    </w:p>
    <w:p w:rsidR="00901B8D" w:rsidRDefault="00901B8D">
      <w:pPr>
        <w:widowControl/>
        <w:suppressAutoHyphens/>
        <w:jc w:val="both"/>
        <w:rPr>
          <w:color w:val="000000"/>
          <w:sz w:val="20"/>
        </w:rPr>
      </w:pPr>
    </w:p>
    <w:p w:rsidR="00584214" w:rsidRPr="004C6C9B" w:rsidRDefault="004C6C9B">
      <w:pPr>
        <w:widowControl/>
        <w:suppressAutoHyphens/>
        <w:jc w:val="both"/>
        <w:rPr>
          <w:color w:val="000000"/>
          <w:sz w:val="20"/>
        </w:rPr>
      </w:pPr>
      <w:r w:rsidRPr="004C6C9B">
        <w:rPr>
          <w:color w:val="000000"/>
          <w:sz w:val="20"/>
        </w:rPr>
        <w:t>There have been no claim settlements that were in excess of insurance coverage for any of the past 10 fiscal years.</w:t>
      </w:r>
    </w:p>
    <w:p w:rsidR="00C62687" w:rsidRDefault="00C62687" w:rsidP="00C62687">
      <w:pPr>
        <w:widowControl/>
        <w:suppressAutoHyphens/>
        <w:jc w:val="center"/>
        <w:rPr>
          <w:color w:val="000000"/>
          <w:sz w:val="20"/>
        </w:rPr>
      </w:pPr>
      <w:bookmarkStart w:id="341" w:name="_Toc351436730"/>
      <w:bookmarkStart w:id="342" w:name="_Toc351437487"/>
      <w:bookmarkStart w:id="343" w:name="_Toc351887704"/>
      <w:bookmarkStart w:id="344" w:name="_Toc353767820"/>
      <w:bookmarkStart w:id="345" w:name="_Toc357508069"/>
      <w:bookmarkStart w:id="346" w:name="_Toc363640140"/>
      <w:bookmarkStart w:id="347" w:name="_Toc363640288"/>
      <w:bookmarkStart w:id="348" w:name="_Toc511733436"/>
    </w:p>
    <w:p w:rsidR="00584214" w:rsidRDefault="00584214" w:rsidP="002C4AE7">
      <w:pPr>
        <w:keepNext/>
        <w:keepLines/>
        <w:suppressAutoHyphens/>
        <w:jc w:val="both"/>
        <w:rPr>
          <w:b/>
          <w:bCs/>
          <w:color w:val="000000"/>
          <w:sz w:val="20"/>
        </w:rPr>
      </w:pPr>
      <w:r>
        <w:rPr>
          <w:b/>
          <w:bCs/>
          <w:color w:val="000000"/>
          <w:sz w:val="20"/>
        </w:rPr>
        <w:lastRenderedPageBreak/>
        <w:t>Labor Relations</w:t>
      </w:r>
      <w:bookmarkEnd w:id="341"/>
      <w:bookmarkEnd w:id="342"/>
      <w:bookmarkEnd w:id="343"/>
      <w:bookmarkEnd w:id="344"/>
      <w:bookmarkEnd w:id="345"/>
      <w:bookmarkEnd w:id="346"/>
      <w:bookmarkEnd w:id="347"/>
      <w:bookmarkEnd w:id="348"/>
      <w:r>
        <w:rPr>
          <w:b/>
          <w:bCs/>
          <w:color w:val="000000"/>
          <w:sz w:val="20"/>
        </w:rPr>
        <w:fldChar w:fldCharType="begin"/>
      </w:r>
      <w:r>
        <w:rPr>
          <w:color w:val="000000"/>
        </w:rPr>
        <w:instrText xml:space="preserve"> TC “</w:instrText>
      </w:r>
      <w:bookmarkStart w:id="349" w:name="_Toc197488626"/>
      <w:bookmarkStart w:id="350" w:name="_Toc197490927"/>
      <w:bookmarkStart w:id="351" w:name="_Toc261603141"/>
      <w:bookmarkStart w:id="352" w:name="_Toc414281935"/>
      <w:r w:rsidRPr="00371662">
        <w:rPr>
          <w:bCs/>
          <w:color w:val="000000"/>
          <w:sz w:val="20"/>
        </w:rPr>
        <w:instrText>Labor Relations</w:instrText>
      </w:r>
      <w:bookmarkEnd w:id="349"/>
      <w:bookmarkEnd w:id="350"/>
      <w:bookmarkEnd w:id="351"/>
      <w:bookmarkEnd w:id="352"/>
      <w:r>
        <w:rPr>
          <w:color w:val="000000"/>
        </w:rPr>
        <w:instrText xml:space="preserve">” \f C \l “2” </w:instrText>
      </w:r>
      <w:r>
        <w:rPr>
          <w:b/>
          <w:bCs/>
          <w:color w:val="000000"/>
          <w:sz w:val="20"/>
        </w:rPr>
        <w:fldChar w:fldCharType="end"/>
      </w:r>
    </w:p>
    <w:p w:rsidR="00584214" w:rsidRDefault="00584214" w:rsidP="002C4AE7">
      <w:pPr>
        <w:keepNext/>
        <w:keepLines/>
        <w:suppressAutoHyphens/>
        <w:jc w:val="both"/>
        <w:rPr>
          <w:color w:val="000000"/>
          <w:sz w:val="20"/>
        </w:rPr>
      </w:pPr>
    </w:p>
    <w:p w:rsidR="00ED46AB" w:rsidRDefault="00ED46AB" w:rsidP="002C4AE7">
      <w:pPr>
        <w:keepNext/>
        <w:keepLines/>
        <w:suppressAutoHyphens/>
        <w:jc w:val="both"/>
        <w:rPr>
          <w:color w:val="000000"/>
          <w:sz w:val="20"/>
        </w:rPr>
      </w:pPr>
      <w:r>
        <w:rPr>
          <w:color w:val="000000"/>
          <w:sz w:val="20"/>
        </w:rPr>
        <w:t>A majority of employees of the District are represented by labor organization</w:t>
      </w:r>
      <w:r w:rsidR="00143325">
        <w:rPr>
          <w:color w:val="000000"/>
          <w:sz w:val="20"/>
        </w:rPr>
        <w:t xml:space="preserve">s.  There are </w:t>
      </w:r>
      <w:r>
        <w:rPr>
          <w:color w:val="000000"/>
          <w:sz w:val="20"/>
        </w:rPr>
        <w:t>five bargaining units.  Woodland Education Association, Washington Education Association, Woodland Administration Association, Service Employees International Union and KWRL Service Employees International Union.  The Woodland Education Association, the largest labor organization, represents the teachers and other certificated support staff.  Each bargaining unit has negotiated a collective bargaining agreement with the District.  These agreements contain provisions such as salaries, vacation, sick leave, medical and dental insurance, working conditions and grievance procedures.</w:t>
      </w:r>
    </w:p>
    <w:p w:rsidR="00ED46AB" w:rsidRDefault="00ED46AB" w:rsidP="009A48CD">
      <w:pPr>
        <w:suppressAutoHyphens/>
        <w:jc w:val="both"/>
        <w:rPr>
          <w:color w:val="000000"/>
          <w:sz w:val="20"/>
        </w:rPr>
      </w:pPr>
    </w:p>
    <w:p w:rsidR="00ED46AB" w:rsidRDefault="00ED46AB" w:rsidP="009A48CD">
      <w:pPr>
        <w:keepNext/>
        <w:keepLines/>
        <w:suppressAutoHyphens/>
        <w:jc w:val="both"/>
        <w:rPr>
          <w:color w:val="000000"/>
          <w:sz w:val="20"/>
        </w:rPr>
      </w:pPr>
      <w:r>
        <w:rPr>
          <w:color w:val="000000"/>
          <w:sz w:val="20"/>
        </w:rPr>
        <w:t>The District strives to complete agreements with all groups in a timely manner, consistent with applicable state law, and to promote labor relation policies mutually beneficial to management, employees, and the educational program.  Employees of the District are represented by the following bargaining units:</w:t>
      </w:r>
    </w:p>
    <w:p w:rsidR="00ED46AB" w:rsidRDefault="00ED46AB" w:rsidP="009A48CD">
      <w:pPr>
        <w:keepNext/>
        <w:keepLines/>
        <w:widowControl/>
        <w:suppressAutoHyphens/>
        <w:jc w:val="both"/>
        <w:rPr>
          <w:color w:val="000000"/>
          <w:sz w:val="20"/>
        </w:rPr>
      </w:pPr>
    </w:p>
    <w:p w:rsidR="00ED46AB" w:rsidRDefault="00ED46AB" w:rsidP="009A48CD">
      <w:pPr>
        <w:keepNext/>
        <w:keepLines/>
        <w:widowControl/>
        <w:suppressAutoHyphens/>
        <w:jc w:val="center"/>
        <w:rPr>
          <w:b/>
          <w:bCs/>
          <w:color w:val="000000"/>
          <w:sz w:val="20"/>
        </w:rPr>
      </w:pPr>
      <w:r>
        <w:rPr>
          <w:b/>
          <w:bCs/>
          <w:color w:val="000000"/>
          <w:sz w:val="20"/>
        </w:rPr>
        <w:t xml:space="preserve">Bargaining Units </w:t>
      </w:r>
    </w:p>
    <w:p w:rsidR="00ED46AB" w:rsidRDefault="00ED46AB" w:rsidP="009A48CD">
      <w:pPr>
        <w:keepNext/>
        <w:keepLines/>
        <w:widowControl/>
        <w:suppressAutoHyphens/>
        <w:jc w:val="center"/>
        <w:rPr>
          <w:b/>
          <w:bCs/>
          <w:color w:val="000000"/>
          <w:sz w:val="20"/>
        </w:rPr>
      </w:pPr>
    </w:p>
    <w:tbl>
      <w:tblPr>
        <w:tblW w:w="7963" w:type="dxa"/>
        <w:jc w:val="center"/>
        <w:tblLayout w:type="fixed"/>
        <w:tblLook w:val="0000" w:firstRow="0" w:lastRow="0" w:firstColumn="0" w:lastColumn="0" w:noHBand="0" w:noVBand="0"/>
      </w:tblPr>
      <w:tblGrid>
        <w:gridCol w:w="5099"/>
        <w:gridCol w:w="1651"/>
        <w:gridCol w:w="1213"/>
      </w:tblGrid>
      <w:tr w:rsidR="00ED46AB" w:rsidRPr="008D3587" w:rsidTr="00ED46AB">
        <w:trPr>
          <w:trHeight w:val="20"/>
          <w:jc w:val="center"/>
        </w:trPr>
        <w:tc>
          <w:tcPr>
            <w:tcW w:w="5099" w:type="dxa"/>
            <w:vAlign w:val="bottom"/>
          </w:tcPr>
          <w:p w:rsidR="00ED46AB" w:rsidRPr="008D3587" w:rsidRDefault="00ED46AB" w:rsidP="009722F1">
            <w:pPr>
              <w:pBdr>
                <w:bottom w:val="single" w:sz="4" w:space="1" w:color="auto"/>
              </w:pBdr>
              <w:spacing w:line="20" w:lineRule="atLeast"/>
              <w:jc w:val="center"/>
              <w:rPr>
                <w:b/>
                <w:bCs/>
                <w:color w:val="000000"/>
                <w:sz w:val="20"/>
              </w:rPr>
            </w:pPr>
            <w:r w:rsidRPr="008D3587">
              <w:rPr>
                <w:b/>
                <w:bCs/>
                <w:color w:val="000000"/>
                <w:sz w:val="20"/>
              </w:rPr>
              <w:t>Bargaining Unit</w:t>
            </w:r>
          </w:p>
        </w:tc>
        <w:tc>
          <w:tcPr>
            <w:tcW w:w="1651" w:type="dxa"/>
            <w:vAlign w:val="bottom"/>
          </w:tcPr>
          <w:p w:rsidR="00ED46AB" w:rsidRPr="008D3587" w:rsidRDefault="00ED46AB" w:rsidP="00ED46AB">
            <w:pPr>
              <w:pBdr>
                <w:bottom w:val="single" w:sz="4" w:space="1" w:color="auto"/>
              </w:pBdr>
              <w:spacing w:line="20" w:lineRule="atLeast"/>
              <w:jc w:val="center"/>
              <w:rPr>
                <w:b/>
                <w:bCs/>
                <w:color w:val="000000"/>
                <w:sz w:val="20"/>
              </w:rPr>
            </w:pPr>
            <w:r w:rsidRPr="008D3587">
              <w:rPr>
                <w:b/>
                <w:bCs/>
                <w:color w:val="000000"/>
                <w:sz w:val="20"/>
              </w:rPr>
              <w:t xml:space="preserve">Number of </w:t>
            </w:r>
            <w:r>
              <w:rPr>
                <w:b/>
                <w:bCs/>
                <w:color w:val="000000"/>
                <w:sz w:val="20"/>
              </w:rPr>
              <w:br/>
            </w:r>
            <w:r w:rsidRPr="008D3587">
              <w:rPr>
                <w:b/>
                <w:bCs/>
                <w:color w:val="000000"/>
                <w:sz w:val="20"/>
              </w:rPr>
              <w:t>Employees</w:t>
            </w:r>
          </w:p>
        </w:tc>
        <w:tc>
          <w:tcPr>
            <w:tcW w:w="1213" w:type="dxa"/>
            <w:vAlign w:val="bottom"/>
          </w:tcPr>
          <w:p w:rsidR="00ED46AB" w:rsidRPr="008D3587" w:rsidRDefault="00ED46AB" w:rsidP="00ED46AB">
            <w:pPr>
              <w:pBdr>
                <w:bottom w:val="single" w:sz="4" w:space="1" w:color="auto"/>
              </w:pBdr>
              <w:spacing w:line="20" w:lineRule="atLeast"/>
              <w:jc w:val="center"/>
              <w:rPr>
                <w:b/>
                <w:bCs/>
                <w:color w:val="000000"/>
                <w:sz w:val="20"/>
              </w:rPr>
            </w:pPr>
            <w:r>
              <w:rPr>
                <w:b/>
                <w:bCs/>
                <w:color w:val="000000"/>
                <w:sz w:val="20"/>
              </w:rPr>
              <w:t xml:space="preserve">Contract </w:t>
            </w:r>
            <w:r>
              <w:rPr>
                <w:b/>
                <w:bCs/>
                <w:color w:val="000000"/>
                <w:sz w:val="20"/>
              </w:rPr>
              <w:br/>
              <w:t>Expires</w:t>
            </w:r>
          </w:p>
        </w:tc>
      </w:tr>
      <w:tr w:rsidR="00ED46AB" w:rsidRPr="008D3587" w:rsidTr="00ED46AB">
        <w:trPr>
          <w:trHeight w:val="20"/>
          <w:jc w:val="center"/>
        </w:trPr>
        <w:tc>
          <w:tcPr>
            <w:tcW w:w="5099" w:type="dxa"/>
            <w:vAlign w:val="bottom"/>
          </w:tcPr>
          <w:p w:rsidR="00ED46AB" w:rsidRPr="008D3587" w:rsidRDefault="00ED46AB" w:rsidP="00ED46AB">
            <w:pPr>
              <w:pStyle w:val="Char0"/>
              <w:keepNext/>
              <w:keepLines/>
              <w:suppressAutoHyphens/>
              <w:spacing w:after="0" w:line="240" w:lineRule="auto"/>
              <w:rPr>
                <w:rFonts w:ascii="Times New Roman" w:hAnsi="Times New Roman"/>
                <w:snapToGrid w:val="0"/>
                <w:color w:val="000000"/>
              </w:rPr>
            </w:pPr>
            <w:r>
              <w:rPr>
                <w:rFonts w:ascii="Times New Roman" w:hAnsi="Times New Roman"/>
                <w:snapToGrid w:val="0"/>
                <w:color w:val="000000"/>
              </w:rPr>
              <w:t>Woodland Education Association (Certificated)</w:t>
            </w:r>
          </w:p>
        </w:tc>
        <w:tc>
          <w:tcPr>
            <w:tcW w:w="1651" w:type="dxa"/>
            <w:vAlign w:val="bottom"/>
          </w:tcPr>
          <w:p w:rsidR="00ED46AB" w:rsidRPr="008D3587" w:rsidRDefault="00143325" w:rsidP="00667FD1">
            <w:pPr>
              <w:keepNext/>
              <w:keepLines/>
              <w:tabs>
                <w:tab w:val="decimal" w:pos="935"/>
              </w:tabs>
              <w:suppressAutoHyphens/>
              <w:rPr>
                <w:color w:val="000000"/>
                <w:sz w:val="20"/>
              </w:rPr>
            </w:pPr>
            <w:r>
              <w:rPr>
                <w:color w:val="000000"/>
                <w:sz w:val="20"/>
              </w:rPr>
              <w:t>1</w:t>
            </w:r>
            <w:r w:rsidR="00901B8D">
              <w:rPr>
                <w:color w:val="000000"/>
                <w:sz w:val="20"/>
              </w:rPr>
              <w:t>31</w:t>
            </w:r>
          </w:p>
        </w:tc>
        <w:tc>
          <w:tcPr>
            <w:tcW w:w="1213" w:type="dxa"/>
            <w:vAlign w:val="bottom"/>
          </w:tcPr>
          <w:p w:rsidR="00ED46AB" w:rsidRPr="008D3587" w:rsidRDefault="00143325" w:rsidP="00901B8D">
            <w:pPr>
              <w:keepNext/>
              <w:keepLines/>
              <w:suppressAutoHyphens/>
              <w:jc w:val="center"/>
              <w:rPr>
                <w:color w:val="000000"/>
                <w:sz w:val="20"/>
              </w:rPr>
            </w:pPr>
            <w:r>
              <w:rPr>
                <w:color w:val="000000"/>
                <w:sz w:val="20"/>
              </w:rPr>
              <w:t>08/201</w:t>
            </w:r>
            <w:r w:rsidR="00901B8D">
              <w:rPr>
                <w:color w:val="000000"/>
                <w:sz w:val="20"/>
              </w:rPr>
              <w:t>6</w:t>
            </w:r>
          </w:p>
        </w:tc>
      </w:tr>
      <w:tr w:rsidR="00ED46AB" w:rsidRPr="008D3587" w:rsidTr="00ED46AB">
        <w:trPr>
          <w:trHeight w:val="20"/>
          <w:jc w:val="center"/>
        </w:trPr>
        <w:tc>
          <w:tcPr>
            <w:tcW w:w="5099" w:type="dxa"/>
            <w:vAlign w:val="bottom"/>
          </w:tcPr>
          <w:p w:rsidR="00ED46AB" w:rsidRPr="008D3587" w:rsidRDefault="00ED46AB" w:rsidP="00ED46AB">
            <w:pPr>
              <w:keepNext/>
              <w:keepLines/>
              <w:suppressAutoHyphens/>
              <w:rPr>
                <w:color w:val="000000"/>
                <w:sz w:val="20"/>
              </w:rPr>
            </w:pPr>
            <w:r>
              <w:rPr>
                <w:color w:val="000000"/>
                <w:sz w:val="20"/>
              </w:rPr>
              <w:t>Washington Education Association (Secretaries)</w:t>
            </w:r>
          </w:p>
        </w:tc>
        <w:tc>
          <w:tcPr>
            <w:tcW w:w="1651" w:type="dxa"/>
            <w:vAlign w:val="bottom"/>
          </w:tcPr>
          <w:p w:rsidR="00ED46AB" w:rsidRPr="008D3587" w:rsidRDefault="00143325" w:rsidP="00667FD1">
            <w:pPr>
              <w:keepNext/>
              <w:keepLines/>
              <w:tabs>
                <w:tab w:val="decimal" w:pos="935"/>
              </w:tabs>
              <w:suppressAutoHyphens/>
              <w:rPr>
                <w:color w:val="000000"/>
                <w:sz w:val="20"/>
              </w:rPr>
            </w:pPr>
            <w:r>
              <w:rPr>
                <w:color w:val="000000"/>
                <w:sz w:val="20"/>
              </w:rPr>
              <w:t>1</w:t>
            </w:r>
            <w:r w:rsidR="00901B8D">
              <w:rPr>
                <w:color w:val="000000"/>
                <w:sz w:val="20"/>
              </w:rPr>
              <w:t>2</w:t>
            </w:r>
          </w:p>
        </w:tc>
        <w:tc>
          <w:tcPr>
            <w:tcW w:w="1213" w:type="dxa"/>
            <w:vAlign w:val="bottom"/>
          </w:tcPr>
          <w:p w:rsidR="00ED46AB" w:rsidRPr="008D3587" w:rsidRDefault="00143325" w:rsidP="00ED46AB">
            <w:pPr>
              <w:keepNext/>
              <w:keepLines/>
              <w:suppressAutoHyphens/>
              <w:jc w:val="center"/>
              <w:rPr>
                <w:color w:val="000000"/>
                <w:sz w:val="20"/>
              </w:rPr>
            </w:pPr>
            <w:r>
              <w:rPr>
                <w:color w:val="000000"/>
                <w:sz w:val="20"/>
              </w:rPr>
              <w:t>05/2014</w:t>
            </w:r>
          </w:p>
        </w:tc>
      </w:tr>
      <w:tr w:rsidR="00ED46AB" w:rsidRPr="008D3587" w:rsidTr="00ED46AB">
        <w:trPr>
          <w:trHeight w:val="20"/>
          <w:jc w:val="center"/>
        </w:trPr>
        <w:tc>
          <w:tcPr>
            <w:tcW w:w="5099" w:type="dxa"/>
            <w:vAlign w:val="bottom"/>
          </w:tcPr>
          <w:p w:rsidR="00ED46AB" w:rsidRPr="008D3587" w:rsidRDefault="00ED46AB" w:rsidP="00ED46AB">
            <w:pPr>
              <w:keepNext/>
              <w:keepLines/>
              <w:suppressAutoHyphens/>
              <w:rPr>
                <w:color w:val="000000"/>
                <w:sz w:val="20"/>
              </w:rPr>
            </w:pPr>
            <w:r>
              <w:rPr>
                <w:color w:val="000000"/>
                <w:sz w:val="20"/>
              </w:rPr>
              <w:t>Woodland Administration Association</w:t>
            </w:r>
          </w:p>
        </w:tc>
        <w:tc>
          <w:tcPr>
            <w:tcW w:w="1651" w:type="dxa"/>
            <w:vAlign w:val="bottom"/>
          </w:tcPr>
          <w:p w:rsidR="00ED46AB" w:rsidRPr="008D3587" w:rsidRDefault="00143325" w:rsidP="00667FD1">
            <w:pPr>
              <w:keepNext/>
              <w:keepLines/>
              <w:tabs>
                <w:tab w:val="decimal" w:pos="935"/>
              </w:tabs>
              <w:suppressAutoHyphens/>
              <w:rPr>
                <w:color w:val="000000"/>
                <w:sz w:val="20"/>
              </w:rPr>
            </w:pPr>
            <w:r>
              <w:rPr>
                <w:color w:val="000000"/>
                <w:sz w:val="20"/>
              </w:rPr>
              <w:t>7</w:t>
            </w:r>
          </w:p>
        </w:tc>
        <w:tc>
          <w:tcPr>
            <w:tcW w:w="1213" w:type="dxa"/>
            <w:vAlign w:val="bottom"/>
          </w:tcPr>
          <w:p w:rsidR="00ED46AB" w:rsidRPr="008D3587" w:rsidRDefault="00143325" w:rsidP="00901B8D">
            <w:pPr>
              <w:keepNext/>
              <w:keepLines/>
              <w:suppressAutoHyphens/>
              <w:jc w:val="center"/>
              <w:rPr>
                <w:color w:val="000000"/>
                <w:sz w:val="20"/>
              </w:rPr>
            </w:pPr>
            <w:r>
              <w:rPr>
                <w:color w:val="000000"/>
                <w:sz w:val="20"/>
              </w:rPr>
              <w:t>08/201</w:t>
            </w:r>
            <w:r w:rsidR="00901B8D">
              <w:rPr>
                <w:color w:val="000000"/>
                <w:sz w:val="20"/>
              </w:rPr>
              <w:t>6</w:t>
            </w:r>
          </w:p>
        </w:tc>
      </w:tr>
      <w:tr w:rsidR="00ED46AB" w:rsidRPr="008D3587" w:rsidTr="00ED46AB">
        <w:trPr>
          <w:trHeight w:val="20"/>
          <w:jc w:val="center"/>
        </w:trPr>
        <w:tc>
          <w:tcPr>
            <w:tcW w:w="5099" w:type="dxa"/>
            <w:vAlign w:val="bottom"/>
          </w:tcPr>
          <w:p w:rsidR="00ED46AB" w:rsidRPr="008D3587" w:rsidRDefault="00ED46AB" w:rsidP="00ED46AB">
            <w:pPr>
              <w:keepNext/>
              <w:keepLines/>
              <w:suppressAutoHyphens/>
              <w:rPr>
                <w:color w:val="000000"/>
                <w:sz w:val="20"/>
              </w:rPr>
            </w:pPr>
            <w:r>
              <w:rPr>
                <w:color w:val="000000"/>
                <w:sz w:val="20"/>
              </w:rPr>
              <w:t>Service Employees International Union (Classified)</w:t>
            </w:r>
          </w:p>
        </w:tc>
        <w:tc>
          <w:tcPr>
            <w:tcW w:w="1651" w:type="dxa"/>
            <w:vAlign w:val="bottom"/>
          </w:tcPr>
          <w:p w:rsidR="00ED46AB" w:rsidRPr="008D3587" w:rsidRDefault="00901B8D" w:rsidP="00667FD1">
            <w:pPr>
              <w:keepNext/>
              <w:keepLines/>
              <w:tabs>
                <w:tab w:val="decimal" w:pos="935"/>
              </w:tabs>
              <w:suppressAutoHyphens/>
              <w:rPr>
                <w:color w:val="000000"/>
                <w:sz w:val="20"/>
              </w:rPr>
            </w:pPr>
            <w:r>
              <w:rPr>
                <w:color w:val="000000"/>
                <w:sz w:val="20"/>
              </w:rPr>
              <w:t>85</w:t>
            </w:r>
          </w:p>
        </w:tc>
        <w:tc>
          <w:tcPr>
            <w:tcW w:w="1213" w:type="dxa"/>
            <w:vAlign w:val="bottom"/>
          </w:tcPr>
          <w:p w:rsidR="00ED46AB" w:rsidRPr="008D3587" w:rsidRDefault="00143325" w:rsidP="00570AF5">
            <w:pPr>
              <w:keepNext/>
              <w:keepLines/>
              <w:suppressAutoHyphens/>
              <w:jc w:val="center"/>
              <w:rPr>
                <w:color w:val="000000"/>
                <w:sz w:val="20"/>
              </w:rPr>
            </w:pPr>
            <w:r>
              <w:rPr>
                <w:color w:val="000000"/>
                <w:sz w:val="20"/>
              </w:rPr>
              <w:t>08/</w:t>
            </w:r>
            <w:r w:rsidR="00570AF5">
              <w:rPr>
                <w:color w:val="000000"/>
                <w:sz w:val="20"/>
              </w:rPr>
              <w:t>2015</w:t>
            </w:r>
          </w:p>
        </w:tc>
      </w:tr>
      <w:tr w:rsidR="00ED46AB" w:rsidRPr="008D3587" w:rsidTr="00ED46AB">
        <w:trPr>
          <w:trHeight w:val="20"/>
          <w:jc w:val="center"/>
        </w:trPr>
        <w:tc>
          <w:tcPr>
            <w:tcW w:w="5099" w:type="dxa"/>
            <w:vAlign w:val="bottom"/>
          </w:tcPr>
          <w:p w:rsidR="00ED46AB" w:rsidRDefault="00ED46AB" w:rsidP="00ED46AB">
            <w:pPr>
              <w:keepNext/>
              <w:keepLines/>
              <w:suppressAutoHyphens/>
              <w:rPr>
                <w:color w:val="000000"/>
                <w:sz w:val="20"/>
              </w:rPr>
            </w:pPr>
            <w:r>
              <w:rPr>
                <w:color w:val="000000"/>
                <w:sz w:val="20"/>
              </w:rPr>
              <w:t>KWRL Service Employees International Union (Classified)</w:t>
            </w:r>
          </w:p>
        </w:tc>
        <w:tc>
          <w:tcPr>
            <w:tcW w:w="1651" w:type="dxa"/>
            <w:vAlign w:val="bottom"/>
          </w:tcPr>
          <w:p w:rsidR="00ED46AB" w:rsidRPr="008D3587" w:rsidRDefault="00901B8D" w:rsidP="00667FD1">
            <w:pPr>
              <w:keepNext/>
              <w:keepLines/>
              <w:tabs>
                <w:tab w:val="decimal" w:pos="935"/>
              </w:tabs>
              <w:suppressAutoHyphens/>
              <w:rPr>
                <w:color w:val="000000"/>
                <w:sz w:val="20"/>
              </w:rPr>
            </w:pPr>
            <w:r>
              <w:rPr>
                <w:color w:val="000000"/>
                <w:sz w:val="20"/>
              </w:rPr>
              <w:t>80</w:t>
            </w:r>
          </w:p>
        </w:tc>
        <w:tc>
          <w:tcPr>
            <w:tcW w:w="1213" w:type="dxa"/>
            <w:vAlign w:val="bottom"/>
          </w:tcPr>
          <w:p w:rsidR="00ED46AB" w:rsidRPr="008D3587" w:rsidRDefault="00143325" w:rsidP="00ED46AB">
            <w:pPr>
              <w:keepNext/>
              <w:keepLines/>
              <w:suppressAutoHyphens/>
              <w:jc w:val="center"/>
              <w:rPr>
                <w:color w:val="000000"/>
                <w:sz w:val="20"/>
              </w:rPr>
            </w:pPr>
            <w:r>
              <w:rPr>
                <w:color w:val="000000"/>
                <w:sz w:val="20"/>
              </w:rPr>
              <w:t>0</w:t>
            </w:r>
            <w:r w:rsidR="005200DE">
              <w:rPr>
                <w:color w:val="000000"/>
                <w:sz w:val="20"/>
              </w:rPr>
              <w:t>8</w:t>
            </w:r>
            <w:r>
              <w:rPr>
                <w:color w:val="000000"/>
                <w:sz w:val="20"/>
              </w:rPr>
              <w:t>/2015</w:t>
            </w:r>
          </w:p>
        </w:tc>
      </w:tr>
    </w:tbl>
    <w:p w:rsidR="00584214" w:rsidRDefault="00E164FA">
      <w:pPr>
        <w:keepNext/>
        <w:widowControl/>
        <w:suppressAutoHyphens/>
        <w:jc w:val="both"/>
        <w:rPr>
          <w:color w:val="000000"/>
          <w:sz w:val="20"/>
        </w:rPr>
      </w:pPr>
      <w:r w:rsidDel="00E164FA">
        <w:rPr>
          <w:color w:val="000000"/>
          <w:sz w:val="20"/>
        </w:rPr>
        <w:t xml:space="preserve"> </w:t>
      </w:r>
    </w:p>
    <w:p w:rsidR="00584214" w:rsidRDefault="00584214">
      <w:pPr>
        <w:keepNext/>
        <w:widowControl/>
        <w:suppressAutoHyphens/>
        <w:jc w:val="both"/>
        <w:rPr>
          <w:b/>
          <w:bCs/>
          <w:color w:val="000000"/>
          <w:sz w:val="20"/>
        </w:rPr>
      </w:pPr>
      <w:bookmarkStart w:id="353" w:name="_Toc351436731"/>
      <w:bookmarkStart w:id="354" w:name="_Toc351437488"/>
      <w:bookmarkStart w:id="355" w:name="_Toc351887705"/>
      <w:bookmarkStart w:id="356" w:name="_Toc353767821"/>
      <w:bookmarkStart w:id="357" w:name="_Toc357508070"/>
      <w:bookmarkStart w:id="358" w:name="_Toc363640141"/>
      <w:bookmarkStart w:id="359" w:name="_Toc363640289"/>
      <w:bookmarkStart w:id="360" w:name="_Toc511733437"/>
      <w:bookmarkStart w:id="361" w:name="OLE_LINK1"/>
      <w:bookmarkStart w:id="362" w:name="OLE_LINK2"/>
      <w:r>
        <w:rPr>
          <w:b/>
          <w:bCs/>
          <w:color w:val="000000"/>
          <w:sz w:val="20"/>
        </w:rPr>
        <w:t>Pension System</w:t>
      </w:r>
      <w:bookmarkEnd w:id="353"/>
      <w:bookmarkEnd w:id="354"/>
      <w:bookmarkEnd w:id="355"/>
      <w:bookmarkEnd w:id="356"/>
      <w:bookmarkEnd w:id="357"/>
      <w:bookmarkEnd w:id="358"/>
      <w:bookmarkEnd w:id="359"/>
      <w:bookmarkEnd w:id="360"/>
      <w:r>
        <w:rPr>
          <w:b/>
          <w:bCs/>
          <w:color w:val="000000"/>
          <w:sz w:val="20"/>
        </w:rPr>
        <w:fldChar w:fldCharType="begin"/>
      </w:r>
      <w:r>
        <w:rPr>
          <w:color w:val="000000"/>
        </w:rPr>
        <w:instrText xml:space="preserve"> TC </w:instrText>
      </w:r>
      <w:r w:rsidRPr="00371662">
        <w:rPr>
          <w:color w:val="000000"/>
        </w:rPr>
        <w:instrText>“</w:instrText>
      </w:r>
      <w:bookmarkStart w:id="363" w:name="_Toc197488627"/>
      <w:bookmarkStart w:id="364" w:name="_Toc197490928"/>
      <w:bookmarkStart w:id="365" w:name="_Toc261603142"/>
      <w:bookmarkStart w:id="366" w:name="_Toc414281936"/>
      <w:r w:rsidRPr="00371662">
        <w:rPr>
          <w:bCs/>
          <w:color w:val="000000"/>
          <w:sz w:val="20"/>
        </w:rPr>
        <w:instrText>Pension System</w:instrText>
      </w:r>
      <w:bookmarkEnd w:id="363"/>
      <w:bookmarkEnd w:id="364"/>
      <w:bookmarkEnd w:id="365"/>
      <w:bookmarkEnd w:id="366"/>
      <w:r>
        <w:rPr>
          <w:color w:val="000000"/>
        </w:rPr>
        <w:instrText xml:space="preserve">” \f C \l “2” </w:instrText>
      </w:r>
      <w:r>
        <w:rPr>
          <w:b/>
          <w:bCs/>
          <w:color w:val="000000"/>
          <w:sz w:val="20"/>
        </w:rPr>
        <w:fldChar w:fldCharType="end"/>
      </w:r>
    </w:p>
    <w:p w:rsidR="00584214" w:rsidRDefault="00584214">
      <w:pPr>
        <w:keepNext/>
        <w:widowControl/>
        <w:suppressAutoHyphens/>
        <w:jc w:val="both"/>
        <w:rPr>
          <w:color w:val="000000"/>
          <w:sz w:val="20"/>
        </w:rPr>
      </w:pPr>
    </w:p>
    <w:p w:rsidR="005649C0" w:rsidRPr="005649C0" w:rsidRDefault="00584214">
      <w:pPr>
        <w:widowControl/>
        <w:autoSpaceDE w:val="0"/>
        <w:autoSpaceDN w:val="0"/>
        <w:adjustRightInd w:val="0"/>
        <w:jc w:val="both"/>
        <w:rPr>
          <w:sz w:val="20"/>
        </w:rPr>
      </w:pPr>
      <w:r w:rsidRPr="005649C0">
        <w:rPr>
          <w:snapToGrid/>
          <w:color w:val="000000"/>
          <w:sz w:val="20"/>
        </w:rPr>
        <w:t>Pensions for District employees are provided through the Washington State Department of Retirement Systems. Substantially all District full-time and qualifying part-time employees participate in one of the following three contributory, multi-employer, cost-sharing statewide retirement systems that include (i) the State Teacher’s Retirement System (</w:t>
      </w:r>
      <w:r w:rsidR="00AF7CAC" w:rsidRPr="005649C0">
        <w:rPr>
          <w:snapToGrid/>
          <w:color w:val="000000"/>
          <w:sz w:val="20"/>
        </w:rPr>
        <w:t>“</w:t>
      </w:r>
      <w:r w:rsidRPr="005649C0">
        <w:rPr>
          <w:snapToGrid/>
          <w:color w:val="000000"/>
          <w:sz w:val="20"/>
        </w:rPr>
        <w:t>TRS</w:t>
      </w:r>
      <w:r w:rsidR="00AF7CAC" w:rsidRPr="005649C0">
        <w:rPr>
          <w:snapToGrid/>
          <w:color w:val="000000"/>
          <w:sz w:val="20"/>
        </w:rPr>
        <w:t>”</w:t>
      </w:r>
      <w:r w:rsidRPr="005649C0">
        <w:rPr>
          <w:snapToGrid/>
          <w:color w:val="000000"/>
          <w:sz w:val="20"/>
        </w:rPr>
        <w:t>) for certificated employees, (ii) the Public Employee’s Retirement System (</w:t>
      </w:r>
      <w:r w:rsidR="00AF7CAC" w:rsidRPr="005649C0">
        <w:rPr>
          <w:snapToGrid/>
          <w:color w:val="000000"/>
          <w:sz w:val="20"/>
        </w:rPr>
        <w:t>“</w:t>
      </w:r>
      <w:r w:rsidRPr="005649C0">
        <w:rPr>
          <w:snapToGrid/>
          <w:color w:val="000000"/>
          <w:sz w:val="20"/>
        </w:rPr>
        <w:t>PERS</w:t>
      </w:r>
      <w:r w:rsidR="00AF7CAC" w:rsidRPr="005649C0">
        <w:rPr>
          <w:snapToGrid/>
          <w:color w:val="000000"/>
          <w:sz w:val="20"/>
        </w:rPr>
        <w:t>”</w:t>
      </w:r>
      <w:r w:rsidRPr="005649C0">
        <w:rPr>
          <w:snapToGrid/>
          <w:color w:val="000000"/>
          <w:sz w:val="20"/>
        </w:rPr>
        <w:t>) and (iii) the School Employee’s Retirement System (</w:t>
      </w:r>
      <w:r w:rsidR="00AF7CAC" w:rsidRPr="005649C0">
        <w:rPr>
          <w:snapToGrid/>
          <w:color w:val="000000"/>
          <w:sz w:val="20"/>
        </w:rPr>
        <w:t>“</w:t>
      </w:r>
      <w:r w:rsidRPr="005649C0">
        <w:rPr>
          <w:snapToGrid/>
          <w:color w:val="000000"/>
          <w:sz w:val="20"/>
        </w:rPr>
        <w:t>SERS</w:t>
      </w:r>
      <w:r w:rsidR="00AF7CAC" w:rsidRPr="005649C0">
        <w:rPr>
          <w:snapToGrid/>
          <w:color w:val="000000"/>
          <w:sz w:val="20"/>
        </w:rPr>
        <w:t>”</w:t>
      </w:r>
      <w:r w:rsidRPr="005649C0">
        <w:rPr>
          <w:snapToGrid/>
          <w:color w:val="000000"/>
          <w:sz w:val="20"/>
        </w:rPr>
        <w:t>) for classified employees (as described by the Washington State Department of Retirement Systems website, www.wa.gov/drs/drs.htm</w:t>
      </w:r>
      <w:r w:rsidR="005649C0" w:rsidRPr="005649C0">
        <w:rPr>
          <w:rStyle w:val="FootnoteReference"/>
          <w:snapToGrid/>
          <w:color w:val="000000"/>
        </w:rPr>
        <w:footnoteReference w:id="3"/>
      </w:r>
      <w:r w:rsidRPr="005649C0">
        <w:rPr>
          <w:snapToGrid/>
          <w:color w:val="000000"/>
          <w:sz w:val="20"/>
        </w:rPr>
        <w:t xml:space="preserve">).  TRS includes three plans (Plans I, II and III), PERS includes three plans (Plans I, II and III), and SERS includes two plans (Plans II and III).  Participants who joined the retirement system by September 30, 1977 are eligible to be either TRS or PERS Plan I members.  Those who joined thereafter are enrolled in TRS Plans II or III or SERS Plans II or III.  </w:t>
      </w:r>
      <w:r w:rsidR="005649C0" w:rsidRPr="005649C0">
        <w:rPr>
          <w:sz w:val="20"/>
        </w:rPr>
        <w:t>All Plans 1 and 2 are defined benefit plans.  New PERS and SERS participants have the irrevocable option of choosing membership in either of their respective Plan 2 or Plan 3.  This option must be exercised within 90 days, and if not exercised the participant will be placed in their respective Plan 3.  New TRS participants must join TRS Plan 3.  Each of the PERS Plan 3, the SERS Plan 3 and the TRS Plan 3 consists of a defined benefit and a defined contribution portion.</w:t>
      </w:r>
    </w:p>
    <w:p w:rsidR="005649C0" w:rsidRDefault="005649C0">
      <w:pPr>
        <w:widowControl/>
        <w:autoSpaceDE w:val="0"/>
        <w:autoSpaceDN w:val="0"/>
        <w:adjustRightInd w:val="0"/>
        <w:jc w:val="both"/>
        <w:rPr>
          <w:rFonts w:ascii="Book Antiqua" w:hAnsi="Book Antiqua"/>
          <w:spacing w:val="-4"/>
          <w:sz w:val="20"/>
        </w:rPr>
      </w:pPr>
    </w:p>
    <w:p w:rsidR="00584214" w:rsidRDefault="00584214">
      <w:pPr>
        <w:widowControl/>
        <w:autoSpaceDE w:val="0"/>
        <w:autoSpaceDN w:val="0"/>
        <w:adjustRightInd w:val="0"/>
        <w:jc w:val="both"/>
        <w:rPr>
          <w:rFonts w:ascii="BookAntiqua" w:hAnsi="BookAntiqua" w:cs="BookAntiqua"/>
          <w:snapToGrid/>
          <w:color w:val="000000"/>
          <w:sz w:val="20"/>
        </w:rPr>
      </w:pPr>
      <w:r>
        <w:rPr>
          <w:rFonts w:ascii="BookAntiqua" w:hAnsi="BookAntiqua" w:cs="BookAntiqua"/>
          <w:snapToGrid/>
          <w:color w:val="000000"/>
          <w:sz w:val="20"/>
        </w:rPr>
        <w:t xml:space="preserve">Retirement benefits under all Plans I and II are vested after completion of five years of eligible service.  </w:t>
      </w:r>
      <w:bookmarkStart w:id="367" w:name="OLE_LINK10"/>
      <w:bookmarkStart w:id="368" w:name="OLE_LINK20"/>
      <w:bookmarkEnd w:id="361"/>
      <w:bookmarkEnd w:id="362"/>
      <w:r w:rsidR="005649C0" w:rsidRPr="005649C0">
        <w:rPr>
          <w:sz w:val="20"/>
          <w:szCs w:val="24"/>
        </w:rPr>
        <w:t>PERS Plan 3 members are vested after ten years of eligible service; or after five years of eligible service if one service credit year is earned after the age of 44; or after five service credit years earned in PERS Plan 2 by June 1, 2003.  Plan 3 members are immediately vested in the defined contribution portion of their plan.  TRS Plan 3 members are vested after ten years of eligible service; or after five years of eligible service if one service credit year is earned after the age of 44; or after five service credit years earned in TRS Plan 2 by July 1, 1996.  Plan 3 members are immediately vested in the defined contribution portion of their plan.  SERS Plan 3 members are vested after ten years of eligible service; or after five years of eligible service if one service credit year is earned after the age of 44; or after five service credit years earned in PERS Plan 2 by September 1, 2000.</w:t>
      </w:r>
    </w:p>
    <w:bookmarkEnd w:id="367"/>
    <w:bookmarkEnd w:id="368"/>
    <w:p w:rsidR="00584214" w:rsidRDefault="00584214">
      <w:pPr>
        <w:widowControl/>
        <w:autoSpaceDE w:val="0"/>
        <w:autoSpaceDN w:val="0"/>
        <w:adjustRightInd w:val="0"/>
        <w:jc w:val="both"/>
        <w:rPr>
          <w:rFonts w:ascii="BookAntiqua" w:hAnsi="BookAntiqua" w:cs="BookAntiqua"/>
          <w:snapToGrid/>
          <w:color w:val="000000"/>
          <w:sz w:val="20"/>
        </w:rPr>
      </w:pPr>
    </w:p>
    <w:p w:rsidR="00584214" w:rsidRDefault="00584214">
      <w:pPr>
        <w:widowControl/>
        <w:autoSpaceDE w:val="0"/>
        <w:autoSpaceDN w:val="0"/>
        <w:adjustRightInd w:val="0"/>
        <w:jc w:val="both"/>
        <w:rPr>
          <w:rFonts w:ascii="BookAntiqua" w:hAnsi="BookAntiqua" w:cs="BookAntiqua"/>
          <w:snapToGrid/>
          <w:color w:val="000000"/>
          <w:sz w:val="20"/>
        </w:rPr>
      </w:pPr>
      <w:r>
        <w:rPr>
          <w:rFonts w:ascii="BookAntiqua" w:hAnsi="BookAntiqua" w:cs="BookAntiqua"/>
          <w:snapToGrid/>
          <w:color w:val="000000"/>
          <w:sz w:val="20"/>
        </w:rPr>
        <w:t xml:space="preserve">Each biennium the State legislature establishes all Plan I employer contribution rates and all Plan II employer and employee contribution rates.  Employee contribution rates for Plan I have been established by statute at six percent.  </w:t>
      </w:r>
      <w:r>
        <w:rPr>
          <w:rFonts w:ascii="BookAntiqua" w:hAnsi="BookAntiqua" w:cs="BookAntiqua"/>
          <w:snapToGrid/>
          <w:color w:val="000000"/>
          <w:sz w:val="20"/>
        </w:rPr>
        <w:lastRenderedPageBreak/>
        <w:t>The employer and employee contribution rates for Plan II, and the employer contribution rates for the defined benefit portion of Plan III, are developed by the Office of the State Actuary and established by the Pension Funding council to fully fund those portions.  The employee contribution rates to the defined contribution portion are set by statute and range from five to fifteen percent.  Methods used to establish employer and employee contribution rates are defined in chapter 45.40 RCW.  The methods used to determine the contribution requirements are established under chapters 41.40, 41.35 and 41.32 RCW for PERS, SERS and TRS, respectively.  All employers are required to contribute at the level established by the State legislature.  The State is responsible for funding basic education; based upon that funding, school districts make payments directly to the pension funds incurred for their employees. Legislation directs that employer contributions will provide for current pension liabilities and for the amortization of each system’s unfunded liability by June 30, 2024.</w:t>
      </w:r>
    </w:p>
    <w:p w:rsidR="00584214" w:rsidRDefault="00584214">
      <w:pPr>
        <w:widowControl/>
        <w:suppressAutoHyphens/>
        <w:jc w:val="both"/>
        <w:rPr>
          <w:color w:val="000000"/>
          <w:sz w:val="20"/>
        </w:rPr>
      </w:pPr>
    </w:p>
    <w:p w:rsidR="00584214" w:rsidRDefault="00584214">
      <w:pPr>
        <w:widowControl/>
        <w:suppressAutoHyphens/>
        <w:jc w:val="both"/>
        <w:rPr>
          <w:sz w:val="20"/>
        </w:rPr>
      </w:pPr>
      <w:r>
        <w:rPr>
          <w:color w:val="000000"/>
          <w:sz w:val="20"/>
        </w:rPr>
        <w:t>The District contribution represents its full liability under both the TRS and PERS systems, except that future contribution rates may be adjusted to meet the system needs.</w:t>
      </w:r>
      <w:r w:rsidR="001C7A61">
        <w:rPr>
          <w:color w:val="000000"/>
          <w:sz w:val="20"/>
        </w:rPr>
        <w:t xml:space="preserve">  See Note 3 in the financial statements attached hereto in Appendix E.</w:t>
      </w:r>
    </w:p>
    <w:p w:rsidR="00584214" w:rsidRDefault="00584214">
      <w:pPr>
        <w:widowControl/>
        <w:suppressAutoHyphens/>
        <w:jc w:val="both"/>
        <w:rPr>
          <w:sz w:val="20"/>
        </w:rPr>
      </w:pPr>
    </w:p>
    <w:p w:rsidR="00584214" w:rsidRDefault="00584214">
      <w:pPr>
        <w:pStyle w:val="Heading1"/>
        <w:keepNext/>
        <w:keepLines/>
        <w:widowControl/>
        <w:suppressAutoHyphens/>
        <w:rPr>
          <w:rFonts w:ascii="Times New Roman Bold" w:hAnsi="Times New Roman Bold"/>
          <w:b/>
          <w:bCs/>
          <w:caps/>
          <w:sz w:val="20"/>
        </w:rPr>
      </w:pPr>
      <w:r>
        <w:rPr>
          <w:rFonts w:ascii="Times New Roman Bold" w:hAnsi="Times New Roman Bold"/>
          <w:b/>
          <w:bCs/>
          <w:caps/>
          <w:sz w:val="20"/>
        </w:rPr>
        <w:t>Initiatives and Referenda</w:t>
      </w:r>
      <w:r>
        <w:rPr>
          <w:b/>
          <w:bCs/>
          <w:sz w:val="20"/>
        </w:rPr>
        <w:fldChar w:fldCharType="begin"/>
      </w:r>
      <w:r>
        <w:instrText xml:space="preserve"> TC “</w:instrText>
      </w:r>
      <w:bookmarkStart w:id="369" w:name="_Toc197488628"/>
      <w:bookmarkStart w:id="370" w:name="_Toc197490929"/>
      <w:bookmarkStart w:id="371" w:name="_Toc414281937"/>
      <w:r>
        <w:rPr>
          <w:bCs/>
          <w:caps/>
          <w:sz w:val="20"/>
        </w:rPr>
        <w:instrText>Initiatives and Referenda</w:instrText>
      </w:r>
      <w:bookmarkEnd w:id="369"/>
      <w:bookmarkEnd w:id="370"/>
      <w:bookmarkEnd w:id="371"/>
      <w:r>
        <w:instrText xml:space="preserve">“ \f C \l “1” </w:instrText>
      </w:r>
      <w:r>
        <w:rPr>
          <w:b/>
          <w:bCs/>
          <w:sz w:val="20"/>
        </w:rPr>
        <w:fldChar w:fldCharType="end"/>
      </w:r>
    </w:p>
    <w:p w:rsidR="00584214" w:rsidRDefault="00584214">
      <w:pPr>
        <w:pStyle w:val="NormalIndent"/>
        <w:keepNext/>
        <w:keepLines/>
        <w:widowControl/>
        <w:suppressAutoHyphens/>
        <w:ind w:left="0"/>
        <w:rPr>
          <w:sz w:val="20"/>
        </w:rPr>
      </w:pPr>
    </w:p>
    <w:p w:rsidR="00584214" w:rsidRDefault="00584214">
      <w:pPr>
        <w:widowControl/>
        <w:suppressAutoHyphens/>
        <w:jc w:val="both"/>
        <w:rPr>
          <w:sz w:val="20"/>
        </w:rPr>
      </w:pPr>
      <w:bookmarkStart w:id="372" w:name="_Toc351436736"/>
      <w:bookmarkStart w:id="373" w:name="_Toc351437493"/>
      <w:bookmarkStart w:id="374" w:name="_Toc351887710"/>
      <w:bookmarkStart w:id="375" w:name="_Toc353767826"/>
      <w:bookmarkStart w:id="376" w:name="_Toc357508073"/>
      <w:bookmarkStart w:id="377" w:name="_Toc363640144"/>
      <w:bookmarkStart w:id="378" w:name="_Toc363640292"/>
      <w:bookmarkStart w:id="379" w:name="_Toc511733438"/>
      <w:r>
        <w:rPr>
          <w:sz w:val="20"/>
        </w:rPr>
        <w:t>Under the State Constitution, the voters of the State have the ability to initiate legislation and modify existing legislation through the powers of initiative and referendum, respectively.  The initiative power in Washington may not be used to amend the State Constitution.  Initiatives and referenda are submitted to the voters upon receipt of a petition signed by at least eight percent (initiative) and four percent (referenda) of the number of voters registered and voting for the office of Governor at the preceding regular gubernatorial election.  Any law approved in this manner by a majority of the voters may not be amended or repealed by the Legislature within a period of two years following enactment, except by a vote of two-thirds of all members elected to each house of the Legislature.  After two years, the law is subject to amendment or repeal by the Legislature in the same manner as other laws.  In recent years, the State’s voters have approved numerous initiatives and referenda that have limited the District’s ability to impose taxes and collect fees.  Some, but not all, of these initiatives and referenda have been determined to be unconstitutional.</w:t>
      </w:r>
    </w:p>
    <w:p w:rsidR="00584214" w:rsidRDefault="00584214">
      <w:pPr>
        <w:widowControl/>
        <w:suppressAutoHyphens/>
        <w:jc w:val="both"/>
        <w:rPr>
          <w:sz w:val="20"/>
        </w:rPr>
      </w:pPr>
    </w:p>
    <w:p w:rsidR="00584214" w:rsidRDefault="00584214">
      <w:pPr>
        <w:widowControl/>
        <w:suppressAutoHyphens/>
        <w:jc w:val="both"/>
        <w:rPr>
          <w:sz w:val="20"/>
        </w:rPr>
      </w:pPr>
      <w:r>
        <w:rPr>
          <w:sz w:val="20"/>
        </w:rPr>
        <w:t>Other tax and fee initiative measures have been and may be filed, but it cannot be predicted whether any such initiatives might gain sufficient signatures to qualify for submission to the Legislature and/or the voters or, if submitted, whether they ultimately would be approved.</w:t>
      </w:r>
    </w:p>
    <w:p w:rsidR="00584214" w:rsidRDefault="00584214">
      <w:pPr>
        <w:widowControl/>
        <w:suppressAutoHyphens/>
        <w:jc w:val="both"/>
        <w:rPr>
          <w:sz w:val="20"/>
        </w:rPr>
      </w:pPr>
    </w:p>
    <w:p w:rsidR="00584214" w:rsidRDefault="00584214">
      <w:pPr>
        <w:keepNext/>
        <w:widowControl/>
        <w:suppressAutoHyphens/>
        <w:jc w:val="center"/>
        <w:rPr>
          <w:b/>
          <w:bCs/>
          <w:sz w:val="20"/>
        </w:rPr>
      </w:pPr>
      <w:r>
        <w:rPr>
          <w:b/>
          <w:bCs/>
          <w:sz w:val="20"/>
        </w:rPr>
        <w:t>LEGAL MATTERS</w:t>
      </w:r>
      <w:bookmarkEnd w:id="372"/>
      <w:bookmarkEnd w:id="373"/>
      <w:bookmarkEnd w:id="374"/>
      <w:bookmarkEnd w:id="375"/>
      <w:bookmarkEnd w:id="376"/>
      <w:bookmarkEnd w:id="377"/>
      <w:bookmarkEnd w:id="378"/>
      <w:bookmarkEnd w:id="379"/>
      <w:r>
        <w:rPr>
          <w:b/>
          <w:bCs/>
          <w:sz w:val="20"/>
        </w:rPr>
        <w:fldChar w:fldCharType="begin"/>
      </w:r>
      <w:r>
        <w:instrText xml:space="preserve"> TC </w:instrText>
      </w:r>
      <w:r w:rsidRPr="00371662">
        <w:instrText>“</w:instrText>
      </w:r>
      <w:bookmarkStart w:id="380" w:name="_Toc197488629"/>
      <w:bookmarkStart w:id="381" w:name="_Toc197490930"/>
      <w:bookmarkStart w:id="382" w:name="_Toc414281938"/>
      <w:r w:rsidRPr="00371662">
        <w:rPr>
          <w:bCs/>
          <w:sz w:val="20"/>
        </w:rPr>
        <w:instrText>LEGAL MATTERS</w:instrText>
      </w:r>
      <w:bookmarkEnd w:id="380"/>
      <w:bookmarkEnd w:id="381"/>
      <w:bookmarkEnd w:id="382"/>
      <w:r>
        <w:instrText xml:space="preserve">” \f C \l “1” </w:instrText>
      </w:r>
      <w:r>
        <w:rPr>
          <w:b/>
          <w:bCs/>
          <w:sz w:val="20"/>
        </w:rPr>
        <w:fldChar w:fldCharType="end"/>
      </w:r>
    </w:p>
    <w:p w:rsidR="00584214" w:rsidRDefault="00584214">
      <w:pPr>
        <w:keepNext/>
        <w:widowControl/>
        <w:suppressAutoHyphens/>
        <w:jc w:val="both"/>
        <w:rPr>
          <w:sz w:val="20"/>
        </w:rPr>
      </w:pPr>
    </w:p>
    <w:p w:rsidR="00584214" w:rsidRDefault="00584214">
      <w:pPr>
        <w:keepNext/>
        <w:widowControl/>
        <w:suppressAutoHyphens/>
        <w:jc w:val="both"/>
        <w:rPr>
          <w:b/>
          <w:bCs/>
          <w:sz w:val="20"/>
        </w:rPr>
      </w:pPr>
      <w:bookmarkStart w:id="383" w:name="_Toc351436737"/>
      <w:bookmarkStart w:id="384" w:name="_Toc351437494"/>
      <w:bookmarkStart w:id="385" w:name="_Toc351887711"/>
      <w:bookmarkStart w:id="386" w:name="_Toc353767827"/>
      <w:bookmarkStart w:id="387" w:name="_Toc357508074"/>
      <w:bookmarkStart w:id="388" w:name="_Toc363640145"/>
      <w:bookmarkStart w:id="389" w:name="_Toc363640293"/>
      <w:bookmarkStart w:id="390" w:name="_Toc511733439"/>
      <w:r>
        <w:rPr>
          <w:b/>
          <w:bCs/>
          <w:sz w:val="20"/>
        </w:rPr>
        <w:t xml:space="preserve">Tax </w:t>
      </w:r>
      <w:bookmarkEnd w:id="383"/>
      <w:bookmarkEnd w:id="384"/>
      <w:bookmarkEnd w:id="385"/>
      <w:bookmarkEnd w:id="386"/>
      <w:bookmarkEnd w:id="387"/>
      <w:bookmarkEnd w:id="388"/>
      <w:bookmarkEnd w:id="389"/>
      <w:bookmarkEnd w:id="390"/>
      <w:r>
        <w:rPr>
          <w:b/>
          <w:bCs/>
          <w:sz w:val="20"/>
        </w:rPr>
        <w:t>Matters</w:t>
      </w:r>
      <w:r>
        <w:rPr>
          <w:b/>
          <w:bCs/>
          <w:sz w:val="20"/>
        </w:rPr>
        <w:fldChar w:fldCharType="begin"/>
      </w:r>
      <w:r>
        <w:rPr>
          <w:sz w:val="20"/>
        </w:rPr>
        <w:instrText xml:space="preserve"> TC “</w:instrText>
      </w:r>
      <w:bookmarkStart w:id="391" w:name="_Toc197488630"/>
      <w:bookmarkStart w:id="392" w:name="_Toc197490931"/>
      <w:bookmarkStart w:id="393" w:name="_Toc414281939"/>
      <w:r w:rsidRPr="00371662">
        <w:rPr>
          <w:bCs/>
          <w:sz w:val="20"/>
        </w:rPr>
        <w:instrText>Tax Matters</w:instrText>
      </w:r>
      <w:bookmarkEnd w:id="391"/>
      <w:bookmarkEnd w:id="392"/>
      <w:bookmarkEnd w:id="393"/>
      <w:r>
        <w:rPr>
          <w:sz w:val="20"/>
        </w:rPr>
        <w:instrText xml:space="preserve">” \f C \l “2” </w:instrText>
      </w:r>
      <w:r>
        <w:rPr>
          <w:b/>
          <w:bCs/>
          <w:sz w:val="20"/>
        </w:rPr>
        <w:fldChar w:fldCharType="end"/>
      </w:r>
    </w:p>
    <w:p w:rsidR="00584214" w:rsidRDefault="00584214">
      <w:pPr>
        <w:keepNext/>
        <w:widowControl/>
        <w:suppressAutoHyphens/>
        <w:jc w:val="both"/>
        <w:rPr>
          <w:sz w:val="20"/>
          <w:u w:val="single"/>
        </w:rPr>
      </w:pPr>
    </w:p>
    <w:p w:rsidR="00584214" w:rsidRDefault="00ED3DEB">
      <w:pPr>
        <w:widowControl/>
        <w:jc w:val="both"/>
        <w:rPr>
          <w:sz w:val="20"/>
        </w:rPr>
      </w:pPr>
      <w:r w:rsidRPr="004A1FD2">
        <w:rPr>
          <w:i/>
          <w:sz w:val="20"/>
        </w:rPr>
        <w:t>General</w:t>
      </w:r>
      <w:r>
        <w:rPr>
          <w:sz w:val="20"/>
        </w:rPr>
        <w:t xml:space="preserve">.  </w:t>
      </w:r>
      <w:r w:rsidR="00DB2EB5" w:rsidRPr="00DB2EB5">
        <w:rPr>
          <w:sz w:val="20"/>
        </w:rPr>
        <w:t>In the opinion of Bond Counsel, interest on the Bonds is excludable from gross income for federal income tax purposes and is not an item of tax preference for purposes of the federal alternative minimum tax imposed on individuals and corporations; however, interest on the Bonds is taken into account in determining adjusted current earnings for the purpose of computing the alternative minimum tax imposed on certain corporations</w:t>
      </w:r>
      <w:r w:rsidR="00584214">
        <w:rPr>
          <w:sz w:val="20"/>
        </w:rPr>
        <w:t>.</w:t>
      </w:r>
    </w:p>
    <w:p w:rsidR="00584214" w:rsidRDefault="00584214">
      <w:pPr>
        <w:widowControl/>
        <w:jc w:val="both"/>
        <w:rPr>
          <w:sz w:val="20"/>
        </w:rPr>
      </w:pPr>
    </w:p>
    <w:p w:rsidR="00584214" w:rsidRDefault="00584214">
      <w:pPr>
        <w:widowControl/>
        <w:jc w:val="both"/>
        <w:rPr>
          <w:sz w:val="20"/>
        </w:rPr>
      </w:pPr>
      <w:r>
        <w:rPr>
          <w:sz w:val="20"/>
        </w:rPr>
        <w:t>Federal income tax law contains a number of requirements that apply to the Bonds, including investment restrictions, periodic payments of arbitrage profits to the United States, requirements regarding the use of proceeds of</w:t>
      </w:r>
      <w:r w:rsidR="004C581C">
        <w:rPr>
          <w:sz w:val="20"/>
        </w:rPr>
        <w:t xml:space="preserve"> the bonds and the facilities </w:t>
      </w:r>
      <w:r w:rsidR="005649C0">
        <w:rPr>
          <w:sz w:val="20"/>
        </w:rPr>
        <w:t xml:space="preserve">are </w:t>
      </w:r>
      <w:r>
        <w:rPr>
          <w:sz w:val="20"/>
        </w:rPr>
        <w:t>financed with proceeds of the Bonds and certain other matters.  The District has covenanted to comply with all applicable requirements.</w:t>
      </w:r>
    </w:p>
    <w:p w:rsidR="00584214" w:rsidRDefault="00584214">
      <w:pPr>
        <w:widowControl/>
        <w:jc w:val="both"/>
        <w:rPr>
          <w:sz w:val="20"/>
        </w:rPr>
      </w:pPr>
    </w:p>
    <w:p w:rsidR="00584214" w:rsidRDefault="00584214">
      <w:pPr>
        <w:widowControl/>
        <w:jc w:val="both"/>
        <w:rPr>
          <w:sz w:val="20"/>
        </w:rPr>
      </w:pPr>
      <w:r>
        <w:rPr>
          <w:sz w:val="20"/>
        </w:rPr>
        <w:t>Bond Counsel’s opinion is subject to the condition that the District comply with the above-referenced covenants and, in addition, will rely on representations by the District and its advisors with respect to matters solely within the knowledge of the District and its advisors, respectively, which Bond Counsel has not independently verified.  If the District fails to comply with such covenants or if the foregoing representations are determined to be inaccurate or incomplete, interest on the Bonds could be included in gross income for federal income tax purposes retroactively to the date of issuance of the Bonds, regardless of the date on which the event causing taxability occurs.</w:t>
      </w:r>
      <w:r w:rsidRPr="00DE56FE">
        <w:rPr>
          <w:sz w:val="16"/>
        </w:rPr>
        <w:t xml:space="preserve">  </w:t>
      </w:r>
      <w:r w:rsidR="00DE56FE" w:rsidRPr="00DE56FE">
        <w:rPr>
          <w:sz w:val="20"/>
        </w:rPr>
        <w:t xml:space="preserve">In rendering its opinion, Bond Counsel has relied on the report of </w:t>
      </w:r>
      <w:r w:rsidR="007E2399">
        <w:rPr>
          <w:sz w:val="20"/>
        </w:rPr>
        <w:t>Grant Thornton LLP</w:t>
      </w:r>
      <w:r w:rsidR="00DE56FE" w:rsidRPr="00DE56FE">
        <w:rPr>
          <w:sz w:val="20"/>
        </w:rPr>
        <w:t xml:space="preserve"> with respect to the accuracy of certain mathematical calculations for the Bonds.</w:t>
      </w:r>
    </w:p>
    <w:p w:rsidR="00584214" w:rsidRDefault="00584214">
      <w:pPr>
        <w:widowControl/>
        <w:jc w:val="both"/>
        <w:rPr>
          <w:sz w:val="20"/>
        </w:rPr>
      </w:pPr>
    </w:p>
    <w:p w:rsidR="00584214" w:rsidRDefault="00584214">
      <w:pPr>
        <w:widowControl/>
        <w:jc w:val="both"/>
        <w:rPr>
          <w:sz w:val="20"/>
        </w:rPr>
      </w:pPr>
      <w:r>
        <w:rPr>
          <w:sz w:val="20"/>
        </w:rPr>
        <w:lastRenderedPageBreak/>
        <w:t>Except as expressly stated above, Bond Counsel expresses no opinion regarding any other federal or state income tax consequences of acquiring, carrying, owning or disposing of the Bonds.  Owners of the Bonds should consult their tax advisors regarding the applicability of any collateral tax consequences of owning the Bonds, which may include original issue discount, original issue premium, purchase at a market discount or at a premium, taxation upon sale, redemption or other disposition, and various withholding requirements.</w:t>
      </w:r>
    </w:p>
    <w:p w:rsidR="00584214" w:rsidRDefault="00584214">
      <w:pPr>
        <w:widowControl/>
        <w:jc w:val="both"/>
        <w:rPr>
          <w:sz w:val="20"/>
        </w:rPr>
      </w:pPr>
    </w:p>
    <w:p w:rsidR="00584214" w:rsidRDefault="00584214">
      <w:pPr>
        <w:widowControl/>
        <w:jc w:val="both"/>
        <w:rPr>
          <w:sz w:val="20"/>
        </w:rPr>
      </w:pPr>
      <w:r>
        <w:rPr>
          <w:sz w:val="20"/>
        </w:rPr>
        <w:t xml:space="preserve">Prospective purchasers of the Bonds should be aware that ownership of the Bonds may result in collateral federal income tax consequences to certain taxpayers, including, without limitation, financial institutions, property and casualty insurance companies, individual recipients of Social Security or Railroad Retirement benefits, certain S corporations with </w:t>
      </w:r>
      <w:r w:rsidR="00AF7CAC">
        <w:rPr>
          <w:sz w:val="20"/>
        </w:rPr>
        <w:t>“</w:t>
      </w:r>
      <w:r>
        <w:rPr>
          <w:sz w:val="20"/>
        </w:rPr>
        <w:t>excess net passive income,</w:t>
      </w:r>
      <w:r w:rsidR="00AF7CAC">
        <w:rPr>
          <w:sz w:val="20"/>
        </w:rPr>
        <w:t>”</w:t>
      </w:r>
      <w:r>
        <w:rPr>
          <w:sz w:val="20"/>
        </w:rPr>
        <w:t xml:space="preserve"> foreign corporations subject to the branch profits tax, life insurance companies and taxpayers who may be deemed to have incurred or continued indebtedness to purchase or carry or have paid or incurred certain expenses allocable to the Bonds.  Bond Counsel expresses no opinion regarding any collateral tax consequences.  Prospective purchasers of the Bonds should consult their tax advisors regarding collateral federal income tax consequences.</w:t>
      </w:r>
    </w:p>
    <w:p w:rsidR="00584214" w:rsidRDefault="00584214">
      <w:pPr>
        <w:widowControl/>
        <w:jc w:val="both"/>
        <w:rPr>
          <w:sz w:val="20"/>
        </w:rPr>
      </w:pPr>
    </w:p>
    <w:p w:rsidR="00584214" w:rsidRDefault="00584214">
      <w:pPr>
        <w:widowControl/>
        <w:jc w:val="both"/>
        <w:rPr>
          <w:sz w:val="20"/>
        </w:rPr>
      </w:pPr>
      <w:r>
        <w:rPr>
          <w:sz w:val="20"/>
        </w:rPr>
        <w:t>Payments of interest on tax-exempt obligations such as the Bonds, are in many cases required to be reported to the Internal Revenue Service (</w:t>
      </w:r>
      <w:r w:rsidR="00AF7CAC">
        <w:rPr>
          <w:sz w:val="20"/>
        </w:rPr>
        <w:t>“</w:t>
      </w:r>
      <w:r>
        <w:rPr>
          <w:sz w:val="20"/>
        </w:rPr>
        <w:t>IRS</w:t>
      </w:r>
      <w:r w:rsidR="00AF7CAC">
        <w:rPr>
          <w:sz w:val="20"/>
        </w:rPr>
        <w:t>”</w:t>
      </w:r>
      <w:r>
        <w:rPr>
          <w:sz w:val="20"/>
        </w:rPr>
        <w:t xml:space="preserve">).  Additionally, backup withholding may apply to any such payments made to any owner who is not an </w:t>
      </w:r>
      <w:r w:rsidR="00AF7CAC">
        <w:rPr>
          <w:sz w:val="20"/>
        </w:rPr>
        <w:t>“</w:t>
      </w:r>
      <w:r>
        <w:rPr>
          <w:sz w:val="20"/>
        </w:rPr>
        <w:t>exempt recipient</w:t>
      </w:r>
      <w:r w:rsidR="00AF7CAC">
        <w:rPr>
          <w:sz w:val="20"/>
        </w:rPr>
        <w:t>”</w:t>
      </w:r>
      <w:r>
        <w:rPr>
          <w:sz w:val="20"/>
        </w:rPr>
        <w:t xml:space="preserve"> and who fails to provide certain identifying information.  Individuals generally are not exempt recipients, whereas corporations and certain other entities generally are exempt recipients.</w:t>
      </w:r>
    </w:p>
    <w:p w:rsidR="00584214" w:rsidRDefault="00584214">
      <w:pPr>
        <w:widowControl/>
        <w:jc w:val="both"/>
        <w:rPr>
          <w:sz w:val="20"/>
        </w:rPr>
      </w:pPr>
    </w:p>
    <w:p w:rsidR="00584214" w:rsidRPr="00087EDB" w:rsidRDefault="00584214">
      <w:pPr>
        <w:widowControl/>
        <w:jc w:val="both"/>
        <w:rPr>
          <w:sz w:val="20"/>
        </w:rPr>
      </w:pPr>
      <w:r>
        <w:rPr>
          <w:sz w:val="20"/>
        </w:rPr>
        <w:t xml:space="preserve">Bond Counsel’s opinion is not a guarantee of result and is not binding on the IRS; rather, the opinion represents Bond Counsel’s legal judgment based on its review of existing law and in reliance on the representations made to Bond Counsel and the </w:t>
      </w:r>
      <w:r w:rsidRPr="00087EDB">
        <w:rPr>
          <w:sz w:val="20"/>
        </w:rPr>
        <w:t>District’s compliance with its covenants.  The IRS has established an ongoing program to audit tax-exempt obligations to determine whether interest on such obligations is includable in gross income for federal income tax purposes.  Bond Counsel cannot predict whether the IRS will commence an audit of the Bonds.  Owners of the Bonds are advised that, if the IRS does audit the Bonds, under current IRS procedures, at least during the early stages of an audit, the IRS will treat the District as the taxpayer, and the owners of the Bonds may have limited rights to participate in the audit.  The commencement of an audit could adversely affect the market value and liquidity of the Bonds until the audit is concluded, regardless of the ultimate outcome.</w:t>
      </w:r>
    </w:p>
    <w:p w:rsidR="00584214" w:rsidRPr="00087EDB" w:rsidRDefault="00584214" w:rsidP="005A7A84">
      <w:pPr>
        <w:rPr>
          <w:sz w:val="20"/>
        </w:rPr>
      </w:pPr>
    </w:p>
    <w:p w:rsidR="00584214" w:rsidRDefault="00ED3DEB" w:rsidP="005A7A84">
      <w:pPr>
        <w:pStyle w:val="BodyTextFirstIndent"/>
        <w:widowControl/>
        <w:spacing w:after="0"/>
        <w:ind w:firstLine="0"/>
        <w:jc w:val="both"/>
        <w:rPr>
          <w:sz w:val="20"/>
        </w:rPr>
      </w:pPr>
      <w:bookmarkStart w:id="394" w:name="_Toc351436738"/>
      <w:bookmarkStart w:id="395" w:name="_Toc351437495"/>
      <w:bookmarkStart w:id="396" w:name="_Toc351887712"/>
      <w:bookmarkStart w:id="397" w:name="_Toc353767828"/>
      <w:bookmarkStart w:id="398" w:name="_Toc357508075"/>
      <w:bookmarkStart w:id="399" w:name="_Toc363640146"/>
      <w:bookmarkStart w:id="400" w:name="_Toc363640294"/>
      <w:bookmarkStart w:id="401" w:name="_Toc511733441"/>
      <w:r w:rsidRPr="00087EDB">
        <w:rPr>
          <w:i/>
          <w:sz w:val="20"/>
        </w:rPr>
        <w:t>Qualified Tax-Exempt Obligations</w:t>
      </w:r>
      <w:r w:rsidRPr="00087EDB">
        <w:rPr>
          <w:sz w:val="20"/>
        </w:rPr>
        <w:t xml:space="preserve">.  </w:t>
      </w:r>
      <w:r w:rsidR="00E35D3A">
        <w:rPr>
          <w:sz w:val="20"/>
        </w:rPr>
        <w:t xml:space="preserve">The District </w:t>
      </w:r>
      <w:r w:rsidR="00A474FE">
        <w:rPr>
          <w:sz w:val="20"/>
        </w:rPr>
        <w:t xml:space="preserve">has designated </w:t>
      </w:r>
      <w:r w:rsidR="00713E20">
        <w:rPr>
          <w:sz w:val="20"/>
        </w:rPr>
        <w:t>the Bonds</w:t>
      </w:r>
      <w:r w:rsidR="00780A42">
        <w:rPr>
          <w:sz w:val="20"/>
        </w:rPr>
        <w:t xml:space="preserve"> </w:t>
      </w:r>
      <w:r w:rsidR="00713E20">
        <w:rPr>
          <w:sz w:val="20"/>
        </w:rPr>
        <w:t>as “qualified tax-</w:t>
      </w:r>
      <w:r w:rsidR="00A474FE">
        <w:rPr>
          <w:sz w:val="20"/>
        </w:rPr>
        <w:t>exempt obligation</w:t>
      </w:r>
      <w:r w:rsidR="00713E20">
        <w:rPr>
          <w:sz w:val="20"/>
        </w:rPr>
        <w:t>s”</w:t>
      </w:r>
      <w:r w:rsidR="00A474FE">
        <w:rPr>
          <w:sz w:val="20"/>
        </w:rPr>
        <w:t xml:space="preserve"> within the meaning of Section 265(b)(3)(B) of the Code.</w:t>
      </w:r>
    </w:p>
    <w:p w:rsidR="008200D8" w:rsidRDefault="008200D8" w:rsidP="005A7A84">
      <w:pPr>
        <w:pStyle w:val="BodyTextFirstIndent"/>
        <w:widowControl/>
        <w:spacing w:after="0"/>
        <w:ind w:firstLine="0"/>
        <w:jc w:val="both"/>
        <w:rPr>
          <w:sz w:val="20"/>
        </w:rPr>
      </w:pPr>
    </w:p>
    <w:p w:rsidR="00254E09" w:rsidRDefault="00254E09" w:rsidP="000C38D1">
      <w:pPr>
        <w:pStyle w:val="PlainText"/>
        <w:widowControl w:val="0"/>
        <w:jc w:val="both"/>
        <w:rPr>
          <w:rFonts w:ascii="Times New Roman" w:hAnsi="Times New Roman"/>
        </w:rPr>
      </w:pPr>
      <w:r w:rsidRPr="00007ACB">
        <w:rPr>
          <w:rFonts w:ascii="Times New Roman" w:hAnsi="Times New Roman"/>
          <w:i/>
        </w:rPr>
        <w:t>Proposed Tax Legislation; Miscellaneous</w:t>
      </w:r>
      <w:r w:rsidRPr="00007ACB">
        <w:rPr>
          <w:rFonts w:ascii="Times New Roman" w:hAnsi="Times New Roman"/>
        </w:rPr>
        <w:t xml:space="preserve">.  </w:t>
      </w:r>
      <w:r w:rsidR="001F1B52" w:rsidRPr="001F1B52">
        <w:rPr>
          <w:rFonts w:ascii="Times New Roman" w:hAnsi="Times New Roman"/>
        </w:rPr>
        <w:t>Tax legislation, administrative actions taken by tax authorities, and court decisions may cause interest on the Bonds to be subject, directly or indirectly, to federal income taxation or to be subject to or exempted from state income taxation, or otherwise prevent the beneficial owners of the Bonds from realizing the full current benefit of the tax status of such interest.  In addition, such legislation or actions (whether currently proposed, proposed in the future or enacted) could affect the market price or marketability of the Bonds.  For example, proposals have been made that could significantly reduce the benefit of, or otherwise affect, the exclusion from gross income for federal tax purposes of interest on obligations such as the Bonds.  Prospective purchasers of the Bonds should consult their own tax advisors regarding any pending or proposed federal or state tax legislation, regulations or litigation, and its impact on their individual situations, as to which Bond Counsel expresses no opinion.</w:t>
      </w:r>
    </w:p>
    <w:p w:rsidR="00ED3DEB" w:rsidRDefault="00ED3DEB">
      <w:pPr>
        <w:pStyle w:val="BodyTextFirstIndent"/>
        <w:widowControl/>
        <w:spacing w:after="0"/>
        <w:ind w:firstLine="0"/>
        <w:jc w:val="both"/>
        <w:rPr>
          <w:sz w:val="20"/>
        </w:rPr>
      </w:pPr>
    </w:p>
    <w:p w:rsidR="00713E20" w:rsidRDefault="00713E20" w:rsidP="00713E20">
      <w:pPr>
        <w:keepNext/>
        <w:widowControl/>
        <w:suppressAutoHyphens/>
        <w:jc w:val="both"/>
        <w:rPr>
          <w:b/>
          <w:bCs/>
          <w:sz w:val="20"/>
        </w:rPr>
      </w:pPr>
      <w:r>
        <w:rPr>
          <w:b/>
          <w:bCs/>
          <w:sz w:val="20"/>
        </w:rPr>
        <w:t>Litigation</w:t>
      </w:r>
      <w:r>
        <w:rPr>
          <w:b/>
          <w:bCs/>
          <w:sz w:val="20"/>
        </w:rPr>
        <w:fldChar w:fldCharType="begin"/>
      </w:r>
      <w:r>
        <w:instrText xml:space="preserve"> TC “</w:instrText>
      </w:r>
      <w:bookmarkStart w:id="402" w:name="_Toc197488633"/>
      <w:bookmarkStart w:id="403" w:name="_Toc197490934"/>
      <w:bookmarkStart w:id="404" w:name="_Toc414281940"/>
      <w:r w:rsidRPr="00371662">
        <w:rPr>
          <w:bCs/>
          <w:sz w:val="20"/>
        </w:rPr>
        <w:instrText>Litigation</w:instrText>
      </w:r>
      <w:bookmarkEnd w:id="402"/>
      <w:bookmarkEnd w:id="403"/>
      <w:bookmarkEnd w:id="404"/>
      <w:r>
        <w:instrText xml:space="preserve">” \f C \l “2” </w:instrText>
      </w:r>
      <w:r>
        <w:rPr>
          <w:b/>
          <w:bCs/>
          <w:sz w:val="20"/>
        </w:rPr>
        <w:fldChar w:fldCharType="end"/>
      </w:r>
    </w:p>
    <w:p w:rsidR="00713E20" w:rsidRDefault="00713E20" w:rsidP="00713E20">
      <w:pPr>
        <w:keepNext/>
        <w:widowControl/>
        <w:suppressAutoHyphens/>
        <w:jc w:val="both"/>
        <w:rPr>
          <w:sz w:val="20"/>
        </w:rPr>
      </w:pPr>
    </w:p>
    <w:p w:rsidR="00713E20" w:rsidRDefault="00713E20" w:rsidP="00713E20">
      <w:pPr>
        <w:widowControl/>
        <w:suppressAutoHyphens/>
        <w:jc w:val="both"/>
        <w:rPr>
          <w:sz w:val="20"/>
        </w:rPr>
      </w:pPr>
      <w:r>
        <w:rPr>
          <w:sz w:val="20"/>
        </w:rPr>
        <w:t>There is no controversy or litigation pending, or to the best knowledge of the District threatened, affecting the issuance and delivery of the Bonds, or the power and authority of the District to issue the Bonds.</w:t>
      </w:r>
    </w:p>
    <w:p w:rsidR="00713E20" w:rsidRDefault="00713E20" w:rsidP="00713E20">
      <w:pPr>
        <w:widowControl/>
        <w:suppressAutoHyphens/>
        <w:jc w:val="both"/>
        <w:rPr>
          <w:sz w:val="20"/>
        </w:rPr>
      </w:pPr>
      <w:bookmarkStart w:id="405" w:name="_Toc351436740"/>
      <w:bookmarkStart w:id="406" w:name="_Toc351437497"/>
      <w:bookmarkStart w:id="407" w:name="_Toc351887714"/>
      <w:bookmarkStart w:id="408" w:name="_Toc353767830"/>
      <w:bookmarkStart w:id="409" w:name="_Toc357508077"/>
      <w:bookmarkStart w:id="410" w:name="_Toc363640148"/>
      <w:bookmarkStart w:id="411" w:name="_Toc363640296"/>
      <w:bookmarkStart w:id="412" w:name="_Toc511733443"/>
    </w:p>
    <w:bookmarkEnd w:id="405"/>
    <w:bookmarkEnd w:id="406"/>
    <w:bookmarkEnd w:id="407"/>
    <w:bookmarkEnd w:id="408"/>
    <w:bookmarkEnd w:id="409"/>
    <w:bookmarkEnd w:id="410"/>
    <w:bookmarkEnd w:id="411"/>
    <w:bookmarkEnd w:id="412"/>
    <w:p w:rsidR="00584214" w:rsidRDefault="00584214">
      <w:pPr>
        <w:keepNext/>
        <w:keepLines/>
        <w:widowControl/>
        <w:suppressAutoHyphens/>
        <w:jc w:val="both"/>
        <w:rPr>
          <w:b/>
          <w:bCs/>
          <w:sz w:val="20"/>
        </w:rPr>
      </w:pPr>
      <w:r>
        <w:rPr>
          <w:b/>
          <w:bCs/>
          <w:sz w:val="20"/>
        </w:rPr>
        <w:t>Legal Opinion</w:t>
      </w:r>
      <w:bookmarkEnd w:id="394"/>
      <w:bookmarkEnd w:id="395"/>
      <w:bookmarkEnd w:id="396"/>
      <w:bookmarkEnd w:id="397"/>
      <w:bookmarkEnd w:id="398"/>
      <w:bookmarkEnd w:id="399"/>
      <w:bookmarkEnd w:id="400"/>
      <w:bookmarkEnd w:id="401"/>
      <w:r>
        <w:rPr>
          <w:b/>
          <w:bCs/>
          <w:sz w:val="20"/>
        </w:rPr>
        <w:fldChar w:fldCharType="begin"/>
      </w:r>
      <w:r>
        <w:instrText xml:space="preserve"> TC “</w:instrText>
      </w:r>
      <w:bookmarkStart w:id="413" w:name="_Toc197488632"/>
      <w:bookmarkStart w:id="414" w:name="_Toc197490933"/>
      <w:bookmarkStart w:id="415" w:name="_Toc414281941"/>
      <w:r w:rsidRPr="00371662">
        <w:rPr>
          <w:bCs/>
          <w:sz w:val="20"/>
        </w:rPr>
        <w:instrText>Legal Opinion</w:instrText>
      </w:r>
      <w:bookmarkEnd w:id="413"/>
      <w:bookmarkEnd w:id="414"/>
      <w:bookmarkEnd w:id="415"/>
      <w:r w:rsidRPr="00371662">
        <w:instrText>”</w:instrText>
      </w:r>
      <w:r>
        <w:instrText xml:space="preserve"> \f C \l “2” </w:instrText>
      </w:r>
      <w:r>
        <w:rPr>
          <w:b/>
          <w:bCs/>
          <w:sz w:val="20"/>
        </w:rPr>
        <w:fldChar w:fldCharType="end"/>
      </w:r>
    </w:p>
    <w:p w:rsidR="00584214" w:rsidRDefault="00584214">
      <w:pPr>
        <w:keepNext/>
        <w:keepLines/>
        <w:widowControl/>
        <w:suppressAutoHyphens/>
        <w:jc w:val="both"/>
        <w:rPr>
          <w:sz w:val="20"/>
        </w:rPr>
      </w:pPr>
    </w:p>
    <w:p w:rsidR="00584214" w:rsidRDefault="00584214">
      <w:pPr>
        <w:keepNext/>
        <w:keepLines/>
        <w:widowControl/>
        <w:suppressAutoHyphens/>
        <w:jc w:val="both"/>
        <w:rPr>
          <w:sz w:val="20"/>
        </w:rPr>
      </w:pPr>
      <w:r>
        <w:rPr>
          <w:sz w:val="20"/>
        </w:rPr>
        <w:t xml:space="preserve">The Bonds will be issued with the approving legal opinion of </w:t>
      </w:r>
      <w:r w:rsidR="00DB2EB5">
        <w:rPr>
          <w:sz w:val="20"/>
        </w:rPr>
        <w:t>Pacifica Law Group</w:t>
      </w:r>
      <w:r>
        <w:rPr>
          <w:sz w:val="20"/>
        </w:rPr>
        <w:t xml:space="preserve"> </w:t>
      </w:r>
      <w:r>
        <w:rPr>
          <w:sz w:val="16"/>
          <w:szCs w:val="16"/>
        </w:rPr>
        <w:t>LLP</w:t>
      </w:r>
      <w:r>
        <w:rPr>
          <w:sz w:val="20"/>
        </w:rPr>
        <w:t xml:space="preserve">, Bond Counsel, Seattle, Washington.  </w:t>
      </w:r>
      <w:r w:rsidR="000C7D86">
        <w:rPr>
          <w:sz w:val="20"/>
        </w:rPr>
        <w:t xml:space="preserve">Bond Counsel has not been retained to offer an opinion concerning this Official Statement.  </w:t>
      </w:r>
      <w:r>
        <w:rPr>
          <w:sz w:val="20"/>
        </w:rPr>
        <w:t xml:space="preserve">See Appendix A for a form of </w:t>
      </w:r>
      <w:r w:rsidR="00215DA1">
        <w:rPr>
          <w:sz w:val="20"/>
        </w:rPr>
        <w:t>l</w:t>
      </w:r>
      <w:r>
        <w:rPr>
          <w:sz w:val="20"/>
        </w:rPr>
        <w:t xml:space="preserve">egal </w:t>
      </w:r>
      <w:r w:rsidR="00215DA1">
        <w:rPr>
          <w:sz w:val="20"/>
        </w:rPr>
        <w:t>o</w:t>
      </w:r>
      <w:r>
        <w:rPr>
          <w:sz w:val="20"/>
        </w:rPr>
        <w:t>pinion from Bond Counsel.</w:t>
      </w:r>
    </w:p>
    <w:p w:rsidR="00584214" w:rsidRDefault="00584214">
      <w:pPr>
        <w:widowControl/>
        <w:suppressAutoHyphens/>
        <w:jc w:val="both"/>
        <w:rPr>
          <w:sz w:val="20"/>
        </w:rPr>
      </w:pPr>
      <w:bookmarkStart w:id="416" w:name="_Toc351436739"/>
      <w:bookmarkStart w:id="417" w:name="_Toc351437496"/>
      <w:bookmarkStart w:id="418" w:name="_Toc351887713"/>
      <w:bookmarkStart w:id="419" w:name="_Toc353767829"/>
      <w:bookmarkStart w:id="420" w:name="_Toc357508076"/>
      <w:bookmarkStart w:id="421" w:name="_Toc363640147"/>
      <w:bookmarkStart w:id="422" w:name="_Toc363640295"/>
      <w:bookmarkStart w:id="423" w:name="_Toc511733442"/>
    </w:p>
    <w:bookmarkEnd w:id="416"/>
    <w:bookmarkEnd w:id="417"/>
    <w:bookmarkEnd w:id="418"/>
    <w:bookmarkEnd w:id="419"/>
    <w:bookmarkEnd w:id="420"/>
    <w:bookmarkEnd w:id="421"/>
    <w:bookmarkEnd w:id="422"/>
    <w:bookmarkEnd w:id="423"/>
    <w:p w:rsidR="00584214" w:rsidRDefault="001923E6">
      <w:pPr>
        <w:keepNext/>
        <w:keepLines/>
        <w:widowControl/>
        <w:suppressAutoHyphens/>
        <w:jc w:val="both"/>
        <w:rPr>
          <w:b/>
          <w:bCs/>
          <w:sz w:val="20"/>
        </w:rPr>
      </w:pPr>
      <w:r>
        <w:rPr>
          <w:b/>
          <w:bCs/>
          <w:sz w:val="20"/>
        </w:rPr>
        <w:lastRenderedPageBreak/>
        <w:t>Limitations on Remedies</w:t>
      </w:r>
      <w:r w:rsidR="00584214">
        <w:rPr>
          <w:b/>
          <w:bCs/>
          <w:sz w:val="20"/>
        </w:rPr>
        <w:fldChar w:fldCharType="begin"/>
      </w:r>
      <w:r w:rsidR="00584214">
        <w:instrText xml:space="preserve"> TC “</w:instrText>
      </w:r>
      <w:bookmarkStart w:id="424" w:name="_Toc414281942"/>
      <w:r w:rsidRPr="00371662">
        <w:rPr>
          <w:bCs/>
          <w:sz w:val="20"/>
        </w:rPr>
        <w:instrText>Limitations on Remedies</w:instrText>
      </w:r>
      <w:bookmarkEnd w:id="424"/>
      <w:r w:rsidR="00584214">
        <w:instrText xml:space="preserve">” \f C \l “2” </w:instrText>
      </w:r>
      <w:r w:rsidR="00584214">
        <w:rPr>
          <w:b/>
          <w:bCs/>
          <w:sz w:val="20"/>
        </w:rPr>
        <w:fldChar w:fldCharType="end"/>
      </w:r>
    </w:p>
    <w:p w:rsidR="00584214" w:rsidRDefault="00584214">
      <w:pPr>
        <w:keepNext/>
        <w:keepLines/>
        <w:widowControl/>
        <w:suppressAutoHyphens/>
        <w:jc w:val="both"/>
        <w:rPr>
          <w:sz w:val="20"/>
        </w:rPr>
      </w:pPr>
    </w:p>
    <w:p w:rsidR="001923E6" w:rsidRPr="001923E6" w:rsidRDefault="00DE56FE" w:rsidP="001923E6">
      <w:pPr>
        <w:widowControl/>
        <w:suppressAutoHyphens/>
        <w:jc w:val="both"/>
        <w:rPr>
          <w:sz w:val="20"/>
        </w:rPr>
      </w:pPr>
      <w:r>
        <w:rPr>
          <w:i/>
          <w:sz w:val="20"/>
        </w:rPr>
        <w:t xml:space="preserve">General.  </w:t>
      </w:r>
      <w:r w:rsidR="001923E6" w:rsidRPr="001923E6">
        <w:rPr>
          <w:sz w:val="20"/>
        </w:rPr>
        <w:t xml:space="preserve">Any remedies available to the owners of the Bonds upon the occurrence of an event of default under the </w:t>
      </w:r>
      <w:r w:rsidR="0044411D">
        <w:rPr>
          <w:sz w:val="20"/>
        </w:rPr>
        <w:t>Bond Resolution</w:t>
      </w:r>
      <w:r w:rsidR="001923E6" w:rsidRPr="001923E6">
        <w:rPr>
          <w:sz w:val="20"/>
        </w:rPr>
        <w:t xml:space="preserve"> are in many respects dependent upon judicial actions, which are in turn often subject to discretion and delay and could be both expensive and time-consuming to obtain. If </w:t>
      </w:r>
      <w:r w:rsidR="0044411D">
        <w:rPr>
          <w:sz w:val="20"/>
        </w:rPr>
        <w:t>the District</w:t>
      </w:r>
      <w:r w:rsidR="001923E6" w:rsidRPr="001923E6">
        <w:rPr>
          <w:sz w:val="20"/>
        </w:rPr>
        <w:t xml:space="preserve"> fails to comply with its covenants under the </w:t>
      </w:r>
      <w:r w:rsidR="0044411D">
        <w:rPr>
          <w:sz w:val="20"/>
        </w:rPr>
        <w:t>Bond Resolution</w:t>
      </w:r>
      <w:r w:rsidR="001923E6" w:rsidRPr="001923E6">
        <w:rPr>
          <w:sz w:val="20"/>
        </w:rPr>
        <w:t xml:space="preserve"> or to pay principal of or interest on the Bonds, there can be no assurance that available remedies will be adequate to fully protect the interests of the owners of the Bonds. </w:t>
      </w:r>
    </w:p>
    <w:p w:rsidR="001923E6" w:rsidRPr="001923E6" w:rsidRDefault="001923E6" w:rsidP="001923E6">
      <w:pPr>
        <w:widowControl/>
        <w:suppressAutoHyphens/>
        <w:jc w:val="both"/>
        <w:rPr>
          <w:sz w:val="20"/>
        </w:rPr>
      </w:pPr>
    </w:p>
    <w:p w:rsidR="001923E6" w:rsidRDefault="001923E6" w:rsidP="001923E6">
      <w:pPr>
        <w:widowControl/>
        <w:suppressAutoHyphens/>
        <w:jc w:val="both"/>
        <w:rPr>
          <w:sz w:val="20"/>
        </w:rPr>
      </w:pPr>
      <w:r w:rsidRPr="001923E6">
        <w:rPr>
          <w:sz w:val="20"/>
        </w:rPr>
        <w:t xml:space="preserve">In addition to the limitations on remedies contained in the </w:t>
      </w:r>
      <w:r w:rsidR="0044411D">
        <w:rPr>
          <w:sz w:val="20"/>
        </w:rPr>
        <w:t>Bond Resolution</w:t>
      </w:r>
      <w:r w:rsidRPr="001923E6">
        <w:rPr>
          <w:sz w:val="20"/>
        </w:rPr>
        <w:t xml:space="preserve">, the rights and obligations under the Bonds and the </w:t>
      </w:r>
      <w:r w:rsidR="0044411D">
        <w:rPr>
          <w:sz w:val="20"/>
        </w:rPr>
        <w:t>Bond Resolution</w:t>
      </w:r>
      <w:r w:rsidRPr="001923E6">
        <w:rPr>
          <w:sz w:val="20"/>
        </w:rPr>
        <w:t xml:space="preserve"> may be limited by and are subject to bankruptcy, insolvency, reorganization, fraudulent conveyance, moratorium, and other laws relating to or affecting creditors’ rights, to the application of equitable principles, and to the exercise of judicial discretion in appropriate cases. The opinion to be delivered by Pacifica Law Group LLP, as Bond Counsel, concurrently with the issuance of the Bonds, will be subject to limitations regarding bankruptcy, insolvency and other laws relating to or affecting creditors’ rights. A copy of the form of legal opinion of Bond Counsel is set forth in Appendix A. </w:t>
      </w:r>
    </w:p>
    <w:p w:rsidR="00DE56FE" w:rsidRDefault="00DE56FE" w:rsidP="001923E6">
      <w:pPr>
        <w:widowControl/>
        <w:suppressAutoHyphens/>
        <w:jc w:val="both"/>
        <w:rPr>
          <w:sz w:val="20"/>
        </w:rPr>
      </w:pPr>
    </w:p>
    <w:p w:rsidR="00DE56FE" w:rsidRPr="00DE56FE" w:rsidRDefault="00DE56FE" w:rsidP="001923E6">
      <w:pPr>
        <w:widowControl/>
        <w:suppressAutoHyphens/>
        <w:jc w:val="both"/>
        <w:rPr>
          <w:sz w:val="20"/>
        </w:rPr>
      </w:pPr>
      <w:r>
        <w:rPr>
          <w:i/>
          <w:sz w:val="20"/>
        </w:rPr>
        <w:t>Bankruptcy.</w:t>
      </w:r>
      <w:r>
        <w:rPr>
          <w:sz w:val="20"/>
        </w:rPr>
        <w:t xml:space="preserve">  </w:t>
      </w:r>
      <w:r w:rsidRPr="00DE56FE">
        <w:rPr>
          <w:sz w:val="20"/>
        </w:rPr>
        <w:t xml:space="preserve">Under current Washington law, local governments, such as the </w:t>
      </w:r>
      <w:r>
        <w:rPr>
          <w:sz w:val="20"/>
        </w:rPr>
        <w:t>District</w:t>
      </w:r>
      <w:r w:rsidRPr="00DE56FE">
        <w:rPr>
          <w:sz w:val="20"/>
        </w:rPr>
        <w:t xml:space="preserve">, may be able to file for bankruptcy under Chapter 9 of the United States Bankruptcy Code (the “Bankruptcy Code”).  A creditor, however, cannot bring an involuntarily bankruptcy proceeding against a municipality, including the </w:t>
      </w:r>
      <w:r>
        <w:rPr>
          <w:sz w:val="20"/>
        </w:rPr>
        <w:t>District</w:t>
      </w:r>
      <w:r w:rsidRPr="00DE56FE">
        <w:rPr>
          <w:sz w:val="20"/>
        </w:rPr>
        <w:t xml:space="preserve">.  The federal bankruptcy courts have broad discretionary powers under the Bankruptcy Code.  Taxing districts in the State are expressly authorized to carry out a plan of readjustment if approved by the appropriate court.  If the </w:t>
      </w:r>
      <w:r>
        <w:rPr>
          <w:sz w:val="20"/>
        </w:rPr>
        <w:t>District</w:t>
      </w:r>
      <w:r w:rsidRPr="00DE56FE">
        <w:rPr>
          <w:sz w:val="20"/>
        </w:rPr>
        <w:t xml:space="preserve"> were to become a debtor in a federal bankruptcy case, owners of the Bonds may not be able to exercise any of their remedies under the Bond </w:t>
      </w:r>
      <w:r>
        <w:rPr>
          <w:sz w:val="20"/>
        </w:rPr>
        <w:t>Resolution</w:t>
      </w:r>
      <w:r w:rsidRPr="00DE56FE">
        <w:rPr>
          <w:sz w:val="20"/>
        </w:rPr>
        <w:t xml:space="preserve"> during the course of a proceeding.  Legal proceedings to resolve issues could be time-consuming and expensive, and substantial delays and/or reductions in payments could result.</w:t>
      </w:r>
    </w:p>
    <w:p w:rsidR="00584214" w:rsidRDefault="00584214">
      <w:pPr>
        <w:widowControl/>
        <w:suppressAutoHyphens/>
        <w:jc w:val="both"/>
        <w:rPr>
          <w:sz w:val="20"/>
        </w:rPr>
      </w:pPr>
      <w:bookmarkStart w:id="425" w:name="_Toc351436741"/>
      <w:bookmarkStart w:id="426" w:name="_Toc351437498"/>
      <w:bookmarkStart w:id="427" w:name="_Toc351887715"/>
      <w:bookmarkStart w:id="428" w:name="_Toc353767831"/>
      <w:bookmarkStart w:id="429" w:name="_Toc357508078"/>
      <w:bookmarkStart w:id="430" w:name="_Toc363640149"/>
      <w:bookmarkStart w:id="431" w:name="_Toc363640297"/>
      <w:bookmarkStart w:id="432" w:name="_Toc511733445"/>
    </w:p>
    <w:p w:rsidR="00584214" w:rsidRDefault="00584214">
      <w:pPr>
        <w:keepNext/>
        <w:keepLines/>
        <w:widowControl/>
        <w:suppressAutoHyphens/>
        <w:jc w:val="center"/>
        <w:rPr>
          <w:b/>
          <w:bCs/>
          <w:sz w:val="20"/>
        </w:rPr>
      </w:pPr>
      <w:r>
        <w:rPr>
          <w:b/>
          <w:bCs/>
          <w:sz w:val="20"/>
        </w:rPr>
        <w:t>OTHER MATTERS</w:t>
      </w:r>
      <w:bookmarkEnd w:id="425"/>
      <w:bookmarkEnd w:id="426"/>
      <w:bookmarkEnd w:id="427"/>
      <w:bookmarkEnd w:id="428"/>
      <w:bookmarkEnd w:id="429"/>
      <w:bookmarkEnd w:id="430"/>
      <w:bookmarkEnd w:id="431"/>
      <w:bookmarkEnd w:id="432"/>
      <w:r w:rsidRPr="00371662">
        <w:rPr>
          <w:bCs/>
          <w:sz w:val="20"/>
        </w:rPr>
        <w:fldChar w:fldCharType="begin"/>
      </w:r>
      <w:r w:rsidRPr="00371662">
        <w:instrText xml:space="preserve"> TC “</w:instrText>
      </w:r>
      <w:bookmarkStart w:id="433" w:name="_Toc197488635"/>
      <w:bookmarkStart w:id="434" w:name="_Toc197490936"/>
      <w:bookmarkStart w:id="435" w:name="_Toc414281943"/>
      <w:r w:rsidRPr="00371662">
        <w:rPr>
          <w:bCs/>
          <w:sz w:val="20"/>
        </w:rPr>
        <w:instrText>OTHER MATTERS</w:instrText>
      </w:r>
      <w:bookmarkEnd w:id="433"/>
      <w:bookmarkEnd w:id="434"/>
      <w:bookmarkEnd w:id="435"/>
      <w:r w:rsidRPr="00371662">
        <w:instrText xml:space="preserve">” \f C \l “1” </w:instrText>
      </w:r>
      <w:r w:rsidRPr="00371662">
        <w:rPr>
          <w:bCs/>
          <w:sz w:val="20"/>
        </w:rPr>
        <w:fldChar w:fldCharType="end"/>
      </w:r>
    </w:p>
    <w:p w:rsidR="00584214" w:rsidRDefault="00584214">
      <w:pPr>
        <w:keepNext/>
        <w:keepLines/>
        <w:widowControl/>
        <w:suppressAutoHyphens/>
        <w:jc w:val="both"/>
        <w:rPr>
          <w:sz w:val="20"/>
        </w:rPr>
      </w:pPr>
      <w:bookmarkStart w:id="436" w:name="_Toc351436742"/>
      <w:bookmarkStart w:id="437" w:name="_Toc351437499"/>
      <w:bookmarkStart w:id="438" w:name="_Toc351887716"/>
      <w:bookmarkStart w:id="439" w:name="_Toc353767832"/>
      <w:bookmarkStart w:id="440" w:name="_Toc357508079"/>
      <w:bookmarkStart w:id="441" w:name="_Toc363640150"/>
      <w:bookmarkStart w:id="442" w:name="_Toc363640298"/>
      <w:bookmarkStart w:id="443" w:name="_Toc511733446"/>
    </w:p>
    <w:p w:rsidR="00584214" w:rsidRDefault="00584214">
      <w:pPr>
        <w:keepNext/>
        <w:keepLines/>
        <w:widowControl/>
        <w:suppressAutoHyphens/>
        <w:jc w:val="both"/>
        <w:rPr>
          <w:b/>
          <w:bCs/>
          <w:sz w:val="20"/>
        </w:rPr>
      </w:pPr>
      <w:r>
        <w:rPr>
          <w:b/>
          <w:bCs/>
          <w:sz w:val="20"/>
        </w:rPr>
        <w:t>Continuing Disclosur</w:t>
      </w:r>
      <w:bookmarkEnd w:id="436"/>
      <w:bookmarkEnd w:id="437"/>
      <w:bookmarkEnd w:id="438"/>
      <w:bookmarkEnd w:id="439"/>
      <w:bookmarkEnd w:id="440"/>
      <w:bookmarkEnd w:id="441"/>
      <w:bookmarkEnd w:id="442"/>
      <w:r>
        <w:rPr>
          <w:b/>
          <w:bCs/>
          <w:sz w:val="20"/>
        </w:rPr>
        <w:t>e Undertaking</w:t>
      </w:r>
      <w:bookmarkEnd w:id="443"/>
      <w:r>
        <w:rPr>
          <w:b/>
          <w:bCs/>
          <w:sz w:val="20"/>
        </w:rPr>
        <w:fldChar w:fldCharType="begin"/>
      </w:r>
      <w:r>
        <w:instrText xml:space="preserve"> TC “</w:instrText>
      </w:r>
      <w:bookmarkStart w:id="444" w:name="_Toc197488636"/>
      <w:bookmarkStart w:id="445" w:name="_Toc197490937"/>
      <w:bookmarkStart w:id="446" w:name="_Toc414281944"/>
      <w:r w:rsidRPr="00371662">
        <w:rPr>
          <w:bCs/>
          <w:sz w:val="20"/>
        </w:rPr>
        <w:instrText>Continuing Disclosure Undertaking</w:instrText>
      </w:r>
      <w:bookmarkEnd w:id="444"/>
      <w:bookmarkEnd w:id="445"/>
      <w:bookmarkEnd w:id="446"/>
      <w:r>
        <w:instrText xml:space="preserve">” \f C \l “2” </w:instrText>
      </w:r>
      <w:r>
        <w:rPr>
          <w:b/>
          <w:bCs/>
          <w:sz w:val="20"/>
        </w:rPr>
        <w:fldChar w:fldCharType="end"/>
      </w:r>
    </w:p>
    <w:p w:rsidR="00584214" w:rsidRDefault="00584214">
      <w:pPr>
        <w:keepNext/>
        <w:keepLines/>
        <w:widowControl/>
        <w:suppressAutoHyphens/>
        <w:jc w:val="both"/>
        <w:rPr>
          <w:sz w:val="20"/>
        </w:rPr>
      </w:pPr>
    </w:p>
    <w:p w:rsidR="00832A42" w:rsidRDefault="00832A42" w:rsidP="00832A42">
      <w:pPr>
        <w:widowControl/>
        <w:suppressAutoHyphens/>
        <w:jc w:val="both"/>
        <w:rPr>
          <w:sz w:val="20"/>
        </w:rPr>
      </w:pPr>
      <w:r>
        <w:rPr>
          <w:sz w:val="20"/>
        </w:rPr>
        <w:t xml:space="preserve">In accordance with Section (b)(5) of Securities and Exchange Commission (the </w:t>
      </w:r>
      <w:r w:rsidR="00AF7CAC">
        <w:rPr>
          <w:sz w:val="20"/>
        </w:rPr>
        <w:t>“</w:t>
      </w:r>
      <w:r>
        <w:rPr>
          <w:sz w:val="20"/>
        </w:rPr>
        <w:t>Commission</w:t>
      </w:r>
      <w:r w:rsidR="00AF7CAC">
        <w:rPr>
          <w:sz w:val="20"/>
        </w:rPr>
        <w:t>”</w:t>
      </w:r>
      <w:r>
        <w:rPr>
          <w:sz w:val="20"/>
        </w:rPr>
        <w:t xml:space="preserve">) Rule 15c2-12 under the Securities Exchange Act of 1934, as the same may be amended from time to time (the </w:t>
      </w:r>
      <w:r w:rsidR="00AF7CAC">
        <w:rPr>
          <w:sz w:val="20"/>
        </w:rPr>
        <w:t>“</w:t>
      </w:r>
      <w:r>
        <w:rPr>
          <w:sz w:val="20"/>
        </w:rPr>
        <w:t>Rule</w:t>
      </w:r>
      <w:r w:rsidR="00AF7CAC">
        <w:rPr>
          <w:sz w:val="20"/>
        </w:rPr>
        <w:t>”</w:t>
      </w:r>
      <w:r>
        <w:rPr>
          <w:sz w:val="20"/>
        </w:rPr>
        <w:t>), the District has agreed in the</w:t>
      </w:r>
      <w:r w:rsidR="00215DA1">
        <w:rPr>
          <w:sz w:val="20"/>
        </w:rPr>
        <w:t xml:space="preserve"> Bond</w:t>
      </w:r>
      <w:r>
        <w:rPr>
          <w:sz w:val="20"/>
        </w:rPr>
        <w:t xml:space="preserve"> Resolution for the benefit of the Bond Owners or Beneficial Owners of the Bonds to provide or cause to be provided to the Municipal Securities Rulemaking Board (the </w:t>
      </w:r>
      <w:r w:rsidR="00AF7CAC">
        <w:rPr>
          <w:sz w:val="20"/>
        </w:rPr>
        <w:t>“</w:t>
      </w:r>
      <w:r>
        <w:rPr>
          <w:sz w:val="20"/>
        </w:rPr>
        <w:t>MSRB</w:t>
      </w:r>
      <w:r w:rsidR="00AF7CAC">
        <w:rPr>
          <w:sz w:val="20"/>
        </w:rPr>
        <w:t>”</w:t>
      </w:r>
      <w:r>
        <w:rPr>
          <w:sz w:val="20"/>
        </w:rPr>
        <w:t>) in accordance with the Rule, the following annual financial information and operating data for the prior</w:t>
      </w:r>
      <w:r w:rsidR="00BC0726">
        <w:rPr>
          <w:sz w:val="20"/>
        </w:rPr>
        <w:t xml:space="preserve"> fiscal year (commencing in 2014</w:t>
      </w:r>
      <w:r>
        <w:rPr>
          <w:sz w:val="20"/>
        </w:rPr>
        <w:t xml:space="preserve"> for the fiscal year ended </w:t>
      </w:r>
      <w:r w:rsidR="003D16FB">
        <w:rPr>
          <w:sz w:val="20"/>
        </w:rPr>
        <w:t>August 31</w:t>
      </w:r>
      <w:r w:rsidR="00BC0726">
        <w:rPr>
          <w:sz w:val="20"/>
        </w:rPr>
        <w:t>, 2013</w:t>
      </w:r>
      <w:r>
        <w:rPr>
          <w:sz w:val="20"/>
        </w:rPr>
        <w:t xml:space="preserve">):  (i) annual financial statements, which statements may or may not be audited showing ending fund balances, prepared in accordance with regulations prescribed by the Superintendent of Public Instruction and the State Auditor pursuant to RCW 28A.505.020, RCW 28A.505.010, RCW 28A.505.140, and RCW 43.09.200 (or any successor statutes) and generally of the type included in this Official Statement for the Bonds under the heading </w:t>
      </w:r>
      <w:r w:rsidR="00AF7CAC">
        <w:rPr>
          <w:sz w:val="20"/>
        </w:rPr>
        <w:t>“</w:t>
      </w:r>
      <w:r>
        <w:rPr>
          <w:bCs/>
          <w:sz w:val="20"/>
        </w:rPr>
        <w:t>Comparative General Fund Income/Expense Statement,</w:t>
      </w:r>
      <w:r w:rsidR="00AF7CAC">
        <w:rPr>
          <w:bCs/>
          <w:sz w:val="20"/>
        </w:rPr>
        <w:t>”</w:t>
      </w:r>
      <w:r>
        <w:rPr>
          <w:bCs/>
          <w:sz w:val="20"/>
        </w:rPr>
        <w:t xml:space="preserve"> </w:t>
      </w:r>
      <w:r>
        <w:rPr>
          <w:sz w:val="20"/>
        </w:rPr>
        <w:t xml:space="preserve">(ii) the assessed valuation of taxable property in the District; (iii) ad valorem taxes due and percentage of taxes collected; (iv) property tax levy rate per $1,000 of assessed valuation; and (v) outstanding general obligation debt of the District.  </w:t>
      </w:r>
    </w:p>
    <w:p w:rsidR="00832A42" w:rsidRDefault="00832A42" w:rsidP="00832A42">
      <w:pPr>
        <w:widowControl/>
        <w:suppressAutoHyphens/>
        <w:jc w:val="both"/>
        <w:rPr>
          <w:sz w:val="20"/>
        </w:rPr>
      </w:pPr>
    </w:p>
    <w:p w:rsidR="00832A42" w:rsidRDefault="00832A42" w:rsidP="00832A42">
      <w:pPr>
        <w:widowControl/>
        <w:suppressAutoHyphens/>
        <w:jc w:val="both"/>
        <w:rPr>
          <w:sz w:val="20"/>
        </w:rPr>
      </w:pPr>
      <w:r w:rsidRPr="00832A42">
        <w:rPr>
          <w:sz w:val="20"/>
        </w:rPr>
        <w:t xml:space="preserve">Items </w:t>
      </w:r>
      <w:r>
        <w:rPr>
          <w:sz w:val="20"/>
        </w:rPr>
        <w:t xml:space="preserve">ii-iv </w:t>
      </w:r>
      <w:r w:rsidRPr="00832A42">
        <w:rPr>
          <w:sz w:val="20"/>
        </w:rPr>
        <w:t>shall be required only to the extent that such information is not included in the annual financial statements.</w:t>
      </w:r>
    </w:p>
    <w:p w:rsidR="00832A42" w:rsidRPr="00832A42" w:rsidRDefault="00832A42" w:rsidP="00832A42">
      <w:pPr>
        <w:widowControl/>
        <w:suppressAutoHyphens/>
        <w:jc w:val="both"/>
        <w:rPr>
          <w:sz w:val="20"/>
        </w:rPr>
      </w:pPr>
    </w:p>
    <w:p w:rsidR="00832A42" w:rsidRDefault="00832A42" w:rsidP="00832A42">
      <w:pPr>
        <w:widowControl/>
        <w:suppressAutoHyphens/>
        <w:jc w:val="both"/>
        <w:rPr>
          <w:sz w:val="20"/>
        </w:rPr>
      </w:pPr>
      <w:r w:rsidRPr="00832A42">
        <w:rPr>
          <w:sz w:val="20"/>
        </w:rPr>
        <w:t xml:space="preserve">The information and data described above </w:t>
      </w:r>
      <w:r w:rsidR="009134B7">
        <w:rPr>
          <w:sz w:val="20"/>
        </w:rPr>
        <w:t>will</w:t>
      </w:r>
      <w:r w:rsidRPr="00832A42">
        <w:rPr>
          <w:sz w:val="20"/>
        </w:rPr>
        <w:t xml:space="preserve"> be provided on or before nine months after the end of the District's fiscal year. The District's current fiscal year ends August 31. The District may adjust such fiscal year by providing written notice of the change of fiscal year to the MSRB. In lieu of providing such annual financial information and operating data, the District may cross-reference to other documents available to the public on the MSRB's internet website or filed with the Commission and, if such document is a final official statement within the meaning of the Rule, available from the MSRB.</w:t>
      </w:r>
    </w:p>
    <w:p w:rsidR="00832A42" w:rsidRPr="00832A42" w:rsidRDefault="00832A42" w:rsidP="00832A42">
      <w:pPr>
        <w:widowControl/>
        <w:suppressAutoHyphens/>
        <w:jc w:val="both"/>
        <w:rPr>
          <w:sz w:val="20"/>
        </w:rPr>
      </w:pPr>
    </w:p>
    <w:p w:rsidR="00832A42" w:rsidRDefault="00832A42" w:rsidP="00832A42">
      <w:pPr>
        <w:widowControl/>
        <w:suppressAutoHyphens/>
        <w:jc w:val="both"/>
        <w:rPr>
          <w:sz w:val="20"/>
        </w:rPr>
      </w:pPr>
      <w:r w:rsidRPr="00832A42">
        <w:rPr>
          <w:sz w:val="20"/>
        </w:rPr>
        <w:t xml:space="preserve">If not provided as part of the annual financial information discussed above, the District </w:t>
      </w:r>
      <w:r w:rsidR="009134B7">
        <w:rPr>
          <w:sz w:val="20"/>
        </w:rPr>
        <w:t>will</w:t>
      </w:r>
      <w:r w:rsidRPr="00832A42">
        <w:rPr>
          <w:sz w:val="20"/>
        </w:rPr>
        <w:t xml:space="preserve"> provide the District's audited annual financial statement prepared in accordance with the Budget Accounting and Reporting System prescribed by the Washington State Auditor pursuant to RCW 43.09.200, 28A.505.140, 28A.505.010, and 28A.505.020 (or any successor statute) when and if available to the MSRB.</w:t>
      </w:r>
    </w:p>
    <w:p w:rsidR="00832A42" w:rsidRPr="00832A42" w:rsidRDefault="00832A42" w:rsidP="00832A42">
      <w:pPr>
        <w:widowControl/>
        <w:suppressAutoHyphens/>
        <w:jc w:val="both"/>
        <w:rPr>
          <w:sz w:val="20"/>
        </w:rPr>
      </w:pPr>
    </w:p>
    <w:p w:rsidR="00832A42" w:rsidRDefault="00832A42" w:rsidP="00832A42">
      <w:pPr>
        <w:widowControl/>
        <w:suppressAutoHyphens/>
        <w:jc w:val="both"/>
        <w:rPr>
          <w:sz w:val="20"/>
        </w:rPr>
      </w:pPr>
      <w:r w:rsidRPr="00832A42">
        <w:rPr>
          <w:sz w:val="20"/>
        </w:rPr>
        <w:t xml:space="preserve">The District </w:t>
      </w:r>
      <w:r>
        <w:rPr>
          <w:sz w:val="20"/>
        </w:rPr>
        <w:t xml:space="preserve">further </w:t>
      </w:r>
      <w:r w:rsidRPr="00832A42">
        <w:rPr>
          <w:sz w:val="20"/>
        </w:rPr>
        <w:t xml:space="preserve">agrees to provide or cause to be provided to the MSRB, in a timely manner not in excess of </w:t>
      </w:r>
      <w:r w:rsidR="00DE56FE">
        <w:rPr>
          <w:sz w:val="20"/>
        </w:rPr>
        <w:t>10</w:t>
      </w:r>
      <w:r w:rsidRPr="00832A42">
        <w:rPr>
          <w:sz w:val="20"/>
        </w:rPr>
        <w:t xml:space="preserve"> busin</w:t>
      </w:r>
      <w:r w:rsidR="004C581C">
        <w:rPr>
          <w:sz w:val="20"/>
        </w:rPr>
        <w:t>ess days after the occurrence of the event</w:t>
      </w:r>
      <w:r w:rsidRPr="00832A42">
        <w:rPr>
          <w:sz w:val="20"/>
        </w:rPr>
        <w:t>, notice of the occurrence of any of the following events with respect to the Bonds:</w:t>
      </w:r>
    </w:p>
    <w:p w:rsidR="00832A42" w:rsidRPr="00832A42" w:rsidRDefault="00832A42" w:rsidP="00832A42">
      <w:pPr>
        <w:widowControl/>
        <w:suppressAutoHyphens/>
        <w:jc w:val="both"/>
        <w:rPr>
          <w:sz w:val="20"/>
        </w:rPr>
      </w:pPr>
    </w:p>
    <w:p w:rsidR="00832A42" w:rsidRPr="00832A42" w:rsidRDefault="00832A42" w:rsidP="00832A42">
      <w:pPr>
        <w:widowControl/>
        <w:numPr>
          <w:ilvl w:val="0"/>
          <w:numId w:val="12"/>
        </w:numPr>
        <w:suppressAutoHyphens/>
        <w:jc w:val="both"/>
        <w:rPr>
          <w:sz w:val="20"/>
        </w:rPr>
      </w:pPr>
      <w:r w:rsidRPr="00832A42">
        <w:rPr>
          <w:sz w:val="20"/>
        </w:rPr>
        <w:t>Principal and interest payment delinquencies;</w:t>
      </w:r>
    </w:p>
    <w:p w:rsidR="00832A42" w:rsidRPr="00832A42" w:rsidRDefault="00832A42" w:rsidP="00832A42">
      <w:pPr>
        <w:widowControl/>
        <w:numPr>
          <w:ilvl w:val="0"/>
          <w:numId w:val="12"/>
        </w:numPr>
        <w:suppressAutoHyphens/>
        <w:jc w:val="both"/>
        <w:rPr>
          <w:sz w:val="20"/>
        </w:rPr>
      </w:pPr>
      <w:r w:rsidRPr="00832A42">
        <w:rPr>
          <w:sz w:val="20"/>
        </w:rPr>
        <w:t>Non-payment related defaults, if material;</w:t>
      </w:r>
    </w:p>
    <w:p w:rsidR="00832A42" w:rsidRPr="00832A42" w:rsidRDefault="00832A42" w:rsidP="00832A42">
      <w:pPr>
        <w:widowControl/>
        <w:numPr>
          <w:ilvl w:val="0"/>
          <w:numId w:val="12"/>
        </w:numPr>
        <w:suppressAutoHyphens/>
        <w:jc w:val="both"/>
        <w:rPr>
          <w:sz w:val="20"/>
        </w:rPr>
      </w:pPr>
      <w:r w:rsidRPr="00832A42">
        <w:rPr>
          <w:sz w:val="20"/>
        </w:rPr>
        <w:t>Unscheduled draws on debt service reserves reflecting financial difficulties;</w:t>
      </w:r>
    </w:p>
    <w:p w:rsidR="00832A42" w:rsidRPr="00832A42" w:rsidRDefault="00832A42" w:rsidP="00832A42">
      <w:pPr>
        <w:widowControl/>
        <w:numPr>
          <w:ilvl w:val="0"/>
          <w:numId w:val="12"/>
        </w:numPr>
        <w:suppressAutoHyphens/>
        <w:jc w:val="both"/>
        <w:rPr>
          <w:sz w:val="20"/>
        </w:rPr>
      </w:pPr>
      <w:r w:rsidRPr="00832A42">
        <w:rPr>
          <w:sz w:val="20"/>
        </w:rPr>
        <w:t>Unscheduled draws on credit enhancements reflecting financial difficulties;</w:t>
      </w:r>
    </w:p>
    <w:p w:rsidR="00832A42" w:rsidRPr="00832A42" w:rsidRDefault="00832A42" w:rsidP="00832A42">
      <w:pPr>
        <w:widowControl/>
        <w:numPr>
          <w:ilvl w:val="0"/>
          <w:numId w:val="12"/>
        </w:numPr>
        <w:suppressAutoHyphens/>
        <w:jc w:val="both"/>
        <w:rPr>
          <w:sz w:val="20"/>
        </w:rPr>
      </w:pPr>
      <w:r w:rsidRPr="00832A42">
        <w:rPr>
          <w:sz w:val="20"/>
        </w:rPr>
        <w:t>Substitution of credit or liquidity providers, or their failure to perform;</w:t>
      </w:r>
    </w:p>
    <w:p w:rsidR="00832A42" w:rsidRPr="00832A42" w:rsidRDefault="00832A42" w:rsidP="00832A42">
      <w:pPr>
        <w:widowControl/>
        <w:numPr>
          <w:ilvl w:val="0"/>
          <w:numId w:val="12"/>
        </w:numPr>
        <w:suppressAutoHyphens/>
        <w:jc w:val="both"/>
        <w:rPr>
          <w:sz w:val="20"/>
        </w:rPr>
      </w:pPr>
      <w:r w:rsidRPr="00832A42">
        <w:rPr>
          <w:sz w:val="20"/>
        </w:rPr>
        <w:t>Adverse tax opinions, the issuance by the Internal Revenue Service of proposed or final determinations of taxability, Notices of Proposed Issue (IRS Form 5701-TEB) or other material notices or determinations with respect to the tax status of the Bonds, or other material events affecting the tax status of the Bonds;</w:t>
      </w:r>
    </w:p>
    <w:p w:rsidR="00832A42" w:rsidRPr="00832A42" w:rsidRDefault="00832A42" w:rsidP="00832A42">
      <w:pPr>
        <w:widowControl/>
        <w:numPr>
          <w:ilvl w:val="0"/>
          <w:numId w:val="12"/>
        </w:numPr>
        <w:suppressAutoHyphens/>
        <w:jc w:val="both"/>
        <w:rPr>
          <w:sz w:val="20"/>
          <w:u w:val="single"/>
        </w:rPr>
      </w:pPr>
      <w:r w:rsidRPr="00832A42">
        <w:rPr>
          <w:sz w:val="20"/>
        </w:rPr>
        <w:t>Modifications to the rights of Bondholders, if material;</w:t>
      </w:r>
    </w:p>
    <w:p w:rsidR="00832A42" w:rsidRPr="00832A42" w:rsidRDefault="00832A42" w:rsidP="00832A42">
      <w:pPr>
        <w:widowControl/>
        <w:numPr>
          <w:ilvl w:val="0"/>
          <w:numId w:val="12"/>
        </w:numPr>
        <w:suppressAutoHyphens/>
        <w:jc w:val="both"/>
        <w:rPr>
          <w:sz w:val="20"/>
        </w:rPr>
      </w:pPr>
      <w:r w:rsidRPr="00832A42">
        <w:rPr>
          <w:sz w:val="20"/>
        </w:rPr>
        <w:t>Optional, contingent or unscheduled Bond calls other than scheduled sinking fund redemptions for which notice is given pursuant to Exchange Act Release 34</w:t>
      </w:r>
      <w:r w:rsidRPr="00832A42">
        <w:rPr>
          <w:sz w:val="20"/>
        </w:rPr>
        <w:noBreakHyphen/>
        <w:t>23856, if material, and tender offers;</w:t>
      </w:r>
    </w:p>
    <w:p w:rsidR="00832A42" w:rsidRPr="00832A42" w:rsidRDefault="00832A42" w:rsidP="00832A42">
      <w:pPr>
        <w:widowControl/>
        <w:numPr>
          <w:ilvl w:val="0"/>
          <w:numId w:val="12"/>
        </w:numPr>
        <w:suppressAutoHyphens/>
        <w:jc w:val="both"/>
        <w:rPr>
          <w:sz w:val="20"/>
        </w:rPr>
      </w:pPr>
      <w:r w:rsidRPr="00832A42">
        <w:rPr>
          <w:sz w:val="20"/>
        </w:rPr>
        <w:t>Defeasances;</w:t>
      </w:r>
    </w:p>
    <w:p w:rsidR="00832A42" w:rsidRPr="00832A42" w:rsidRDefault="00832A42" w:rsidP="00832A42">
      <w:pPr>
        <w:widowControl/>
        <w:numPr>
          <w:ilvl w:val="0"/>
          <w:numId w:val="12"/>
        </w:numPr>
        <w:suppressAutoHyphens/>
        <w:jc w:val="both"/>
        <w:rPr>
          <w:sz w:val="20"/>
        </w:rPr>
      </w:pPr>
      <w:r w:rsidRPr="00832A42">
        <w:rPr>
          <w:sz w:val="20"/>
        </w:rPr>
        <w:t>Release, substitution, or sale of property securing repayment of the Bonds, if material;</w:t>
      </w:r>
    </w:p>
    <w:p w:rsidR="00832A42" w:rsidRPr="00832A42" w:rsidRDefault="00832A42" w:rsidP="00832A42">
      <w:pPr>
        <w:widowControl/>
        <w:numPr>
          <w:ilvl w:val="0"/>
          <w:numId w:val="12"/>
        </w:numPr>
        <w:suppressAutoHyphens/>
        <w:jc w:val="both"/>
        <w:rPr>
          <w:sz w:val="20"/>
        </w:rPr>
      </w:pPr>
      <w:r w:rsidRPr="00832A42">
        <w:rPr>
          <w:sz w:val="20"/>
        </w:rPr>
        <w:t>Rating changes;</w:t>
      </w:r>
    </w:p>
    <w:p w:rsidR="00832A42" w:rsidRPr="00832A42" w:rsidRDefault="00832A42" w:rsidP="00832A42">
      <w:pPr>
        <w:widowControl/>
        <w:numPr>
          <w:ilvl w:val="0"/>
          <w:numId w:val="12"/>
        </w:numPr>
        <w:suppressAutoHyphens/>
        <w:jc w:val="both"/>
        <w:rPr>
          <w:sz w:val="20"/>
        </w:rPr>
      </w:pPr>
      <w:r w:rsidRPr="00832A42">
        <w:rPr>
          <w:sz w:val="20"/>
        </w:rPr>
        <w:t>Bankruptcy, insolvency, receivership or similar event of the District;</w:t>
      </w:r>
    </w:p>
    <w:p w:rsidR="00832A42" w:rsidRPr="00832A42" w:rsidRDefault="00832A42" w:rsidP="00832A42">
      <w:pPr>
        <w:widowControl/>
        <w:numPr>
          <w:ilvl w:val="0"/>
          <w:numId w:val="12"/>
        </w:numPr>
        <w:suppressAutoHyphens/>
        <w:jc w:val="both"/>
        <w:rPr>
          <w:sz w:val="20"/>
        </w:rPr>
      </w:pPr>
      <w:r w:rsidRPr="00832A42">
        <w:rPr>
          <w:sz w:val="20"/>
        </w:rPr>
        <w:t>The consummation of a merger, consolidation, or acquisition involving the District or the sale of all or substantially all of the assets of the District, other than in the ordinary course of business, the entry into a definitive agreement to undertake such an action or the termination of a definitive agreement relating to any such actions, other than pursuant to its terms, if material; and</w:t>
      </w:r>
    </w:p>
    <w:p w:rsidR="00832A42" w:rsidRPr="00832A42" w:rsidRDefault="00832A42" w:rsidP="00832A42">
      <w:pPr>
        <w:widowControl/>
        <w:numPr>
          <w:ilvl w:val="0"/>
          <w:numId w:val="12"/>
        </w:numPr>
        <w:suppressAutoHyphens/>
        <w:jc w:val="both"/>
        <w:rPr>
          <w:sz w:val="20"/>
        </w:rPr>
      </w:pPr>
      <w:r w:rsidRPr="00832A42">
        <w:rPr>
          <w:sz w:val="20"/>
        </w:rPr>
        <w:t>Appointment of a successor or additional trustee or the change of name of a trustee, if material.</w:t>
      </w:r>
    </w:p>
    <w:p w:rsidR="00832A42" w:rsidRDefault="00832A42" w:rsidP="00832A42">
      <w:pPr>
        <w:widowControl/>
        <w:suppressAutoHyphens/>
        <w:jc w:val="both"/>
        <w:rPr>
          <w:sz w:val="20"/>
        </w:rPr>
      </w:pPr>
    </w:p>
    <w:p w:rsidR="004C581C" w:rsidRPr="004C581C" w:rsidRDefault="004C581C" w:rsidP="004C581C">
      <w:pPr>
        <w:widowControl/>
        <w:suppressAutoHyphens/>
        <w:jc w:val="both"/>
        <w:rPr>
          <w:sz w:val="20"/>
        </w:rPr>
      </w:pPr>
      <w:r w:rsidRPr="004C581C">
        <w:rPr>
          <w:sz w:val="20"/>
        </w:rPr>
        <w:t xml:space="preserve">Solely for purposes of disclosure, and not intending to modify </w:t>
      </w:r>
      <w:r>
        <w:rPr>
          <w:sz w:val="20"/>
        </w:rPr>
        <w:t>its</w:t>
      </w:r>
      <w:r w:rsidRPr="004C581C">
        <w:rPr>
          <w:sz w:val="20"/>
        </w:rPr>
        <w:t xml:space="preserve"> undertaking, the District advises that there is no property securing repayment of the Bonds and there is no debt service reserve for the Bonds.</w:t>
      </w:r>
    </w:p>
    <w:p w:rsidR="004C581C" w:rsidRDefault="004C581C" w:rsidP="004C581C">
      <w:pPr>
        <w:widowControl/>
        <w:suppressAutoHyphens/>
        <w:jc w:val="both"/>
        <w:rPr>
          <w:sz w:val="20"/>
        </w:rPr>
      </w:pPr>
    </w:p>
    <w:p w:rsidR="00832A42" w:rsidRDefault="00832A42" w:rsidP="004C581C">
      <w:pPr>
        <w:widowControl/>
        <w:suppressAutoHyphens/>
        <w:jc w:val="both"/>
        <w:rPr>
          <w:sz w:val="20"/>
        </w:rPr>
      </w:pPr>
      <w:r w:rsidRPr="00832A42">
        <w:rPr>
          <w:sz w:val="20"/>
        </w:rPr>
        <w:t>The District agrees to provide or cause to be provided, in a timely manner, to the MSRB notice of its failure to provide the annual financial information described above on or prior to the date set forth above.</w:t>
      </w:r>
    </w:p>
    <w:p w:rsidR="00832A42" w:rsidRPr="00832A42" w:rsidRDefault="00832A42" w:rsidP="00832A42">
      <w:pPr>
        <w:widowControl/>
        <w:suppressAutoHyphens/>
        <w:jc w:val="both"/>
        <w:rPr>
          <w:sz w:val="20"/>
        </w:rPr>
      </w:pPr>
    </w:p>
    <w:p w:rsidR="00832A42" w:rsidRDefault="00832A42" w:rsidP="00832A42">
      <w:pPr>
        <w:widowControl/>
        <w:suppressAutoHyphens/>
        <w:jc w:val="both"/>
        <w:rPr>
          <w:sz w:val="20"/>
        </w:rPr>
      </w:pPr>
      <w:r w:rsidRPr="00832A42">
        <w:rPr>
          <w:sz w:val="20"/>
        </w:rPr>
        <w:t>Until otherwise designated by the MSRB or the Commission, any information or notices submitted to the MSRB in compliance with the Rule are to be submitted through the MSRB's Electronic Municipal Market Access system (</w:t>
      </w:r>
      <w:r w:rsidR="00AF7CAC">
        <w:rPr>
          <w:sz w:val="20"/>
        </w:rPr>
        <w:t>“</w:t>
      </w:r>
      <w:r w:rsidRPr="00832A42">
        <w:rPr>
          <w:sz w:val="20"/>
        </w:rPr>
        <w:t>EMMA</w:t>
      </w:r>
      <w:r w:rsidR="00AF7CAC">
        <w:rPr>
          <w:sz w:val="20"/>
        </w:rPr>
        <w:t>”</w:t>
      </w:r>
      <w:r w:rsidRPr="00832A42">
        <w:rPr>
          <w:sz w:val="20"/>
        </w:rPr>
        <w:t xml:space="preserve">), currently located at </w:t>
      </w:r>
      <w:r w:rsidRPr="009134B7">
        <w:rPr>
          <w:sz w:val="20"/>
        </w:rPr>
        <w:t>www.emma.msrb.org</w:t>
      </w:r>
      <w:r>
        <w:rPr>
          <w:sz w:val="20"/>
        </w:rPr>
        <w:t xml:space="preserve"> (which is not incorporated into this Official Statement by this reference)</w:t>
      </w:r>
      <w:r w:rsidRPr="00832A42">
        <w:rPr>
          <w:sz w:val="20"/>
        </w:rPr>
        <w:t xml:space="preserve">. All notices, financial information and operating data required by </w:t>
      </w:r>
      <w:r w:rsidR="009134B7">
        <w:rPr>
          <w:sz w:val="20"/>
        </w:rPr>
        <w:t>the District’s undertaking</w:t>
      </w:r>
      <w:r w:rsidRPr="00832A42">
        <w:rPr>
          <w:sz w:val="20"/>
        </w:rPr>
        <w:t xml:space="preserve"> to be provided to the MSRB must be in an electronic format as prescribed by the MSRB. All documents provided to the MSRB pursuant to </w:t>
      </w:r>
      <w:r w:rsidR="009134B7">
        <w:rPr>
          <w:sz w:val="20"/>
        </w:rPr>
        <w:t>the District’s undertaking</w:t>
      </w:r>
      <w:r w:rsidR="009134B7" w:rsidRPr="00832A42">
        <w:rPr>
          <w:sz w:val="20"/>
        </w:rPr>
        <w:t xml:space="preserve"> </w:t>
      </w:r>
      <w:r w:rsidRPr="00832A42">
        <w:rPr>
          <w:sz w:val="20"/>
        </w:rPr>
        <w:t>must be accompanied by identifying information as prescribed by the MSRB.</w:t>
      </w:r>
    </w:p>
    <w:p w:rsidR="00832A42" w:rsidRPr="00832A42" w:rsidRDefault="00832A42" w:rsidP="00832A42">
      <w:pPr>
        <w:widowControl/>
        <w:suppressAutoHyphens/>
        <w:jc w:val="both"/>
        <w:rPr>
          <w:sz w:val="20"/>
        </w:rPr>
      </w:pPr>
    </w:p>
    <w:p w:rsidR="00832A42" w:rsidRDefault="00832A42" w:rsidP="00832A42">
      <w:pPr>
        <w:widowControl/>
        <w:suppressAutoHyphens/>
        <w:jc w:val="both"/>
        <w:rPr>
          <w:sz w:val="20"/>
        </w:rPr>
      </w:pPr>
      <w:r w:rsidRPr="00832A42">
        <w:rPr>
          <w:sz w:val="20"/>
        </w:rPr>
        <w:t xml:space="preserve">The District's obligations to provide annual financial information and notices of </w:t>
      </w:r>
      <w:r>
        <w:rPr>
          <w:sz w:val="20"/>
        </w:rPr>
        <w:t>listed</w:t>
      </w:r>
      <w:r w:rsidRPr="00832A42">
        <w:rPr>
          <w:sz w:val="20"/>
        </w:rPr>
        <w:t xml:space="preserve"> events </w:t>
      </w:r>
      <w:r w:rsidR="009134B7">
        <w:rPr>
          <w:sz w:val="20"/>
        </w:rPr>
        <w:t>will</w:t>
      </w:r>
      <w:r w:rsidRPr="00832A42">
        <w:rPr>
          <w:sz w:val="20"/>
        </w:rPr>
        <w:t xml:space="preserve"> terminate upon the legal defeasance, prior redemption or payment in full of all of the Bonds. Any provision of </w:t>
      </w:r>
      <w:r w:rsidR="009134B7">
        <w:rPr>
          <w:sz w:val="20"/>
        </w:rPr>
        <w:t>the District’s undertaking</w:t>
      </w:r>
      <w:r w:rsidR="009134B7" w:rsidRPr="00832A42">
        <w:rPr>
          <w:sz w:val="20"/>
        </w:rPr>
        <w:t xml:space="preserve"> </w:t>
      </w:r>
      <w:r w:rsidR="009134B7">
        <w:rPr>
          <w:sz w:val="20"/>
        </w:rPr>
        <w:t>will</w:t>
      </w:r>
      <w:r w:rsidRPr="00832A42">
        <w:rPr>
          <w:sz w:val="20"/>
        </w:rPr>
        <w:t xml:space="preserve"> be null and void if the District (1) obtains an opinion of nationally recognized bond counsel to the effect that the portion of the Rule that requires that provision is invalid, has been repealed retroactively or otherwise does not apply to the Bonds and (2) notifies the MSRB of such opinion and the cancellation of </w:t>
      </w:r>
      <w:r w:rsidR="009134B7">
        <w:rPr>
          <w:sz w:val="20"/>
        </w:rPr>
        <w:t>the District’s undertaking</w:t>
      </w:r>
      <w:r w:rsidRPr="00832A42">
        <w:rPr>
          <w:sz w:val="20"/>
        </w:rPr>
        <w:t>.</w:t>
      </w:r>
    </w:p>
    <w:p w:rsidR="00832A42" w:rsidRPr="00832A42" w:rsidRDefault="00832A42" w:rsidP="00832A42">
      <w:pPr>
        <w:widowControl/>
        <w:suppressAutoHyphens/>
        <w:jc w:val="both"/>
        <w:rPr>
          <w:sz w:val="20"/>
        </w:rPr>
      </w:pPr>
    </w:p>
    <w:p w:rsidR="00832A42" w:rsidRPr="00832A42" w:rsidRDefault="00832A42" w:rsidP="00832A42">
      <w:pPr>
        <w:widowControl/>
        <w:suppressAutoHyphens/>
        <w:jc w:val="both"/>
        <w:rPr>
          <w:sz w:val="20"/>
        </w:rPr>
      </w:pPr>
      <w:r w:rsidRPr="00832A42">
        <w:rPr>
          <w:sz w:val="20"/>
        </w:rPr>
        <w:t xml:space="preserve">Notwithstanding any other provision of </w:t>
      </w:r>
      <w:r w:rsidR="009134B7">
        <w:rPr>
          <w:sz w:val="20"/>
        </w:rPr>
        <w:t>the District’s undertaking</w:t>
      </w:r>
      <w:r w:rsidRPr="00832A42">
        <w:rPr>
          <w:sz w:val="20"/>
        </w:rPr>
        <w:t xml:space="preserve">, the District may amend </w:t>
      </w:r>
      <w:r w:rsidR="009134B7">
        <w:rPr>
          <w:sz w:val="20"/>
        </w:rPr>
        <w:t>its undertaking</w:t>
      </w:r>
      <w:r w:rsidRPr="00832A42">
        <w:rPr>
          <w:sz w:val="20"/>
        </w:rPr>
        <w:t xml:space="preserve"> with an opinion of nationally recognized bond counsel in accordance with the Rule. In the event of any amendment, the District </w:t>
      </w:r>
      <w:r w:rsidR="009134B7">
        <w:rPr>
          <w:sz w:val="20"/>
        </w:rPr>
        <w:t>will</w:t>
      </w:r>
      <w:r w:rsidRPr="00832A42">
        <w:rPr>
          <w:sz w:val="20"/>
        </w:rPr>
        <w:t xml:space="preserve"> describe such amendment in the next annual report, and shall include a narrative explanation of the reason for the amendment and its impact on the type (or in the case of a change of accounting principles, on the presentation) of financial information or operating data being presented by the District. In addition, if the amendment relates to the accounting principles to be followed in preparing financial statements, (i) notice of such change shall be given in the sa</w:t>
      </w:r>
      <w:r w:rsidR="009134B7">
        <w:rPr>
          <w:sz w:val="20"/>
        </w:rPr>
        <w:t>me manner as for a listed event described above</w:t>
      </w:r>
      <w:r w:rsidRPr="00832A42">
        <w:rPr>
          <w:sz w:val="20"/>
        </w:rPr>
        <w:t xml:space="preserve">, and (ii) the annual report for the year in which the change is made shall present </w:t>
      </w:r>
      <w:r w:rsidRPr="00832A42">
        <w:rPr>
          <w:bCs/>
          <w:sz w:val="20"/>
        </w:rPr>
        <w:t xml:space="preserve">a </w:t>
      </w:r>
      <w:r w:rsidRPr="00832A42">
        <w:rPr>
          <w:sz w:val="20"/>
        </w:rPr>
        <w:t xml:space="preserve">comparison (in narrative form and also, if feasible, in quantitative form) </w:t>
      </w:r>
      <w:r w:rsidRPr="00832A42">
        <w:rPr>
          <w:sz w:val="20"/>
        </w:rPr>
        <w:lastRenderedPageBreak/>
        <w:t>between the financial statements as prepared on the basis of the new accounting principles and those prepared on the basis of the former accounting principles.</w:t>
      </w:r>
    </w:p>
    <w:p w:rsidR="00832A42" w:rsidRDefault="00832A42" w:rsidP="00832A42">
      <w:pPr>
        <w:widowControl/>
        <w:suppressAutoHyphens/>
        <w:jc w:val="both"/>
        <w:rPr>
          <w:sz w:val="20"/>
        </w:rPr>
      </w:pPr>
    </w:p>
    <w:p w:rsidR="00832A42" w:rsidRPr="00832A42" w:rsidRDefault="00832A42" w:rsidP="00832A42">
      <w:pPr>
        <w:widowControl/>
        <w:suppressAutoHyphens/>
        <w:jc w:val="both"/>
        <w:rPr>
          <w:sz w:val="20"/>
        </w:rPr>
      </w:pPr>
      <w:r w:rsidRPr="00832A42">
        <w:rPr>
          <w:sz w:val="20"/>
        </w:rPr>
        <w:t xml:space="preserve">The right of any bondowner or beneficial owner of Bonds to enforce the provisions of </w:t>
      </w:r>
      <w:r w:rsidR="009134B7">
        <w:rPr>
          <w:sz w:val="20"/>
        </w:rPr>
        <w:t xml:space="preserve">the District’s undertaking described in the </w:t>
      </w:r>
      <w:r w:rsidR="00215DA1">
        <w:rPr>
          <w:sz w:val="20"/>
        </w:rPr>
        <w:t xml:space="preserve">Bond </w:t>
      </w:r>
      <w:r w:rsidR="009134B7">
        <w:rPr>
          <w:sz w:val="20"/>
        </w:rPr>
        <w:t>Resolution</w:t>
      </w:r>
      <w:r w:rsidRPr="00832A42">
        <w:rPr>
          <w:sz w:val="20"/>
        </w:rPr>
        <w:t xml:space="preserve"> </w:t>
      </w:r>
      <w:r w:rsidR="009134B7">
        <w:rPr>
          <w:sz w:val="20"/>
        </w:rPr>
        <w:t>will</w:t>
      </w:r>
      <w:r w:rsidRPr="00832A42">
        <w:rPr>
          <w:sz w:val="20"/>
        </w:rPr>
        <w:t xml:space="preserve"> be limited to a right to obtain specific enforcement of the District's obligations, and any failure by the District to comply with the provisions of </w:t>
      </w:r>
      <w:r w:rsidR="009134B7">
        <w:rPr>
          <w:sz w:val="20"/>
        </w:rPr>
        <w:t>the</w:t>
      </w:r>
      <w:r w:rsidRPr="00832A42">
        <w:rPr>
          <w:sz w:val="20"/>
        </w:rPr>
        <w:t xml:space="preserve"> undertaking </w:t>
      </w:r>
      <w:r w:rsidR="009134B7">
        <w:rPr>
          <w:sz w:val="20"/>
        </w:rPr>
        <w:t>will</w:t>
      </w:r>
      <w:r w:rsidRPr="00832A42">
        <w:rPr>
          <w:sz w:val="20"/>
        </w:rPr>
        <w:t xml:space="preserve"> not be an event of default with respect to the Bonds. For purposes of this section, </w:t>
      </w:r>
      <w:r w:rsidR="00AF7CAC">
        <w:rPr>
          <w:sz w:val="20"/>
        </w:rPr>
        <w:t>“</w:t>
      </w:r>
      <w:r w:rsidRPr="00832A42">
        <w:rPr>
          <w:sz w:val="20"/>
        </w:rPr>
        <w:t>beneficial owner</w:t>
      </w:r>
      <w:r w:rsidR="00AF7CAC">
        <w:rPr>
          <w:sz w:val="20"/>
        </w:rPr>
        <w:t>”</w:t>
      </w:r>
      <w:r w:rsidRPr="00832A42">
        <w:rPr>
          <w:sz w:val="20"/>
        </w:rPr>
        <w:t xml:space="preserve"> means any person who has the power, directly or indirectly, to vote or consent with respect to, or to dispose of ownership of, any Bonds, including persons holding Bonds through nominees or depositories.</w:t>
      </w:r>
    </w:p>
    <w:p w:rsidR="00832A42" w:rsidRDefault="00832A42" w:rsidP="00832A42">
      <w:pPr>
        <w:widowControl/>
        <w:suppressAutoHyphens/>
        <w:jc w:val="both"/>
        <w:rPr>
          <w:sz w:val="20"/>
        </w:rPr>
      </w:pPr>
    </w:p>
    <w:p w:rsidR="00584214" w:rsidRDefault="00BB3575">
      <w:pPr>
        <w:widowControl/>
        <w:suppressAutoHyphens/>
        <w:jc w:val="both"/>
        <w:rPr>
          <w:sz w:val="20"/>
        </w:rPr>
      </w:pPr>
      <w:r w:rsidRPr="00ED45AA">
        <w:rPr>
          <w:i/>
          <w:sz w:val="20"/>
        </w:rPr>
        <w:t>Prior Compliance with Continuing Disclosure Undertakings</w:t>
      </w:r>
      <w:r w:rsidRPr="00ED45AA">
        <w:rPr>
          <w:sz w:val="20"/>
        </w:rPr>
        <w:t>.</w:t>
      </w:r>
      <w:r w:rsidRPr="00ED45AA">
        <w:rPr>
          <w:rFonts w:eastAsia="Arial Unicode MS"/>
          <w:sz w:val="20"/>
        </w:rPr>
        <w:t> </w:t>
      </w:r>
      <w:r w:rsidRPr="00A7280B">
        <w:rPr>
          <w:sz w:val="20"/>
        </w:rPr>
        <w:t xml:space="preserve">The District entered into undertakings under the Rule with respect to its prior obligations.  The District had failed to timely file its annual financial information for </w:t>
      </w:r>
      <w:r w:rsidR="00F329CF" w:rsidRPr="00A7280B">
        <w:rPr>
          <w:sz w:val="20"/>
        </w:rPr>
        <w:t xml:space="preserve">the </w:t>
      </w:r>
      <w:r w:rsidRPr="00A7280B">
        <w:rPr>
          <w:sz w:val="20"/>
        </w:rPr>
        <w:t xml:space="preserve">fiscal year ending August 31, 2008.  </w:t>
      </w:r>
      <w:r w:rsidR="00C23C6C" w:rsidRPr="00A7280B">
        <w:rPr>
          <w:sz w:val="20"/>
        </w:rPr>
        <w:t xml:space="preserve">Upon learning of the non-compliance, the District filed the required financial information on April 6, 2010.  </w:t>
      </w:r>
      <w:r w:rsidR="00A7280B">
        <w:rPr>
          <w:sz w:val="20"/>
        </w:rPr>
        <w:t>The</w:t>
      </w:r>
      <w:r w:rsidR="00C23C6C" w:rsidRPr="00A7280B">
        <w:rPr>
          <w:sz w:val="20"/>
        </w:rPr>
        <w:t xml:space="preserve"> District included in its Off</w:t>
      </w:r>
      <w:r w:rsidR="00A7280B">
        <w:rPr>
          <w:sz w:val="20"/>
        </w:rPr>
        <w:t>icial Statement (dated February </w:t>
      </w:r>
      <w:r w:rsidR="00C23C6C" w:rsidRPr="00A7280B">
        <w:rPr>
          <w:sz w:val="20"/>
        </w:rPr>
        <w:t>7, 2012) relating to the issuance of the District’s Unlimited Tax General Obligation Refunding Bonds, 2012, unaudited financial information for fiscal year ending August 31, 2011.  The District subsequently filed its audited annual financial information for fiscal year ending August 31, 2011 on July 13, 2012.  The District currently believes that it is in compliance with its previous undertakings</w:t>
      </w:r>
      <w:r w:rsidR="00DE56FE">
        <w:rPr>
          <w:sz w:val="20"/>
        </w:rPr>
        <w:t xml:space="preserve"> for the last five years</w:t>
      </w:r>
      <w:r w:rsidR="00C23C6C" w:rsidRPr="00A7280B">
        <w:rPr>
          <w:sz w:val="20"/>
        </w:rPr>
        <w:t xml:space="preserve"> in all material respects</w:t>
      </w:r>
      <w:r w:rsidRPr="00A7280B">
        <w:rPr>
          <w:sz w:val="20"/>
        </w:rPr>
        <w:t>.</w:t>
      </w:r>
      <w:r w:rsidR="002D21B9">
        <w:rPr>
          <w:sz w:val="20"/>
        </w:rPr>
        <w:t xml:space="preserve"> [</w:t>
      </w:r>
      <w:r w:rsidR="002D21B9" w:rsidRPr="002D21B9">
        <w:rPr>
          <w:sz w:val="20"/>
          <w:highlight w:val="yellow"/>
        </w:rPr>
        <w:t>to be reviewed and updated</w:t>
      </w:r>
      <w:r w:rsidR="002D21B9">
        <w:rPr>
          <w:sz w:val="20"/>
        </w:rPr>
        <w:t>]</w:t>
      </w:r>
      <w:r w:rsidR="009810DD">
        <w:rPr>
          <w:sz w:val="20"/>
        </w:rPr>
        <w:t xml:space="preserve">  </w:t>
      </w:r>
    </w:p>
    <w:p w:rsidR="00584214" w:rsidRDefault="00584214">
      <w:pPr>
        <w:widowControl/>
        <w:suppressAutoHyphens/>
        <w:jc w:val="both"/>
        <w:rPr>
          <w:sz w:val="20"/>
        </w:rPr>
      </w:pPr>
    </w:p>
    <w:p w:rsidR="00584214" w:rsidRDefault="00584214">
      <w:pPr>
        <w:keepNext/>
        <w:keepLines/>
        <w:widowControl/>
        <w:suppressAutoHyphens/>
        <w:jc w:val="both"/>
        <w:rPr>
          <w:b/>
          <w:bCs/>
          <w:sz w:val="20"/>
        </w:rPr>
      </w:pPr>
      <w:bookmarkStart w:id="447" w:name="_Toc351436743"/>
      <w:bookmarkStart w:id="448" w:name="_Toc351437500"/>
      <w:bookmarkStart w:id="449" w:name="_Toc351887717"/>
      <w:bookmarkStart w:id="450" w:name="_Toc353767833"/>
      <w:bookmarkStart w:id="451" w:name="_Toc357508080"/>
      <w:bookmarkStart w:id="452" w:name="_Toc363640151"/>
      <w:bookmarkStart w:id="453" w:name="_Toc363640299"/>
      <w:bookmarkStart w:id="454" w:name="_Toc511733447"/>
      <w:r>
        <w:rPr>
          <w:b/>
          <w:bCs/>
          <w:sz w:val="20"/>
        </w:rPr>
        <w:t>Rating</w:t>
      </w:r>
      <w:bookmarkEnd w:id="447"/>
      <w:bookmarkEnd w:id="448"/>
      <w:bookmarkEnd w:id="449"/>
      <w:bookmarkEnd w:id="450"/>
      <w:bookmarkEnd w:id="451"/>
      <w:bookmarkEnd w:id="452"/>
      <w:bookmarkEnd w:id="453"/>
      <w:bookmarkEnd w:id="454"/>
      <w:r>
        <w:rPr>
          <w:b/>
          <w:bCs/>
          <w:sz w:val="20"/>
        </w:rPr>
        <w:t>s</w:t>
      </w:r>
      <w:r>
        <w:rPr>
          <w:b/>
          <w:bCs/>
          <w:sz w:val="20"/>
        </w:rPr>
        <w:fldChar w:fldCharType="begin"/>
      </w:r>
      <w:r>
        <w:instrText xml:space="preserve"> TC “</w:instrText>
      </w:r>
      <w:bookmarkStart w:id="455" w:name="_Toc197488637"/>
      <w:bookmarkStart w:id="456" w:name="_Toc197490938"/>
      <w:bookmarkStart w:id="457" w:name="_Toc414281945"/>
      <w:r w:rsidRPr="00371662">
        <w:rPr>
          <w:bCs/>
          <w:sz w:val="20"/>
        </w:rPr>
        <w:instrText>Rating</w:instrText>
      </w:r>
      <w:bookmarkEnd w:id="455"/>
      <w:bookmarkEnd w:id="456"/>
      <w:r w:rsidRPr="00371662">
        <w:rPr>
          <w:bCs/>
          <w:sz w:val="20"/>
        </w:rPr>
        <w:instrText>s</w:instrText>
      </w:r>
      <w:bookmarkEnd w:id="457"/>
      <w:r w:rsidRPr="00371662">
        <w:instrText>”</w:instrText>
      </w:r>
      <w:r>
        <w:instrText xml:space="preserve"> \f C \l “2” </w:instrText>
      </w:r>
      <w:r>
        <w:rPr>
          <w:b/>
          <w:bCs/>
          <w:sz w:val="20"/>
        </w:rPr>
        <w:fldChar w:fldCharType="end"/>
      </w:r>
    </w:p>
    <w:p w:rsidR="00584214" w:rsidRDefault="00584214">
      <w:pPr>
        <w:keepNext/>
        <w:keepLines/>
        <w:widowControl/>
        <w:suppressAutoHyphens/>
        <w:jc w:val="both"/>
        <w:rPr>
          <w:sz w:val="20"/>
        </w:rPr>
      </w:pPr>
    </w:p>
    <w:p w:rsidR="00584214" w:rsidRPr="00DE56FE" w:rsidRDefault="009C4F11">
      <w:pPr>
        <w:widowControl/>
        <w:autoSpaceDE w:val="0"/>
        <w:autoSpaceDN w:val="0"/>
        <w:adjustRightInd w:val="0"/>
        <w:jc w:val="both"/>
        <w:rPr>
          <w:snapToGrid/>
          <w:sz w:val="16"/>
        </w:rPr>
      </w:pPr>
      <w:bookmarkStart w:id="458" w:name="_Toc351436744"/>
      <w:bookmarkStart w:id="459" w:name="_Toc351437501"/>
      <w:bookmarkStart w:id="460" w:name="_Toc351887718"/>
      <w:bookmarkStart w:id="461" w:name="_Toc353767834"/>
      <w:bookmarkStart w:id="462" w:name="_Toc357508081"/>
      <w:bookmarkStart w:id="463" w:name="_Toc363640152"/>
      <w:bookmarkStart w:id="464" w:name="_Toc363640300"/>
      <w:bookmarkStart w:id="465" w:name="_Toc511733448"/>
      <w:r w:rsidRPr="00857588">
        <w:rPr>
          <w:snapToGrid/>
          <w:sz w:val="20"/>
        </w:rPr>
        <w:t xml:space="preserve">The Bonds have been assigned a rating of </w:t>
      </w:r>
      <w:r w:rsidR="008035F2">
        <w:rPr>
          <w:snapToGrid/>
          <w:sz w:val="20"/>
        </w:rPr>
        <w:t xml:space="preserve">“Aa1,” </w:t>
      </w:r>
      <w:r>
        <w:rPr>
          <w:snapToGrid/>
          <w:sz w:val="20"/>
        </w:rPr>
        <w:t xml:space="preserve">based upon the District’s participation in the Washington State School District Credit Enhancement Program (see Appendix C attached hereto) </w:t>
      </w:r>
      <w:r w:rsidRPr="00857588">
        <w:rPr>
          <w:snapToGrid/>
          <w:sz w:val="20"/>
        </w:rPr>
        <w:t xml:space="preserve">by </w:t>
      </w:r>
      <w:r>
        <w:rPr>
          <w:snapToGrid/>
          <w:sz w:val="20"/>
        </w:rPr>
        <w:t>Moody’s Investors</w:t>
      </w:r>
      <w:r w:rsidRPr="00857588">
        <w:rPr>
          <w:snapToGrid/>
          <w:sz w:val="20"/>
        </w:rPr>
        <w:t xml:space="preserve"> Service,</w:t>
      </w:r>
      <w:r>
        <w:rPr>
          <w:snapToGrid/>
          <w:sz w:val="20"/>
        </w:rPr>
        <w:t xml:space="preserve"> (“Moody’s”</w:t>
      </w:r>
      <w:r w:rsidRPr="00857588">
        <w:rPr>
          <w:snapToGrid/>
          <w:sz w:val="20"/>
        </w:rPr>
        <w:t xml:space="preserve">).  </w:t>
      </w:r>
      <w:r>
        <w:rPr>
          <w:snapToGrid/>
          <w:sz w:val="20"/>
        </w:rPr>
        <w:t xml:space="preserve">Moody’s has also assigned an underlying rating of </w:t>
      </w:r>
      <w:r w:rsidR="008035F2">
        <w:rPr>
          <w:snapToGrid/>
          <w:sz w:val="20"/>
        </w:rPr>
        <w:t>“</w:t>
      </w:r>
      <w:r w:rsidR="00DF39F0">
        <w:rPr>
          <w:snapToGrid/>
          <w:sz w:val="20"/>
        </w:rPr>
        <w:t>__</w:t>
      </w:r>
      <w:r w:rsidR="008035F2">
        <w:rPr>
          <w:snapToGrid/>
          <w:sz w:val="20"/>
        </w:rPr>
        <w:t xml:space="preserve">” </w:t>
      </w:r>
      <w:r>
        <w:rPr>
          <w:snapToGrid/>
          <w:sz w:val="20"/>
        </w:rPr>
        <w:t xml:space="preserve">to the Bonds.  </w:t>
      </w:r>
      <w:r w:rsidRPr="00857588">
        <w:rPr>
          <w:snapToGrid/>
          <w:sz w:val="20"/>
        </w:rPr>
        <w:t xml:space="preserve">Such ratings will reflect </w:t>
      </w:r>
      <w:r>
        <w:rPr>
          <w:snapToGrid/>
          <w:sz w:val="20"/>
        </w:rPr>
        <w:t>only the views of Moody’s</w:t>
      </w:r>
      <w:r w:rsidRPr="00857588">
        <w:rPr>
          <w:snapToGrid/>
          <w:sz w:val="20"/>
        </w:rPr>
        <w:t xml:space="preserve"> at the time the ratings will be given, and the District makes no representation as to the appropriateness of such ratings.  An explanation of the significance of the ratings may be o</w:t>
      </w:r>
      <w:r>
        <w:rPr>
          <w:snapToGrid/>
          <w:sz w:val="20"/>
        </w:rPr>
        <w:t>btained only from Moody’s</w:t>
      </w:r>
      <w:r w:rsidRPr="00857588">
        <w:rPr>
          <w:snapToGrid/>
          <w:sz w:val="20"/>
        </w:rPr>
        <w:t xml:space="preserve">.  There is no assurance that the ratings will continue for any given period of time or that they will not be revised downward, suspended or withdrawn entirely by </w:t>
      </w:r>
      <w:r>
        <w:rPr>
          <w:snapToGrid/>
          <w:sz w:val="20"/>
        </w:rPr>
        <w:t>Moody’s</w:t>
      </w:r>
      <w:r w:rsidRPr="00857588">
        <w:rPr>
          <w:snapToGrid/>
          <w:sz w:val="20"/>
        </w:rPr>
        <w:t xml:space="preserve">, if, in </w:t>
      </w:r>
      <w:r>
        <w:rPr>
          <w:snapToGrid/>
          <w:sz w:val="20"/>
        </w:rPr>
        <w:t>Moody’s</w:t>
      </w:r>
      <w:r w:rsidRPr="00857588">
        <w:rPr>
          <w:snapToGrid/>
          <w:sz w:val="20"/>
        </w:rPr>
        <w:t xml:space="preserve"> judgment, circumstances so warrant.  Any such downward revision, suspension or withdrawal of such ratings may have an adverse effect on the market price of the Bonds.</w:t>
      </w:r>
      <w:r w:rsidR="00DE56FE">
        <w:rPr>
          <w:snapToGrid/>
          <w:sz w:val="20"/>
        </w:rPr>
        <w:t xml:space="preserve"> </w:t>
      </w:r>
      <w:r w:rsidR="00DE56FE" w:rsidRPr="00DE56FE">
        <w:rPr>
          <w:sz w:val="20"/>
        </w:rPr>
        <w:t>The District has no obligation to take any action, other than file a material event notification, if the rating of the Bonds is changed, suspended or withdrawn.</w:t>
      </w:r>
    </w:p>
    <w:p w:rsidR="00C40AF6" w:rsidRDefault="00C40AF6">
      <w:pPr>
        <w:widowControl/>
        <w:autoSpaceDE w:val="0"/>
        <w:autoSpaceDN w:val="0"/>
        <w:adjustRightInd w:val="0"/>
        <w:jc w:val="both"/>
        <w:rPr>
          <w:snapToGrid/>
          <w:sz w:val="20"/>
        </w:rPr>
      </w:pPr>
    </w:p>
    <w:bookmarkEnd w:id="458"/>
    <w:bookmarkEnd w:id="459"/>
    <w:bookmarkEnd w:id="460"/>
    <w:bookmarkEnd w:id="461"/>
    <w:bookmarkEnd w:id="462"/>
    <w:bookmarkEnd w:id="463"/>
    <w:bookmarkEnd w:id="464"/>
    <w:bookmarkEnd w:id="465"/>
    <w:p w:rsidR="008200D8" w:rsidRDefault="008200D8" w:rsidP="008200D8">
      <w:pPr>
        <w:keepNext/>
        <w:keepLines/>
        <w:widowControl/>
        <w:suppressAutoHyphens/>
        <w:jc w:val="both"/>
        <w:rPr>
          <w:b/>
          <w:bCs/>
          <w:sz w:val="20"/>
        </w:rPr>
      </w:pPr>
      <w:r>
        <w:rPr>
          <w:b/>
          <w:bCs/>
          <w:sz w:val="20"/>
        </w:rPr>
        <w:t>Underwriting</w:t>
      </w:r>
      <w:r>
        <w:rPr>
          <w:b/>
          <w:bCs/>
          <w:sz w:val="20"/>
        </w:rPr>
        <w:fldChar w:fldCharType="begin"/>
      </w:r>
      <w:r>
        <w:instrText xml:space="preserve"> TC “</w:instrText>
      </w:r>
      <w:bookmarkStart w:id="466" w:name="_Toc414281946"/>
      <w:r w:rsidRPr="00371662">
        <w:rPr>
          <w:bCs/>
          <w:sz w:val="20"/>
        </w:rPr>
        <w:instrText>Underwriting</w:instrText>
      </w:r>
      <w:bookmarkEnd w:id="466"/>
      <w:r>
        <w:instrText xml:space="preserve">” \f C \l “2” </w:instrText>
      </w:r>
      <w:r>
        <w:rPr>
          <w:b/>
          <w:bCs/>
          <w:sz w:val="20"/>
        </w:rPr>
        <w:fldChar w:fldCharType="end"/>
      </w:r>
    </w:p>
    <w:p w:rsidR="008200D8" w:rsidRDefault="008200D8" w:rsidP="008200D8">
      <w:pPr>
        <w:keepNext/>
        <w:keepLines/>
        <w:widowControl/>
        <w:suppressAutoHyphens/>
        <w:jc w:val="both"/>
        <w:rPr>
          <w:b/>
          <w:bCs/>
          <w:sz w:val="20"/>
        </w:rPr>
      </w:pPr>
    </w:p>
    <w:p w:rsidR="008200D8" w:rsidRDefault="00875663" w:rsidP="003653B2">
      <w:pPr>
        <w:widowControl/>
        <w:suppressAutoHyphens/>
        <w:spacing w:after="240"/>
        <w:jc w:val="both"/>
        <w:rPr>
          <w:sz w:val="20"/>
        </w:rPr>
      </w:pPr>
      <w:r w:rsidRPr="00875663">
        <w:rPr>
          <w:sz w:val="20"/>
        </w:rPr>
        <w:t xml:space="preserve">The Bonds </w:t>
      </w:r>
      <w:r w:rsidRPr="00CD36F2">
        <w:rPr>
          <w:sz w:val="20"/>
        </w:rPr>
        <w:t xml:space="preserve">are being purchased by </w:t>
      </w:r>
      <w:r w:rsidR="00DF39F0" w:rsidRPr="00CD36F2">
        <w:rPr>
          <w:sz w:val="20"/>
        </w:rPr>
        <w:t>D.A. Davidson</w:t>
      </w:r>
      <w:r w:rsidR="000D1058" w:rsidRPr="00CD36F2">
        <w:rPr>
          <w:sz w:val="20"/>
        </w:rPr>
        <w:t xml:space="preserve"> &amp; Co. </w:t>
      </w:r>
      <w:r w:rsidRPr="00CD36F2">
        <w:rPr>
          <w:sz w:val="20"/>
        </w:rPr>
        <w:t xml:space="preserve">(the “Underwriter”) at an aggregate price of </w:t>
      </w:r>
      <w:r w:rsidR="00682634" w:rsidRPr="00CD36F2">
        <w:rPr>
          <w:sz w:val="20"/>
        </w:rPr>
        <w:t>$</w:t>
      </w:r>
      <w:r w:rsidR="00CD36F2" w:rsidRPr="00CD36F2">
        <w:rPr>
          <w:sz w:val="20"/>
        </w:rPr>
        <w:t>________</w:t>
      </w:r>
      <w:r w:rsidR="00682634" w:rsidRPr="00CD36F2">
        <w:rPr>
          <w:sz w:val="20"/>
        </w:rPr>
        <w:t xml:space="preserve">, </w:t>
      </w:r>
      <w:r w:rsidR="00CD36F2" w:rsidRPr="00CD36F2">
        <w:rPr>
          <w:sz w:val="20"/>
        </w:rPr>
        <w:t>and will be reoffered at a price of $________</w:t>
      </w:r>
      <w:r w:rsidR="00682634" w:rsidRPr="00CD36F2">
        <w:rPr>
          <w:sz w:val="20"/>
        </w:rPr>
        <w:t xml:space="preserve">, </w:t>
      </w:r>
      <w:r w:rsidR="000D1058" w:rsidRPr="00CD36F2">
        <w:rPr>
          <w:sz w:val="20"/>
        </w:rPr>
        <w:t>subject</w:t>
      </w:r>
      <w:r w:rsidR="000D1058" w:rsidRPr="000D1058">
        <w:rPr>
          <w:sz w:val="20"/>
        </w:rPr>
        <w:t xml:space="preserve"> to the terms of a purchase contract between the </w:t>
      </w:r>
      <w:r w:rsidR="00CD36F2">
        <w:rPr>
          <w:sz w:val="20"/>
        </w:rPr>
        <w:t>District</w:t>
      </w:r>
      <w:r w:rsidR="000D1058" w:rsidRPr="000D1058">
        <w:rPr>
          <w:sz w:val="20"/>
        </w:rPr>
        <w:t xml:space="preserve"> and the Underwriter (the “Purchase Contract”).  The Purchase Contract provides that the Underwriter must purchase all of the Bonds if any are purchased and that the obligation to make such purchase is subject to certain terms and conditions set forth in the Purchase Contract, the approval of certain legal matters by counsel and certain other conditions.  The initial public offering prices set forth on the inside cover hereof may be changed from time to time by the Underwriter.  The Underwriter may offer and sell the Bonds into unit investment trusts or money market funds, certain of which may be sponsored or managed by the Underwriter, at prices lower than the public offering prices stated on the inside cover hereof.</w:t>
      </w:r>
      <w:bookmarkStart w:id="467" w:name="_Toc351436745"/>
      <w:bookmarkStart w:id="468" w:name="_Toc351437502"/>
      <w:bookmarkStart w:id="469" w:name="_Toc351887719"/>
      <w:bookmarkStart w:id="470" w:name="_Toc353767835"/>
      <w:bookmarkStart w:id="471" w:name="_Toc357508082"/>
      <w:bookmarkStart w:id="472" w:name="_Toc363640153"/>
      <w:bookmarkStart w:id="473" w:name="_Toc363640301"/>
      <w:bookmarkStart w:id="474" w:name="_Toc511733450"/>
    </w:p>
    <w:p w:rsidR="00DF39F0" w:rsidRDefault="00DF39F0" w:rsidP="003653B2">
      <w:pPr>
        <w:widowControl/>
        <w:suppressAutoHyphens/>
        <w:spacing w:after="240"/>
        <w:jc w:val="both"/>
        <w:rPr>
          <w:sz w:val="20"/>
        </w:rPr>
      </w:pPr>
      <w:r>
        <w:rPr>
          <w:sz w:val="20"/>
        </w:rPr>
        <w:t>[Placeholder for additional disclosure]</w:t>
      </w:r>
    </w:p>
    <w:p w:rsidR="00584214" w:rsidRDefault="00584214">
      <w:pPr>
        <w:keepNext/>
        <w:keepLines/>
        <w:widowControl/>
        <w:suppressAutoHyphens/>
        <w:jc w:val="both"/>
        <w:rPr>
          <w:b/>
          <w:bCs/>
          <w:sz w:val="20"/>
        </w:rPr>
      </w:pPr>
      <w:r>
        <w:rPr>
          <w:b/>
          <w:bCs/>
          <w:sz w:val="20"/>
        </w:rPr>
        <w:t>CUSIP Numbers</w:t>
      </w:r>
      <w:bookmarkEnd w:id="467"/>
      <w:bookmarkEnd w:id="468"/>
      <w:bookmarkEnd w:id="469"/>
      <w:bookmarkEnd w:id="470"/>
      <w:bookmarkEnd w:id="471"/>
      <w:bookmarkEnd w:id="472"/>
      <w:bookmarkEnd w:id="473"/>
      <w:bookmarkEnd w:id="474"/>
      <w:r>
        <w:rPr>
          <w:b/>
          <w:bCs/>
          <w:sz w:val="20"/>
        </w:rPr>
        <w:fldChar w:fldCharType="begin"/>
      </w:r>
      <w:r>
        <w:instrText xml:space="preserve"> TC “</w:instrText>
      </w:r>
      <w:bookmarkStart w:id="475" w:name="_Toc197488639"/>
      <w:bookmarkStart w:id="476" w:name="_Toc197490940"/>
      <w:bookmarkStart w:id="477" w:name="_Toc414281947"/>
      <w:r w:rsidRPr="00371662">
        <w:rPr>
          <w:bCs/>
          <w:sz w:val="20"/>
        </w:rPr>
        <w:instrText>CUSIP Numbers</w:instrText>
      </w:r>
      <w:bookmarkEnd w:id="475"/>
      <w:bookmarkEnd w:id="476"/>
      <w:bookmarkEnd w:id="477"/>
      <w:r>
        <w:instrText xml:space="preserve">” \f C \l “2” </w:instrText>
      </w:r>
      <w:r>
        <w:rPr>
          <w:b/>
          <w:bCs/>
          <w:sz w:val="20"/>
        </w:rPr>
        <w:fldChar w:fldCharType="end"/>
      </w:r>
    </w:p>
    <w:p w:rsidR="00584214" w:rsidRDefault="00584214">
      <w:pPr>
        <w:keepNext/>
        <w:keepLines/>
        <w:widowControl/>
        <w:suppressAutoHyphens/>
        <w:jc w:val="both"/>
        <w:rPr>
          <w:sz w:val="20"/>
        </w:rPr>
      </w:pPr>
    </w:p>
    <w:p w:rsidR="00584214" w:rsidRDefault="00584214">
      <w:pPr>
        <w:keepNext/>
        <w:keepLines/>
        <w:widowControl/>
        <w:suppressAutoHyphens/>
        <w:jc w:val="both"/>
        <w:rPr>
          <w:sz w:val="20"/>
        </w:rPr>
      </w:pPr>
      <w:r>
        <w:rPr>
          <w:sz w:val="20"/>
        </w:rPr>
        <w:t>It is anticipated that CUSIP identification numbers will be printed on the Bonds, but neither the failure to print such numbers on any Bonds or any error with respect thereto shall constitute cause for a failure or refusal by the purchaser hereof to accept delivery of and pay for said Bonds in accordance with the terms of the purchase contract.  All expenses in relation to the printing of CUSIP numbers on said Bonds shall be paid by the District; provided, however, that the CUSIP Service Bureau charge for the assignment of said numbers shall be the responsibility of and shall be paid for by the purchaser.</w:t>
      </w:r>
    </w:p>
    <w:p w:rsidR="00584214" w:rsidRDefault="00584214">
      <w:pPr>
        <w:widowControl/>
        <w:suppressAutoHyphens/>
        <w:jc w:val="both"/>
        <w:rPr>
          <w:sz w:val="20"/>
        </w:rPr>
      </w:pPr>
      <w:bookmarkStart w:id="478" w:name="_Toc351436746"/>
      <w:bookmarkStart w:id="479" w:name="_Toc351437503"/>
      <w:bookmarkStart w:id="480" w:name="_Toc351887720"/>
      <w:bookmarkStart w:id="481" w:name="_Toc353767836"/>
      <w:bookmarkStart w:id="482" w:name="_Toc357508083"/>
      <w:bookmarkStart w:id="483" w:name="_Toc363640154"/>
      <w:bookmarkStart w:id="484" w:name="_Toc363640302"/>
      <w:bookmarkStart w:id="485" w:name="_Toc511733451"/>
    </w:p>
    <w:p w:rsidR="00584214" w:rsidRDefault="00584214">
      <w:pPr>
        <w:keepNext/>
        <w:widowControl/>
        <w:suppressAutoHyphens/>
        <w:jc w:val="both"/>
        <w:rPr>
          <w:b/>
          <w:bCs/>
          <w:sz w:val="20"/>
        </w:rPr>
      </w:pPr>
      <w:r>
        <w:rPr>
          <w:b/>
          <w:bCs/>
          <w:sz w:val="20"/>
        </w:rPr>
        <w:lastRenderedPageBreak/>
        <w:t>Official Statement</w:t>
      </w:r>
      <w:bookmarkEnd w:id="478"/>
      <w:bookmarkEnd w:id="479"/>
      <w:bookmarkEnd w:id="480"/>
      <w:bookmarkEnd w:id="481"/>
      <w:bookmarkEnd w:id="482"/>
      <w:bookmarkEnd w:id="483"/>
      <w:bookmarkEnd w:id="484"/>
      <w:bookmarkEnd w:id="485"/>
      <w:r>
        <w:rPr>
          <w:b/>
          <w:bCs/>
          <w:sz w:val="20"/>
        </w:rPr>
        <w:fldChar w:fldCharType="begin"/>
      </w:r>
      <w:r>
        <w:instrText xml:space="preserve"> TC “</w:instrText>
      </w:r>
      <w:bookmarkStart w:id="486" w:name="_Toc197488640"/>
      <w:bookmarkStart w:id="487" w:name="_Toc197490941"/>
      <w:bookmarkStart w:id="488" w:name="_Toc414281948"/>
      <w:r w:rsidRPr="00371662">
        <w:rPr>
          <w:bCs/>
          <w:sz w:val="20"/>
        </w:rPr>
        <w:instrText>Official Statement</w:instrText>
      </w:r>
      <w:bookmarkEnd w:id="486"/>
      <w:bookmarkEnd w:id="487"/>
      <w:bookmarkEnd w:id="488"/>
      <w:r>
        <w:instrText xml:space="preserve">” \f C \l “2” </w:instrText>
      </w:r>
      <w:r>
        <w:rPr>
          <w:b/>
          <w:bCs/>
          <w:sz w:val="20"/>
        </w:rPr>
        <w:fldChar w:fldCharType="end"/>
      </w:r>
    </w:p>
    <w:p w:rsidR="00584214" w:rsidRDefault="00584214">
      <w:pPr>
        <w:keepNext/>
        <w:widowControl/>
        <w:suppressAutoHyphens/>
        <w:jc w:val="both"/>
        <w:rPr>
          <w:sz w:val="20"/>
        </w:rPr>
      </w:pPr>
    </w:p>
    <w:p w:rsidR="00584214" w:rsidRDefault="0044411D" w:rsidP="00713E20">
      <w:pPr>
        <w:keepNext/>
        <w:keepLines/>
        <w:widowControl/>
        <w:suppressAutoHyphens/>
        <w:jc w:val="both"/>
        <w:rPr>
          <w:sz w:val="20"/>
        </w:rPr>
      </w:pPr>
      <w:r w:rsidRPr="0044411D">
        <w:rPr>
          <w:sz w:val="20"/>
        </w:rPr>
        <w:t xml:space="preserve">All estimates, assumptions, statistical information and other statements contained herein, while taken from sources </w:t>
      </w:r>
      <w:r>
        <w:rPr>
          <w:sz w:val="20"/>
        </w:rPr>
        <w:t>the District</w:t>
      </w:r>
      <w:r w:rsidRPr="0044411D">
        <w:rPr>
          <w:sz w:val="20"/>
        </w:rPr>
        <w:t xml:space="preserve"> considers reliable, are not guaranteed by </w:t>
      </w:r>
      <w:r>
        <w:rPr>
          <w:sz w:val="20"/>
        </w:rPr>
        <w:t>the District</w:t>
      </w:r>
      <w:r w:rsidRPr="0044411D">
        <w:rPr>
          <w:sz w:val="20"/>
        </w:rPr>
        <w:t xml:space="preserve">. The statements relating to the </w:t>
      </w:r>
      <w:r>
        <w:rPr>
          <w:sz w:val="20"/>
        </w:rPr>
        <w:t>Bond Resolution</w:t>
      </w:r>
      <w:r w:rsidRPr="0044411D">
        <w:rPr>
          <w:sz w:val="20"/>
        </w:rPr>
        <w:t xml:space="preserve"> are in summarized form, and in all respects are subject to and qualified in their entirety by express reference to the provisions of such document in its complete form.  This Official Statement is not to be construed as a contract or agreement between </w:t>
      </w:r>
      <w:r>
        <w:rPr>
          <w:sz w:val="20"/>
        </w:rPr>
        <w:t>the District</w:t>
      </w:r>
      <w:r w:rsidRPr="0044411D">
        <w:rPr>
          <w:sz w:val="20"/>
        </w:rPr>
        <w:t xml:space="preserve"> and the purchasers of the Bonds.  </w:t>
      </w:r>
      <w:r>
        <w:rPr>
          <w:sz w:val="20"/>
        </w:rPr>
        <w:t>The District</w:t>
      </w:r>
      <w:r w:rsidRPr="0044411D">
        <w:rPr>
          <w:sz w:val="20"/>
        </w:rPr>
        <w:t xml:space="preserve"> has authorized the preparation and distribution of this Official Statement</w:t>
      </w:r>
      <w:r w:rsidR="00584214">
        <w:rPr>
          <w:sz w:val="20"/>
        </w:rPr>
        <w:t>.</w:t>
      </w:r>
    </w:p>
    <w:p w:rsidR="00326C7F" w:rsidRDefault="00326C7F" w:rsidP="00713E20">
      <w:pPr>
        <w:keepNext/>
        <w:keepLines/>
        <w:widowControl/>
        <w:suppressAutoHyphens/>
        <w:jc w:val="both"/>
        <w:rPr>
          <w:sz w:val="20"/>
        </w:rPr>
      </w:pPr>
    </w:p>
    <w:p w:rsidR="00584214" w:rsidRDefault="00584214">
      <w:pPr>
        <w:keepNext/>
        <w:keepLines/>
        <w:widowControl/>
        <w:suppressAutoHyphens/>
        <w:jc w:val="both"/>
        <w:rPr>
          <w:sz w:val="20"/>
        </w:rPr>
      </w:pPr>
    </w:p>
    <w:p w:rsidR="00584214" w:rsidRDefault="00584214">
      <w:pPr>
        <w:keepNext/>
        <w:keepLines/>
        <w:widowControl/>
        <w:suppressAutoHyphens/>
        <w:jc w:val="both"/>
        <w:rPr>
          <w:sz w:val="20"/>
        </w:rPr>
      </w:pPr>
    </w:p>
    <w:p w:rsidR="00584214" w:rsidRDefault="00B131B3">
      <w:pPr>
        <w:keepNext/>
        <w:keepLines/>
        <w:widowControl/>
        <w:suppressAutoHyphens/>
        <w:ind w:left="5040"/>
        <w:rPr>
          <w:sz w:val="20"/>
        </w:rPr>
      </w:pPr>
      <w:r>
        <w:rPr>
          <w:sz w:val="20"/>
        </w:rPr>
        <w:t>WOODLAND</w:t>
      </w:r>
      <w:r w:rsidR="00584214">
        <w:rPr>
          <w:sz w:val="20"/>
        </w:rPr>
        <w:t xml:space="preserve"> SCHOOL DISTRICT NO. </w:t>
      </w:r>
      <w:r>
        <w:rPr>
          <w:sz w:val="20"/>
        </w:rPr>
        <w:t>40</w:t>
      </w:r>
      <w:r w:rsidR="00584214">
        <w:rPr>
          <w:sz w:val="20"/>
        </w:rPr>
        <w:t xml:space="preserve">4, </w:t>
      </w:r>
      <w:r>
        <w:rPr>
          <w:sz w:val="20"/>
        </w:rPr>
        <w:t>COWLITZ AND CLARK COUNTIES</w:t>
      </w:r>
      <w:r w:rsidR="00584214">
        <w:rPr>
          <w:sz w:val="20"/>
        </w:rPr>
        <w:t>, WASHINGTON</w:t>
      </w:r>
    </w:p>
    <w:p w:rsidR="00584214" w:rsidRDefault="00584214">
      <w:pPr>
        <w:keepNext/>
        <w:keepLines/>
        <w:widowControl/>
        <w:suppressAutoHyphens/>
        <w:ind w:left="5040"/>
        <w:jc w:val="both"/>
        <w:rPr>
          <w:sz w:val="20"/>
        </w:rPr>
      </w:pPr>
    </w:p>
    <w:p w:rsidR="00584214" w:rsidRDefault="00584214">
      <w:pPr>
        <w:keepNext/>
        <w:keepLines/>
        <w:widowControl/>
        <w:suppressAutoHyphens/>
        <w:ind w:left="5040"/>
        <w:jc w:val="both"/>
        <w:rPr>
          <w:sz w:val="20"/>
        </w:rPr>
      </w:pPr>
    </w:p>
    <w:p w:rsidR="00584214" w:rsidRDefault="00584214">
      <w:pPr>
        <w:keepNext/>
        <w:keepLines/>
        <w:widowControl/>
        <w:suppressAutoHyphens/>
        <w:ind w:left="5040"/>
        <w:jc w:val="both"/>
        <w:rPr>
          <w:sz w:val="20"/>
        </w:rPr>
      </w:pPr>
      <w:r>
        <w:rPr>
          <w:sz w:val="20"/>
        </w:rPr>
        <w:t xml:space="preserve">By </w:t>
      </w:r>
      <w:r>
        <w:rPr>
          <w:sz w:val="20"/>
          <w:u w:val="single"/>
        </w:rPr>
        <w:tab/>
      </w:r>
      <w:r w:rsidR="00A56CD7">
        <w:rPr>
          <w:sz w:val="20"/>
          <w:u w:val="single"/>
        </w:rPr>
        <w:tab/>
      </w:r>
      <w:r w:rsidR="007574CA">
        <w:rPr>
          <w:sz w:val="20"/>
          <w:u w:val="single"/>
        </w:rPr>
        <w:t xml:space="preserve"> </w:t>
      </w:r>
      <w:r w:rsidR="00DF39F0">
        <w:rPr>
          <w:sz w:val="20"/>
          <w:u w:val="single"/>
        </w:rPr>
        <w:tab/>
      </w:r>
      <w:r w:rsidR="00DF39F0">
        <w:rPr>
          <w:sz w:val="20"/>
          <w:u w:val="single"/>
        </w:rPr>
        <w:tab/>
      </w:r>
      <w:r w:rsidR="00C40AF6">
        <w:rPr>
          <w:sz w:val="20"/>
          <w:u w:val="single"/>
        </w:rPr>
        <w:tab/>
      </w:r>
      <w:r>
        <w:rPr>
          <w:sz w:val="20"/>
          <w:u w:val="single"/>
        </w:rPr>
        <w:tab/>
      </w:r>
    </w:p>
    <w:p w:rsidR="00584214" w:rsidRDefault="00C40AF6" w:rsidP="00D26775">
      <w:pPr>
        <w:widowControl/>
        <w:suppressAutoHyphens/>
        <w:ind w:left="5040"/>
        <w:jc w:val="center"/>
        <w:rPr>
          <w:sz w:val="20"/>
        </w:rPr>
        <w:sectPr w:rsidR="00584214" w:rsidSect="00A3349C">
          <w:footerReference w:type="default" r:id="rId25"/>
          <w:footnotePr>
            <w:numFmt w:val="chicago"/>
            <w:numRestart w:val="eachPage"/>
          </w:footnotePr>
          <w:pgSz w:w="12240" w:h="15840" w:code="1"/>
          <w:pgMar w:top="1440" w:right="1440" w:bottom="1440" w:left="1440" w:header="720" w:footer="720" w:gutter="0"/>
          <w:paperSrc w:first="1" w:other="1"/>
          <w:pgNumType w:start="15"/>
          <w:cols w:space="720"/>
          <w:docGrid w:linePitch="326"/>
        </w:sectPr>
      </w:pPr>
      <w:r>
        <w:rPr>
          <w:sz w:val="20"/>
        </w:rPr>
        <w:t xml:space="preserve">Michael Green, </w:t>
      </w:r>
      <w:r w:rsidR="00584214">
        <w:rPr>
          <w:sz w:val="20"/>
        </w:rPr>
        <w:t>Superintendent</w:t>
      </w:r>
    </w:p>
    <w:p w:rsidR="00584214" w:rsidRDefault="00584214">
      <w:pPr>
        <w:widowControl/>
        <w:suppressAutoHyphens/>
        <w:jc w:val="center"/>
        <w:rPr>
          <w:b/>
          <w:bCs/>
          <w:sz w:val="20"/>
        </w:rPr>
      </w:pPr>
      <w:r>
        <w:rPr>
          <w:b/>
          <w:bCs/>
          <w:sz w:val="20"/>
        </w:rPr>
        <w:lastRenderedPageBreak/>
        <w:t>APPENDIX A</w:t>
      </w:r>
    </w:p>
    <w:p w:rsidR="00584214" w:rsidRDefault="00584214">
      <w:pPr>
        <w:widowControl/>
        <w:suppressAutoHyphens/>
        <w:jc w:val="center"/>
        <w:rPr>
          <w:b/>
          <w:bCs/>
          <w:sz w:val="20"/>
        </w:rPr>
      </w:pPr>
    </w:p>
    <w:p w:rsidR="00584214" w:rsidRDefault="00584214">
      <w:pPr>
        <w:widowControl/>
        <w:suppressAutoHyphens/>
        <w:jc w:val="center"/>
        <w:rPr>
          <w:b/>
          <w:bCs/>
          <w:sz w:val="20"/>
        </w:rPr>
      </w:pPr>
      <w:r>
        <w:rPr>
          <w:b/>
          <w:bCs/>
          <w:sz w:val="20"/>
        </w:rPr>
        <w:t>FORM OF BOND COUNSEL OPINION</w:t>
      </w:r>
    </w:p>
    <w:p w:rsidR="00584214" w:rsidRDefault="00584214">
      <w:pPr>
        <w:widowControl/>
        <w:suppressAutoHyphens/>
        <w:jc w:val="both"/>
        <w:rPr>
          <w:sz w:val="20"/>
        </w:rPr>
      </w:pPr>
    </w:p>
    <w:p w:rsidR="00584214" w:rsidRDefault="00584214">
      <w:pPr>
        <w:widowControl/>
        <w:suppressAutoHyphens/>
        <w:jc w:val="both"/>
        <w:rPr>
          <w:sz w:val="20"/>
        </w:rPr>
      </w:pPr>
    </w:p>
    <w:p w:rsidR="00584214" w:rsidRDefault="00584214">
      <w:pPr>
        <w:widowControl/>
        <w:suppressAutoHyphens/>
        <w:jc w:val="both"/>
        <w:rPr>
          <w:sz w:val="20"/>
        </w:rPr>
        <w:sectPr w:rsidR="00584214" w:rsidSect="00A3349C">
          <w:headerReference w:type="first" r:id="rId26"/>
          <w:footerReference w:type="first" r:id="rId27"/>
          <w:footnotePr>
            <w:numFmt w:val="chicago"/>
            <w:numRestart w:val="eachPage"/>
          </w:footnotePr>
          <w:pgSz w:w="12240" w:h="15840" w:code="1"/>
          <w:pgMar w:top="1440" w:right="1440" w:bottom="1440" w:left="1440" w:header="720" w:footer="720" w:gutter="0"/>
          <w:paperSrc w:first="1" w:other="1"/>
          <w:cols w:space="720"/>
          <w:vAlign w:val="center"/>
          <w:titlePg/>
          <w:docGrid w:linePitch="326"/>
        </w:sectPr>
      </w:pPr>
    </w:p>
    <w:p w:rsidR="00584214" w:rsidRDefault="00584214">
      <w:pPr>
        <w:widowControl/>
        <w:suppressAutoHyphens/>
        <w:spacing w:line="240" w:lineRule="atLeast"/>
        <w:jc w:val="center"/>
      </w:pPr>
    </w:p>
    <w:p w:rsidR="00584214" w:rsidRDefault="00584214">
      <w:pPr>
        <w:widowControl/>
        <w:suppressAutoHyphens/>
        <w:spacing w:line="240" w:lineRule="atLeast"/>
        <w:jc w:val="center"/>
      </w:pPr>
    </w:p>
    <w:p w:rsidR="001C7A61" w:rsidRDefault="001C7A61" w:rsidP="001C7A61">
      <w:pPr>
        <w:widowControl/>
        <w:spacing w:line="240" w:lineRule="atLeast"/>
        <w:jc w:val="center"/>
        <w:rPr>
          <w:sz w:val="20"/>
        </w:rPr>
      </w:pPr>
      <w:bookmarkStart w:id="489" w:name="SigBlock"/>
      <w:bookmarkEnd w:id="489"/>
    </w:p>
    <w:p w:rsidR="004F12E1" w:rsidRDefault="004F12E1" w:rsidP="001C7A61">
      <w:pPr>
        <w:widowControl/>
        <w:spacing w:line="240" w:lineRule="atLeast"/>
        <w:jc w:val="center"/>
        <w:rPr>
          <w:sz w:val="20"/>
        </w:rPr>
      </w:pPr>
    </w:p>
    <w:p w:rsidR="001C7A61" w:rsidRDefault="001C7A61" w:rsidP="001C7A61">
      <w:pPr>
        <w:widowControl/>
        <w:spacing w:line="240" w:lineRule="atLeast"/>
        <w:jc w:val="center"/>
        <w:rPr>
          <w:sz w:val="20"/>
        </w:rPr>
      </w:pPr>
    </w:p>
    <w:p w:rsidR="00584214" w:rsidRDefault="00DF39F0" w:rsidP="001C7A61">
      <w:pPr>
        <w:widowControl/>
        <w:spacing w:line="240" w:lineRule="atLeast"/>
        <w:jc w:val="center"/>
        <w:rPr>
          <w:sz w:val="20"/>
        </w:rPr>
      </w:pPr>
      <w:r>
        <w:rPr>
          <w:sz w:val="20"/>
        </w:rPr>
        <w:t>___________________, 2015</w:t>
      </w:r>
    </w:p>
    <w:p w:rsidR="00584214" w:rsidRDefault="00584214">
      <w:pPr>
        <w:widowControl/>
        <w:spacing w:line="240" w:lineRule="atLeast"/>
        <w:rPr>
          <w:sz w:val="20"/>
        </w:rPr>
      </w:pPr>
    </w:p>
    <w:p w:rsidR="00584214" w:rsidRDefault="00584214">
      <w:pPr>
        <w:widowControl/>
        <w:spacing w:line="240" w:lineRule="atLeast"/>
        <w:rPr>
          <w:sz w:val="20"/>
        </w:rPr>
      </w:pPr>
      <w:bookmarkStart w:id="490" w:name="MailCert"/>
      <w:bookmarkEnd w:id="490"/>
    </w:p>
    <w:p w:rsidR="00584214" w:rsidRDefault="00663063">
      <w:pPr>
        <w:widowControl/>
        <w:spacing w:line="240" w:lineRule="atLeast"/>
        <w:rPr>
          <w:sz w:val="20"/>
        </w:rPr>
      </w:pPr>
      <w:bookmarkStart w:id="491" w:name="Addressee"/>
      <w:bookmarkEnd w:id="491"/>
      <w:r>
        <w:rPr>
          <w:sz w:val="20"/>
        </w:rPr>
        <w:t>Woodland</w:t>
      </w:r>
      <w:r w:rsidR="00584214">
        <w:rPr>
          <w:sz w:val="20"/>
        </w:rPr>
        <w:t xml:space="preserve"> School District No. </w:t>
      </w:r>
      <w:r>
        <w:rPr>
          <w:sz w:val="20"/>
        </w:rPr>
        <w:t>40</w:t>
      </w:r>
      <w:r w:rsidR="00584214">
        <w:rPr>
          <w:sz w:val="20"/>
        </w:rPr>
        <w:t>4</w:t>
      </w:r>
    </w:p>
    <w:p w:rsidR="00584214" w:rsidRDefault="00663063">
      <w:pPr>
        <w:widowControl/>
        <w:spacing w:line="240" w:lineRule="atLeast"/>
        <w:rPr>
          <w:sz w:val="20"/>
        </w:rPr>
      </w:pPr>
      <w:r>
        <w:rPr>
          <w:sz w:val="20"/>
        </w:rPr>
        <w:t>Cowlitz and Clark Counties</w:t>
      </w:r>
      <w:r w:rsidR="00584214">
        <w:rPr>
          <w:sz w:val="20"/>
        </w:rPr>
        <w:t>, Washington</w:t>
      </w:r>
    </w:p>
    <w:p w:rsidR="00584214" w:rsidRDefault="00584214">
      <w:pPr>
        <w:widowControl/>
        <w:spacing w:line="240" w:lineRule="atLeast"/>
        <w:rPr>
          <w:sz w:val="20"/>
        </w:rPr>
      </w:pPr>
    </w:p>
    <w:p w:rsidR="0026397C" w:rsidRDefault="00DF39F0">
      <w:pPr>
        <w:widowControl/>
        <w:spacing w:line="240" w:lineRule="atLeast"/>
        <w:rPr>
          <w:sz w:val="20"/>
        </w:rPr>
      </w:pPr>
      <w:r>
        <w:rPr>
          <w:sz w:val="20"/>
        </w:rPr>
        <w:t>D.A. Davidson</w:t>
      </w:r>
      <w:r w:rsidR="000D1058">
        <w:rPr>
          <w:sz w:val="20"/>
        </w:rPr>
        <w:t xml:space="preserve"> &amp; Co.</w:t>
      </w:r>
    </w:p>
    <w:p w:rsidR="00AE1D0A" w:rsidRDefault="000D1058">
      <w:pPr>
        <w:widowControl/>
        <w:spacing w:line="240" w:lineRule="atLeast"/>
        <w:rPr>
          <w:sz w:val="20"/>
        </w:rPr>
      </w:pPr>
      <w:r>
        <w:rPr>
          <w:sz w:val="20"/>
        </w:rPr>
        <w:t>Seattle, Washington</w:t>
      </w:r>
    </w:p>
    <w:p w:rsidR="00584214" w:rsidRDefault="00584214">
      <w:pPr>
        <w:widowControl/>
        <w:spacing w:line="240" w:lineRule="atLeast"/>
        <w:rPr>
          <w:sz w:val="20"/>
        </w:rPr>
      </w:pPr>
    </w:p>
    <w:p w:rsidR="00584214" w:rsidRDefault="00584214">
      <w:pPr>
        <w:widowControl/>
        <w:spacing w:line="240" w:lineRule="atLeast"/>
        <w:ind w:left="1440" w:hanging="720"/>
        <w:rPr>
          <w:sz w:val="20"/>
        </w:rPr>
      </w:pPr>
      <w:r>
        <w:rPr>
          <w:sz w:val="20"/>
        </w:rPr>
        <w:t>Re:</w:t>
      </w:r>
      <w:r>
        <w:rPr>
          <w:sz w:val="20"/>
        </w:rPr>
        <w:tab/>
      </w:r>
      <w:bookmarkStart w:id="492" w:name="ReLine"/>
      <w:bookmarkEnd w:id="492"/>
      <w:r w:rsidR="000B0D43">
        <w:rPr>
          <w:sz w:val="20"/>
        </w:rPr>
        <w:t>Woodland School District No. 404, Cowlitz and Clark Counties, Washington</w:t>
      </w:r>
    </w:p>
    <w:p w:rsidR="00584214" w:rsidRDefault="00482CA6">
      <w:pPr>
        <w:widowControl/>
        <w:spacing w:line="240" w:lineRule="atLeast"/>
        <w:ind w:left="1440"/>
        <w:rPr>
          <w:sz w:val="20"/>
        </w:rPr>
      </w:pPr>
      <w:r>
        <w:rPr>
          <w:sz w:val="20"/>
        </w:rPr>
        <w:t>Unlimited Tax General Obligation</w:t>
      </w:r>
      <w:r w:rsidR="00DF39F0">
        <w:rPr>
          <w:sz w:val="20"/>
        </w:rPr>
        <w:t xml:space="preserve"> Refunding </w:t>
      </w:r>
      <w:r>
        <w:rPr>
          <w:sz w:val="20"/>
        </w:rPr>
        <w:t>Bonds, 201</w:t>
      </w:r>
      <w:r w:rsidR="00DF39F0">
        <w:rPr>
          <w:sz w:val="20"/>
        </w:rPr>
        <w:t>5</w:t>
      </w:r>
      <w:r w:rsidR="00584214">
        <w:rPr>
          <w:sz w:val="20"/>
        </w:rPr>
        <w:t xml:space="preserve">- </w:t>
      </w:r>
      <w:r w:rsidR="00AE5D20">
        <w:rPr>
          <w:sz w:val="20"/>
        </w:rPr>
        <w:t>$</w:t>
      </w:r>
      <w:r w:rsidR="00DF39F0">
        <w:rPr>
          <w:sz w:val="20"/>
        </w:rPr>
        <w:t>___________</w:t>
      </w:r>
    </w:p>
    <w:p w:rsidR="00584214" w:rsidRDefault="00584214">
      <w:pPr>
        <w:spacing w:line="240" w:lineRule="atLeast"/>
        <w:ind w:left="1440"/>
        <w:rPr>
          <w:sz w:val="20"/>
        </w:rPr>
      </w:pPr>
    </w:p>
    <w:p w:rsidR="00584214" w:rsidRDefault="00584214">
      <w:pPr>
        <w:widowControl/>
        <w:spacing w:line="240" w:lineRule="atLeast"/>
        <w:rPr>
          <w:sz w:val="20"/>
        </w:rPr>
      </w:pPr>
      <w:bookmarkStart w:id="493" w:name="Salutation"/>
      <w:bookmarkEnd w:id="493"/>
      <w:r>
        <w:rPr>
          <w:sz w:val="20"/>
        </w:rPr>
        <w:t>Ladies and Gentlemen:</w:t>
      </w:r>
    </w:p>
    <w:p w:rsidR="00584214" w:rsidRDefault="00584214">
      <w:pPr>
        <w:widowControl/>
        <w:spacing w:line="240" w:lineRule="atLeast"/>
        <w:rPr>
          <w:sz w:val="20"/>
        </w:rPr>
      </w:pPr>
    </w:p>
    <w:p w:rsidR="00584214" w:rsidRPr="00821FF0" w:rsidRDefault="00584214">
      <w:pPr>
        <w:jc w:val="both"/>
        <w:rPr>
          <w:sz w:val="20"/>
        </w:rPr>
      </w:pPr>
      <w:r>
        <w:rPr>
          <w:sz w:val="20"/>
        </w:rPr>
        <w:tab/>
      </w:r>
      <w:bookmarkStart w:id="494" w:name="StartOfBody"/>
      <w:bookmarkEnd w:id="494"/>
      <w:r>
        <w:rPr>
          <w:sz w:val="20"/>
        </w:rPr>
        <w:t xml:space="preserve">We have acted as bond counsel to </w:t>
      </w:r>
      <w:r w:rsidR="000B0D43">
        <w:rPr>
          <w:sz w:val="20"/>
        </w:rPr>
        <w:t>Woodland School District No. 404, Cowlitz and Clark Counties, Washington</w:t>
      </w:r>
      <w:r w:rsidR="005D77A6">
        <w:rPr>
          <w:sz w:val="20"/>
        </w:rPr>
        <w:t xml:space="preserve"> </w:t>
      </w:r>
      <w:r>
        <w:rPr>
          <w:sz w:val="20"/>
        </w:rPr>
        <w:t xml:space="preserve">(the </w:t>
      </w:r>
      <w:r w:rsidR="00AF7CAC">
        <w:rPr>
          <w:sz w:val="20"/>
        </w:rPr>
        <w:t>“</w:t>
      </w:r>
      <w:r>
        <w:rPr>
          <w:sz w:val="20"/>
        </w:rPr>
        <w:t>District</w:t>
      </w:r>
      <w:r w:rsidR="00AF7CAC">
        <w:rPr>
          <w:sz w:val="20"/>
        </w:rPr>
        <w:t>”</w:t>
      </w:r>
      <w:r>
        <w:rPr>
          <w:sz w:val="20"/>
        </w:rPr>
        <w:t xml:space="preserve">), and have examined a certified transcript of the proceedings taken in the matter of the issuance by the </w:t>
      </w:r>
      <w:bookmarkStart w:id="495" w:name="p_BondIssuer_T_1_Y_2R4"/>
      <w:r>
        <w:rPr>
          <w:sz w:val="20"/>
        </w:rPr>
        <w:t>District</w:t>
      </w:r>
      <w:bookmarkEnd w:id="495"/>
      <w:r>
        <w:rPr>
          <w:sz w:val="20"/>
        </w:rPr>
        <w:t xml:space="preserve"> of its </w:t>
      </w:r>
      <w:r w:rsidR="00482CA6">
        <w:rPr>
          <w:sz w:val="20"/>
        </w:rPr>
        <w:t>Unlimited Tax General Obligation</w:t>
      </w:r>
      <w:r w:rsidR="00DF39F0">
        <w:rPr>
          <w:sz w:val="20"/>
        </w:rPr>
        <w:t xml:space="preserve"> Refunding</w:t>
      </w:r>
      <w:r w:rsidR="00482CA6">
        <w:rPr>
          <w:sz w:val="20"/>
        </w:rPr>
        <w:t xml:space="preserve"> Bonds, 201</w:t>
      </w:r>
      <w:r w:rsidR="00CD36F2">
        <w:rPr>
          <w:sz w:val="20"/>
        </w:rPr>
        <w:t>5</w:t>
      </w:r>
      <w:r w:rsidR="00255CE2">
        <w:rPr>
          <w:sz w:val="20"/>
        </w:rPr>
        <w:t xml:space="preserve"> </w:t>
      </w:r>
      <w:r>
        <w:rPr>
          <w:sz w:val="20"/>
        </w:rPr>
        <w:t>(</w:t>
      </w:r>
      <w:r w:rsidRPr="00821FF0">
        <w:rPr>
          <w:sz w:val="20"/>
        </w:rPr>
        <w:t xml:space="preserve">the </w:t>
      </w:r>
      <w:r w:rsidR="00AF7CAC" w:rsidRPr="00821FF0">
        <w:rPr>
          <w:sz w:val="20"/>
        </w:rPr>
        <w:t>“</w:t>
      </w:r>
      <w:r w:rsidRPr="00821FF0">
        <w:rPr>
          <w:sz w:val="20"/>
        </w:rPr>
        <w:t>Bonds</w:t>
      </w:r>
      <w:r w:rsidR="00AF7CAC" w:rsidRPr="00821FF0">
        <w:rPr>
          <w:sz w:val="20"/>
        </w:rPr>
        <w:t>”</w:t>
      </w:r>
      <w:r w:rsidRPr="00821FF0">
        <w:rPr>
          <w:sz w:val="20"/>
        </w:rPr>
        <w:t xml:space="preserve">), </w:t>
      </w:r>
      <w:r w:rsidR="00821FF0" w:rsidRPr="00821FF0">
        <w:rPr>
          <w:sz w:val="20"/>
        </w:rPr>
        <w:t xml:space="preserve">dated as of the date hereof, in the </w:t>
      </w:r>
      <w:r w:rsidR="00821FF0" w:rsidRPr="00CD36F2">
        <w:rPr>
          <w:sz w:val="20"/>
        </w:rPr>
        <w:t xml:space="preserve">aggregate principal amount of </w:t>
      </w:r>
      <w:r w:rsidR="00AE5D20" w:rsidRPr="00CD36F2">
        <w:rPr>
          <w:sz w:val="20"/>
        </w:rPr>
        <w:t>$</w:t>
      </w:r>
      <w:r w:rsidR="00DF39F0" w:rsidRPr="00CD36F2">
        <w:rPr>
          <w:sz w:val="20"/>
        </w:rPr>
        <w:t>________</w:t>
      </w:r>
      <w:r w:rsidR="002D6FF2" w:rsidRPr="00CD36F2">
        <w:rPr>
          <w:sz w:val="20"/>
        </w:rPr>
        <w:t xml:space="preserve">, </w:t>
      </w:r>
      <w:r w:rsidR="00821FF0" w:rsidRPr="00CD36F2">
        <w:rPr>
          <w:sz w:val="20"/>
        </w:rPr>
        <w:t xml:space="preserve">issued pursuant to </w:t>
      </w:r>
      <w:r w:rsidR="001B2C34" w:rsidRPr="00CD36F2">
        <w:rPr>
          <w:sz w:val="20"/>
        </w:rPr>
        <w:t xml:space="preserve">Resolution No. </w:t>
      </w:r>
      <w:r w:rsidR="00DF39F0" w:rsidRPr="00CD36F2">
        <w:rPr>
          <w:sz w:val="20"/>
        </w:rPr>
        <w:t>______</w:t>
      </w:r>
      <w:r w:rsidR="000C7D86" w:rsidRPr="00CD36F2">
        <w:rPr>
          <w:sz w:val="20"/>
        </w:rPr>
        <w:t xml:space="preserve"> </w:t>
      </w:r>
      <w:r w:rsidR="00821FF0" w:rsidRPr="00CD36F2">
        <w:rPr>
          <w:sz w:val="20"/>
        </w:rPr>
        <w:t xml:space="preserve">of the District (the “Bond Resolution”) </w:t>
      </w:r>
      <w:r w:rsidR="00CD36F2" w:rsidRPr="00CD36F2">
        <w:rPr>
          <w:sz w:val="20"/>
        </w:rPr>
        <w:t>for the purpose of providing funds to refund certain outstanding unlimited tax general obligation bonds of the District and paying costs of issuing the Bonds.</w:t>
      </w:r>
      <w:r w:rsidR="00821FF0" w:rsidRPr="00CD36F2">
        <w:rPr>
          <w:sz w:val="20"/>
        </w:rPr>
        <w:t xml:space="preserve">  Capitalized terms used in this opinion and not otherwise defined herein shall have the meanings given such terms in the Bond Resolution.</w:t>
      </w:r>
      <w:r w:rsidRPr="00821FF0">
        <w:rPr>
          <w:sz w:val="20"/>
        </w:rPr>
        <w:t xml:space="preserve">  </w:t>
      </w:r>
    </w:p>
    <w:p w:rsidR="00584214" w:rsidRDefault="00584214">
      <w:pPr>
        <w:jc w:val="both"/>
        <w:rPr>
          <w:sz w:val="20"/>
        </w:rPr>
      </w:pPr>
    </w:p>
    <w:p w:rsidR="00584214" w:rsidRDefault="00584214">
      <w:pPr>
        <w:jc w:val="both"/>
        <w:rPr>
          <w:sz w:val="20"/>
        </w:rPr>
      </w:pPr>
      <w:r>
        <w:rPr>
          <w:sz w:val="20"/>
        </w:rPr>
        <w:tab/>
        <w:t xml:space="preserve">The Bonds </w:t>
      </w:r>
      <w:r w:rsidR="00255CE2">
        <w:rPr>
          <w:sz w:val="20"/>
        </w:rPr>
        <w:t>are</w:t>
      </w:r>
      <w:r w:rsidR="00215DA1">
        <w:rPr>
          <w:sz w:val="20"/>
        </w:rPr>
        <w:t xml:space="preserve"> </w:t>
      </w:r>
      <w:r w:rsidR="00DF39F0">
        <w:rPr>
          <w:sz w:val="20"/>
        </w:rPr>
        <w:t xml:space="preserve">not </w:t>
      </w:r>
      <w:r>
        <w:rPr>
          <w:sz w:val="20"/>
        </w:rPr>
        <w:t>subject to redemption prior to their stated maturities.</w:t>
      </w:r>
    </w:p>
    <w:p w:rsidR="00584214" w:rsidRDefault="00584214">
      <w:pPr>
        <w:jc w:val="both"/>
        <w:rPr>
          <w:sz w:val="20"/>
        </w:rPr>
      </w:pPr>
    </w:p>
    <w:p w:rsidR="00584214" w:rsidRDefault="00584214">
      <w:pPr>
        <w:jc w:val="both"/>
        <w:rPr>
          <w:sz w:val="20"/>
        </w:rPr>
      </w:pPr>
      <w:r>
        <w:rPr>
          <w:sz w:val="20"/>
        </w:rPr>
        <w:tab/>
        <w:t>Regarding questions of fact material to our opinion, we have relied on representations of the District in the Bond Resolution and in the certified proceedings and on other certifications of public officials and others furnished to us without undertaking to verify the same by independent investigation.</w:t>
      </w:r>
    </w:p>
    <w:p w:rsidR="00584214" w:rsidRDefault="00584214">
      <w:pPr>
        <w:jc w:val="both"/>
        <w:rPr>
          <w:sz w:val="20"/>
        </w:rPr>
      </w:pPr>
    </w:p>
    <w:p w:rsidR="00584214" w:rsidRDefault="00584214">
      <w:pPr>
        <w:jc w:val="both"/>
        <w:rPr>
          <w:sz w:val="20"/>
        </w:rPr>
      </w:pPr>
      <w:r>
        <w:rPr>
          <w:sz w:val="20"/>
        </w:rPr>
        <w:tab/>
        <w:t>Based on the foregoing, we are of the opinion that, under existing law:</w:t>
      </w:r>
    </w:p>
    <w:p w:rsidR="00584214" w:rsidRDefault="00584214">
      <w:pPr>
        <w:rPr>
          <w:sz w:val="20"/>
        </w:rPr>
      </w:pPr>
    </w:p>
    <w:p w:rsidR="00584214" w:rsidRDefault="00584214">
      <w:pPr>
        <w:jc w:val="both"/>
        <w:rPr>
          <w:sz w:val="20"/>
        </w:rPr>
      </w:pPr>
      <w:r>
        <w:rPr>
          <w:sz w:val="20"/>
        </w:rPr>
        <w:tab/>
        <w:t>1.</w:t>
      </w:r>
      <w:r>
        <w:rPr>
          <w:sz w:val="20"/>
        </w:rPr>
        <w:tab/>
        <w:t xml:space="preserve">The Bonds have been legally issued and constitute valid </w:t>
      </w:r>
      <w:r w:rsidR="00B17456">
        <w:rPr>
          <w:sz w:val="20"/>
        </w:rPr>
        <w:t xml:space="preserve">and binding </w:t>
      </w:r>
      <w:r>
        <w:rPr>
          <w:sz w:val="20"/>
        </w:rPr>
        <w:t xml:space="preserve">general obligations of the </w:t>
      </w:r>
      <w:bookmarkStart w:id="496" w:name="p_TypeOfIssuer_T_1_Y_1GI"/>
      <w:r>
        <w:rPr>
          <w:sz w:val="20"/>
        </w:rPr>
        <w:t>District</w:t>
      </w:r>
      <w:bookmarkEnd w:id="496"/>
      <w:r>
        <w:rPr>
          <w:sz w:val="20"/>
        </w:rPr>
        <w:t xml:space="preserve">, except to the extent that the enforcement of the rights and remedies of the holders and owners of the Bonds may be limited by laws relating to bankruptcy, insolvency, moratorium, reorganization or other similar laws of general application affecting the rights of creditors, by the application of equitable principles and the exercise of judicial discretion; </w:t>
      </w:r>
    </w:p>
    <w:p w:rsidR="00584214" w:rsidRDefault="00584214">
      <w:pPr>
        <w:jc w:val="both"/>
        <w:rPr>
          <w:sz w:val="20"/>
        </w:rPr>
      </w:pPr>
    </w:p>
    <w:p w:rsidR="00584214" w:rsidRDefault="00584214">
      <w:pPr>
        <w:widowControl/>
        <w:jc w:val="both"/>
        <w:rPr>
          <w:sz w:val="20"/>
        </w:rPr>
      </w:pPr>
      <w:r>
        <w:rPr>
          <w:sz w:val="20"/>
        </w:rPr>
        <w:tab/>
        <w:t>2.</w:t>
      </w:r>
      <w:r>
        <w:rPr>
          <w:sz w:val="20"/>
        </w:rPr>
        <w:tab/>
        <w:t xml:space="preserve">Both principal of and interest on the Bonds are payable out of annual levies of ad valorem taxes to be made upon all of the taxable property within the </w:t>
      </w:r>
      <w:bookmarkStart w:id="497" w:name="p_TypeOfIssuer_T_1_Y_1GJ"/>
      <w:r>
        <w:rPr>
          <w:sz w:val="20"/>
        </w:rPr>
        <w:t>District</w:t>
      </w:r>
      <w:bookmarkEnd w:id="497"/>
      <w:r>
        <w:rPr>
          <w:sz w:val="20"/>
        </w:rPr>
        <w:t xml:space="preserve"> without limitation as to rate or amount and in amounts that, together with other available funds, will be sufficient to pay such principal and interest as the same shall become due; and</w:t>
      </w:r>
    </w:p>
    <w:p w:rsidR="00584214" w:rsidRDefault="00584214">
      <w:pPr>
        <w:jc w:val="both"/>
        <w:rPr>
          <w:sz w:val="20"/>
        </w:rPr>
      </w:pPr>
    </w:p>
    <w:p w:rsidR="00584214" w:rsidRDefault="00584214">
      <w:pPr>
        <w:jc w:val="both"/>
        <w:rPr>
          <w:sz w:val="20"/>
        </w:rPr>
      </w:pPr>
      <w:r>
        <w:rPr>
          <w:sz w:val="20"/>
        </w:rPr>
        <w:tab/>
        <w:t>3.</w:t>
      </w:r>
      <w:r>
        <w:rPr>
          <w:sz w:val="20"/>
        </w:rPr>
        <w:tab/>
        <w:t xml:space="preserve">Interest on the Bonds is excludable from gross income for federal income tax purposes and is not an item of tax preference for purposes of the federal alternative minimum tax imposed on individuals and corporations; however, interest on the Bonds is taken into account in determining adjusted current earnings for the purpose of computing the alternative minimum tax imposed on certain corporations.  The opinion set forth in the preceding sentence is subject to the condition that the District comply with all requirements of the Internal Revenue Code of 1986, as amended (the </w:t>
      </w:r>
      <w:r w:rsidR="00AF7CAC">
        <w:rPr>
          <w:sz w:val="20"/>
        </w:rPr>
        <w:t>“</w:t>
      </w:r>
      <w:r>
        <w:rPr>
          <w:sz w:val="20"/>
        </w:rPr>
        <w:t>Code</w:t>
      </w:r>
      <w:r w:rsidR="00AF7CAC">
        <w:rPr>
          <w:sz w:val="20"/>
        </w:rPr>
        <w:t>”</w:t>
      </w:r>
      <w:r>
        <w:rPr>
          <w:sz w:val="20"/>
        </w:rPr>
        <w:t>), that must be satisfied subsequent to the issuance of the Bonds in order that the interest thereon be, and continue to be, excludable from gross income for federal income tax purposes. The District has covenanted to comply with all applicable requirements.  Failure to comply with certain of such covenants may cause interest on the Bonds to be included in gross income for federal income tax purposes retroactively to the date of issuance of the Bonds.</w:t>
      </w:r>
    </w:p>
    <w:p w:rsidR="00584214" w:rsidRDefault="00584214">
      <w:pPr>
        <w:jc w:val="both"/>
        <w:rPr>
          <w:sz w:val="20"/>
        </w:rPr>
      </w:pPr>
    </w:p>
    <w:p w:rsidR="00584214" w:rsidRPr="00965A15" w:rsidRDefault="00663063">
      <w:pPr>
        <w:jc w:val="both"/>
        <w:rPr>
          <w:sz w:val="20"/>
        </w:rPr>
      </w:pPr>
      <w:r>
        <w:rPr>
          <w:sz w:val="20"/>
        </w:rPr>
        <w:lastRenderedPageBreak/>
        <w:tab/>
      </w:r>
      <w:r w:rsidR="00A474FE" w:rsidRPr="00965A15">
        <w:rPr>
          <w:sz w:val="20"/>
        </w:rPr>
        <w:t xml:space="preserve">The </w:t>
      </w:r>
      <w:r w:rsidR="00965A15" w:rsidRPr="00965A15">
        <w:rPr>
          <w:sz w:val="20"/>
        </w:rPr>
        <w:t xml:space="preserve">Bonds </w:t>
      </w:r>
      <w:r w:rsidR="00965A15" w:rsidRPr="00965A15">
        <w:rPr>
          <w:rFonts w:eastAsiaTheme="minorHAnsi"/>
          <w:sz w:val="20"/>
        </w:rPr>
        <w:t>are deemed designated as “qualified tax-exempt obligations” within the meaning of Section 265(b)(3) of the Code</w:t>
      </w:r>
      <w:r w:rsidR="00821FF0" w:rsidRPr="00965A15">
        <w:rPr>
          <w:sz w:val="20"/>
        </w:rPr>
        <w:t>.</w:t>
      </w:r>
    </w:p>
    <w:p w:rsidR="00584214" w:rsidRDefault="00584214">
      <w:pPr>
        <w:jc w:val="both"/>
        <w:rPr>
          <w:sz w:val="20"/>
        </w:rPr>
      </w:pPr>
    </w:p>
    <w:p w:rsidR="00584214" w:rsidRDefault="00584214">
      <w:pPr>
        <w:jc w:val="both"/>
        <w:rPr>
          <w:sz w:val="20"/>
        </w:rPr>
      </w:pPr>
      <w:r>
        <w:rPr>
          <w:sz w:val="20"/>
        </w:rPr>
        <w:tab/>
        <w:t>Except as expressly stated above, we express no opinion regarding any other federal or state income tax consequences of acquiring, carrying, owning or disposing of the Bonds.  Owners of the Bonds should consult their tax advisors regarding the applicability of any collateral tax consequences of owning the Bonds, which may include original issue discount, original issue premium, purchase at a market discount or at a premium, taxation upon sale, redemption or other disposition, and various withholding requirements.</w:t>
      </w:r>
    </w:p>
    <w:p w:rsidR="00821FF0" w:rsidRDefault="00821FF0">
      <w:pPr>
        <w:jc w:val="both"/>
        <w:rPr>
          <w:sz w:val="20"/>
        </w:rPr>
      </w:pPr>
    </w:p>
    <w:p w:rsidR="00821FF0" w:rsidRPr="00821FF0" w:rsidRDefault="00821FF0" w:rsidP="00821FF0">
      <w:pPr>
        <w:ind w:firstLine="720"/>
        <w:jc w:val="both"/>
        <w:rPr>
          <w:sz w:val="20"/>
        </w:rPr>
      </w:pPr>
      <w:r w:rsidRPr="00821FF0">
        <w:rPr>
          <w:rFonts w:eastAsia="Calibri"/>
          <w:sz w:val="20"/>
        </w:rPr>
        <w:t xml:space="preserve">We have not been engaged nor have we undertaken to review the accuracy, completeness or sufficiency of the </w:t>
      </w:r>
      <w:r w:rsidR="00023A49">
        <w:rPr>
          <w:rFonts w:eastAsia="Calibri"/>
          <w:sz w:val="20"/>
        </w:rPr>
        <w:t>O</w:t>
      </w:r>
      <w:r w:rsidRPr="00821FF0">
        <w:rPr>
          <w:rFonts w:eastAsia="Calibri"/>
          <w:sz w:val="20"/>
        </w:rPr>
        <w:t xml:space="preserve">fficial </w:t>
      </w:r>
      <w:r w:rsidR="00023A49">
        <w:rPr>
          <w:rFonts w:eastAsia="Calibri"/>
          <w:sz w:val="20"/>
        </w:rPr>
        <w:t>S</w:t>
      </w:r>
      <w:r w:rsidRPr="00821FF0">
        <w:rPr>
          <w:rFonts w:eastAsia="Calibri"/>
          <w:sz w:val="20"/>
        </w:rPr>
        <w:t xml:space="preserve">tatement or other offering material related to the Bonds (except to the extent, if any, stated in the </w:t>
      </w:r>
      <w:r w:rsidR="00023A49">
        <w:rPr>
          <w:rFonts w:eastAsia="Calibri"/>
          <w:sz w:val="20"/>
        </w:rPr>
        <w:t>O</w:t>
      </w:r>
      <w:r w:rsidRPr="00821FF0">
        <w:rPr>
          <w:rFonts w:eastAsia="Calibri"/>
          <w:sz w:val="20"/>
        </w:rPr>
        <w:t xml:space="preserve">fficial </w:t>
      </w:r>
      <w:r w:rsidR="00023A49">
        <w:rPr>
          <w:rFonts w:eastAsia="Calibri"/>
          <w:sz w:val="20"/>
        </w:rPr>
        <w:t>S</w:t>
      </w:r>
      <w:r w:rsidRPr="00821FF0">
        <w:rPr>
          <w:rFonts w:eastAsia="Calibri"/>
          <w:sz w:val="20"/>
        </w:rPr>
        <w:t>tatement), and we express no opinion relating thereto, or relating to the undertaking by the District to provide ongoing disclosure pursuant to Securities and Exchange Commission Rule 15c2-12.</w:t>
      </w:r>
    </w:p>
    <w:p w:rsidR="00584214" w:rsidRDefault="00584214" w:rsidP="00821FF0">
      <w:pPr>
        <w:jc w:val="center"/>
        <w:rPr>
          <w:sz w:val="20"/>
        </w:rPr>
      </w:pPr>
    </w:p>
    <w:p w:rsidR="00584214" w:rsidRDefault="00584214">
      <w:pPr>
        <w:jc w:val="both"/>
        <w:rPr>
          <w:sz w:val="20"/>
        </w:rPr>
      </w:pPr>
      <w:r>
        <w:rPr>
          <w:sz w:val="20"/>
        </w:rPr>
        <w:tab/>
        <w:t>This opinion is given as of the date hereof, and we assume no obligation to update, revise or supplement this opinion to reflect any facts or circumstances that may hereafter come to our attention or any changes in law that may hereafter occur.</w:t>
      </w:r>
    </w:p>
    <w:p w:rsidR="00584214" w:rsidRDefault="00584214">
      <w:pPr>
        <w:widowControl/>
        <w:spacing w:line="240" w:lineRule="atLeast"/>
        <w:rPr>
          <w:sz w:val="20"/>
        </w:rPr>
      </w:pPr>
    </w:p>
    <w:p w:rsidR="00584214" w:rsidRDefault="00584214">
      <w:pPr>
        <w:pStyle w:val="Signature"/>
        <w:widowControl/>
        <w:rPr>
          <w:sz w:val="20"/>
        </w:rPr>
      </w:pPr>
      <w:r>
        <w:rPr>
          <w:sz w:val="20"/>
        </w:rPr>
        <w:t>Very truly yours,</w:t>
      </w:r>
    </w:p>
    <w:p w:rsidR="00584214" w:rsidRDefault="00584214">
      <w:pPr>
        <w:pStyle w:val="Signature"/>
        <w:widowControl/>
        <w:rPr>
          <w:sz w:val="20"/>
        </w:rPr>
      </w:pPr>
    </w:p>
    <w:p w:rsidR="00584214" w:rsidRDefault="00604D70">
      <w:pPr>
        <w:pStyle w:val="Signature"/>
        <w:widowControl/>
        <w:rPr>
          <w:sz w:val="20"/>
        </w:rPr>
      </w:pPr>
      <w:r>
        <w:rPr>
          <w:smallCaps/>
          <w:sz w:val="20"/>
        </w:rPr>
        <w:t>Pacifica Law Group LLP</w:t>
      </w:r>
    </w:p>
    <w:p w:rsidR="00584214" w:rsidRDefault="00584214">
      <w:pPr>
        <w:widowControl/>
        <w:ind w:left="4320"/>
        <w:outlineLvl w:val="0"/>
        <w:rPr>
          <w:smallCaps/>
          <w:sz w:val="20"/>
        </w:rPr>
      </w:pPr>
    </w:p>
    <w:p w:rsidR="00584214" w:rsidRDefault="00584214">
      <w:pPr>
        <w:pStyle w:val="Signature"/>
        <w:widowControl/>
        <w:rPr>
          <w:sz w:val="20"/>
        </w:rPr>
      </w:pPr>
    </w:p>
    <w:p w:rsidR="00584214" w:rsidRDefault="00584214">
      <w:pPr>
        <w:pStyle w:val="Signature"/>
        <w:widowControl/>
        <w:rPr>
          <w:szCs w:val="24"/>
        </w:rPr>
      </w:pPr>
    </w:p>
    <w:p w:rsidR="00584214" w:rsidRDefault="00584214">
      <w:pPr>
        <w:widowControl/>
        <w:suppressAutoHyphens/>
        <w:jc w:val="both"/>
        <w:rPr>
          <w:sz w:val="20"/>
        </w:rPr>
        <w:sectPr w:rsidR="00584214" w:rsidSect="00A3349C">
          <w:headerReference w:type="default" r:id="rId28"/>
          <w:footerReference w:type="default" r:id="rId29"/>
          <w:headerReference w:type="first" r:id="rId30"/>
          <w:footerReference w:type="first" r:id="rId31"/>
          <w:footnotePr>
            <w:numFmt w:val="chicago"/>
            <w:numRestart w:val="eachPage"/>
          </w:footnotePr>
          <w:pgSz w:w="12240" w:h="15840" w:code="1"/>
          <w:pgMar w:top="576" w:right="1440" w:bottom="1440" w:left="1440" w:header="720" w:footer="720" w:gutter="0"/>
          <w:paperSrc w:first="1" w:other="1"/>
          <w:pgNumType w:start="1"/>
          <w:cols w:space="720"/>
          <w:titlePg/>
          <w:docGrid w:linePitch="326"/>
        </w:sectPr>
      </w:pPr>
      <w:bookmarkStart w:id="498" w:name="Initsec"/>
      <w:bookmarkEnd w:id="498"/>
    </w:p>
    <w:p w:rsidR="00584214" w:rsidRPr="00B809BA" w:rsidRDefault="00584214">
      <w:pPr>
        <w:widowControl/>
        <w:suppressAutoHyphens/>
        <w:jc w:val="center"/>
        <w:rPr>
          <w:b/>
          <w:bCs/>
          <w:color w:val="000000"/>
          <w:sz w:val="20"/>
        </w:rPr>
      </w:pPr>
      <w:r w:rsidRPr="00B809BA">
        <w:rPr>
          <w:b/>
          <w:bCs/>
          <w:color w:val="000000"/>
          <w:sz w:val="20"/>
        </w:rPr>
        <w:lastRenderedPageBreak/>
        <w:t>APPENDIX B</w:t>
      </w:r>
    </w:p>
    <w:p w:rsidR="00584214" w:rsidRPr="00B809BA" w:rsidRDefault="00584214">
      <w:pPr>
        <w:widowControl/>
        <w:suppressAutoHyphens/>
        <w:jc w:val="center"/>
        <w:rPr>
          <w:b/>
          <w:bCs/>
          <w:color w:val="000000"/>
          <w:sz w:val="20"/>
        </w:rPr>
      </w:pPr>
    </w:p>
    <w:p w:rsidR="00584214" w:rsidRDefault="00584214">
      <w:pPr>
        <w:widowControl/>
        <w:suppressAutoHyphens/>
        <w:jc w:val="center"/>
        <w:rPr>
          <w:b/>
          <w:bCs/>
          <w:color w:val="000000"/>
          <w:sz w:val="20"/>
        </w:rPr>
      </w:pPr>
      <w:r w:rsidRPr="00B809BA">
        <w:rPr>
          <w:b/>
          <w:bCs/>
          <w:color w:val="000000"/>
          <w:sz w:val="20"/>
        </w:rPr>
        <w:t>GENERAL AND ECONOMIC INFORMATION</w:t>
      </w:r>
    </w:p>
    <w:p w:rsidR="00B809BA" w:rsidRDefault="00B809BA" w:rsidP="008C5BE9">
      <w:pPr>
        <w:widowControl/>
        <w:suppressAutoHyphens/>
        <w:jc w:val="both"/>
        <w:rPr>
          <w:b/>
          <w:bCs/>
          <w:color w:val="000000"/>
          <w:sz w:val="20"/>
        </w:rPr>
      </w:pPr>
    </w:p>
    <w:p w:rsidR="00396B70" w:rsidRDefault="00713E20" w:rsidP="008C5BE9">
      <w:pPr>
        <w:jc w:val="both"/>
        <w:rPr>
          <w:color w:val="000000"/>
          <w:sz w:val="20"/>
        </w:rPr>
      </w:pPr>
      <w:r w:rsidRPr="00713E20">
        <w:rPr>
          <w:color w:val="000000"/>
          <w:sz w:val="20"/>
        </w:rPr>
        <w:t xml:space="preserve">The District is located in Cowlitz and Clark Counties approximately 30 miles north of the City of Portland, Oregon, 147 miles southwest of Seattle and 373 miles southwest of Spokane, Washington.  </w:t>
      </w:r>
    </w:p>
    <w:p w:rsidR="00396B70" w:rsidRDefault="00396B70" w:rsidP="008C5BE9">
      <w:pPr>
        <w:jc w:val="both"/>
        <w:rPr>
          <w:color w:val="000000"/>
          <w:sz w:val="20"/>
        </w:rPr>
      </w:pPr>
    </w:p>
    <w:p w:rsidR="00713E20" w:rsidRPr="00713E20" w:rsidRDefault="00396B70" w:rsidP="008C5BE9">
      <w:pPr>
        <w:jc w:val="both"/>
        <w:rPr>
          <w:sz w:val="20"/>
        </w:rPr>
      </w:pPr>
      <w:r w:rsidRPr="00396B70">
        <w:rPr>
          <w:b/>
          <w:sz w:val="20"/>
        </w:rPr>
        <w:t>Population</w:t>
      </w:r>
      <w:r>
        <w:rPr>
          <w:sz w:val="20"/>
        </w:rPr>
        <w:t xml:space="preserve">.  </w:t>
      </w:r>
      <w:r w:rsidR="00713E20" w:rsidRPr="00713E20">
        <w:rPr>
          <w:sz w:val="20"/>
        </w:rPr>
        <w:t xml:space="preserve">The following table shows the historical population for the </w:t>
      </w:r>
      <w:r w:rsidR="004E45DC">
        <w:rPr>
          <w:sz w:val="20"/>
        </w:rPr>
        <w:t>City of Woodland</w:t>
      </w:r>
      <w:r>
        <w:rPr>
          <w:sz w:val="20"/>
        </w:rPr>
        <w:t>, Cowlitz County</w:t>
      </w:r>
      <w:r w:rsidR="004E45DC">
        <w:rPr>
          <w:sz w:val="20"/>
        </w:rPr>
        <w:t>, Clark County</w:t>
      </w:r>
      <w:r>
        <w:rPr>
          <w:sz w:val="20"/>
        </w:rPr>
        <w:t>, and the State of Washington</w:t>
      </w:r>
      <w:r w:rsidR="00713E20" w:rsidRPr="00713E20">
        <w:rPr>
          <w:sz w:val="20"/>
        </w:rPr>
        <w:t>:</w:t>
      </w:r>
    </w:p>
    <w:p w:rsidR="00584214" w:rsidRPr="00713E20" w:rsidRDefault="00584214" w:rsidP="008C5BE9">
      <w:pPr>
        <w:widowControl/>
        <w:suppressAutoHyphens/>
        <w:jc w:val="both"/>
        <w:rPr>
          <w:color w:val="000000"/>
          <w:sz w:val="20"/>
        </w:rPr>
      </w:pPr>
    </w:p>
    <w:tbl>
      <w:tblPr>
        <w:tblW w:w="0" w:type="auto"/>
        <w:jc w:val="center"/>
        <w:tblLook w:val="0000" w:firstRow="0" w:lastRow="0" w:firstColumn="0" w:lastColumn="0" w:noHBand="0" w:noVBand="0"/>
      </w:tblPr>
      <w:tblGrid>
        <w:gridCol w:w="1286"/>
        <w:gridCol w:w="1286"/>
        <w:gridCol w:w="1286"/>
        <w:gridCol w:w="1286"/>
        <w:gridCol w:w="1286"/>
      </w:tblGrid>
      <w:tr w:rsidR="000F160A" w:rsidRPr="003440A6" w:rsidTr="00283FB2">
        <w:trPr>
          <w:jc w:val="center"/>
        </w:trPr>
        <w:tc>
          <w:tcPr>
            <w:tcW w:w="0" w:type="auto"/>
          </w:tcPr>
          <w:p w:rsidR="000F160A" w:rsidRPr="003440A6" w:rsidRDefault="000F160A" w:rsidP="00974A63">
            <w:pPr>
              <w:pStyle w:val="BodyText"/>
              <w:suppressAutoHyphens/>
              <w:spacing w:after="60"/>
              <w:jc w:val="center"/>
              <w:rPr>
                <w:b/>
                <w:color w:val="000000"/>
                <w:sz w:val="20"/>
              </w:rPr>
            </w:pPr>
          </w:p>
        </w:tc>
        <w:tc>
          <w:tcPr>
            <w:tcW w:w="0" w:type="auto"/>
            <w:gridSpan w:val="4"/>
          </w:tcPr>
          <w:p w:rsidR="000F160A" w:rsidRPr="003440A6" w:rsidRDefault="000F160A" w:rsidP="00974A63">
            <w:pPr>
              <w:pStyle w:val="BodyText"/>
              <w:suppressAutoHyphens/>
              <w:spacing w:after="60"/>
              <w:jc w:val="center"/>
              <w:rPr>
                <w:b/>
                <w:color w:val="000000"/>
                <w:sz w:val="20"/>
              </w:rPr>
            </w:pPr>
            <w:r w:rsidRPr="003440A6">
              <w:rPr>
                <w:b/>
                <w:color w:val="000000"/>
                <w:sz w:val="20"/>
              </w:rPr>
              <w:t>Population</w:t>
            </w:r>
            <w:r w:rsidRPr="00050E70">
              <w:rPr>
                <w:b/>
                <w:color w:val="000000"/>
                <w:sz w:val="16"/>
                <w:szCs w:val="16"/>
                <w:vertAlign w:val="superscript"/>
              </w:rPr>
              <w:t>(1)</w:t>
            </w:r>
          </w:p>
        </w:tc>
      </w:tr>
      <w:tr w:rsidR="000F160A" w:rsidRPr="003440A6" w:rsidTr="00283FB2">
        <w:trPr>
          <w:jc w:val="center"/>
        </w:trPr>
        <w:tc>
          <w:tcPr>
            <w:tcW w:w="1286" w:type="dxa"/>
            <w:vAlign w:val="bottom"/>
          </w:tcPr>
          <w:p w:rsidR="000F160A" w:rsidRPr="003440A6" w:rsidRDefault="000F160A" w:rsidP="00C1285B">
            <w:pPr>
              <w:pStyle w:val="BodyText"/>
              <w:pBdr>
                <w:bottom w:val="single" w:sz="4" w:space="1" w:color="auto"/>
              </w:pBdr>
              <w:suppressAutoHyphens/>
              <w:jc w:val="center"/>
              <w:rPr>
                <w:b/>
                <w:color w:val="000000"/>
                <w:sz w:val="20"/>
              </w:rPr>
            </w:pPr>
            <w:r w:rsidRPr="003440A6">
              <w:rPr>
                <w:b/>
                <w:color w:val="000000"/>
                <w:sz w:val="20"/>
              </w:rPr>
              <w:t>Year</w:t>
            </w:r>
          </w:p>
        </w:tc>
        <w:tc>
          <w:tcPr>
            <w:tcW w:w="1286" w:type="dxa"/>
            <w:vAlign w:val="bottom"/>
          </w:tcPr>
          <w:p w:rsidR="000F160A" w:rsidRPr="003440A6" w:rsidRDefault="000F160A" w:rsidP="00C1285B">
            <w:pPr>
              <w:pStyle w:val="BodyText"/>
              <w:pBdr>
                <w:bottom w:val="single" w:sz="4" w:space="1" w:color="auto"/>
              </w:pBdr>
              <w:suppressAutoHyphens/>
              <w:jc w:val="center"/>
              <w:rPr>
                <w:b/>
                <w:color w:val="000000"/>
                <w:sz w:val="20"/>
              </w:rPr>
            </w:pPr>
            <w:r w:rsidRPr="003440A6">
              <w:rPr>
                <w:b/>
                <w:color w:val="000000"/>
                <w:sz w:val="20"/>
              </w:rPr>
              <w:t>City of</w:t>
            </w:r>
            <w:r w:rsidRPr="003440A6">
              <w:rPr>
                <w:b/>
                <w:color w:val="000000"/>
                <w:sz w:val="20"/>
              </w:rPr>
              <w:br/>
            </w:r>
            <w:r>
              <w:rPr>
                <w:b/>
                <w:color w:val="000000"/>
                <w:sz w:val="20"/>
              </w:rPr>
              <w:t>Woodland</w:t>
            </w:r>
            <w:r w:rsidRPr="00DD0CDA">
              <w:rPr>
                <w:rFonts w:ascii="Times New Roman Bold" w:hAnsi="Times New Roman Bold"/>
                <w:b/>
                <w:color w:val="000000"/>
                <w:sz w:val="20"/>
                <w:vertAlign w:val="superscript"/>
              </w:rPr>
              <w:t>(2)</w:t>
            </w:r>
          </w:p>
        </w:tc>
        <w:tc>
          <w:tcPr>
            <w:tcW w:w="1286" w:type="dxa"/>
            <w:vAlign w:val="bottom"/>
          </w:tcPr>
          <w:p w:rsidR="000F160A" w:rsidRPr="003440A6" w:rsidRDefault="000F160A" w:rsidP="00C1285B">
            <w:pPr>
              <w:pStyle w:val="BodyText"/>
              <w:pBdr>
                <w:bottom w:val="single" w:sz="4" w:space="1" w:color="auto"/>
              </w:pBdr>
              <w:suppressAutoHyphens/>
              <w:jc w:val="center"/>
              <w:rPr>
                <w:b/>
                <w:color w:val="000000"/>
                <w:sz w:val="20"/>
              </w:rPr>
            </w:pPr>
            <w:r>
              <w:rPr>
                <w:b/>
                <w:color w:val="000000"/>
                <w:sz w:val="20"/>
              </w:rPr>
              <w:t>Cowlitz</w:t>
            </w:r>
            <w:r w:rsidRPr="003440A6">
              <w:rPr>
                <w:b/>
                <w:color w:val="000000"/>
                <w:sz w:val="20"/>
              </w:rPr>
              <w:t xml:space="preserve"> County</w:t>
            </w:r>
          </w:p>
        </w:tc>
        <w:tc>
          <w:tcPr>
            <w:tcW w:w="1286" w:type="dxa"/>
          </w:tcPr>
          <w:p w:rsidR="000F160A" w:rsidRPr="003440A6" w:rsidRDefault="000F160A" w:rsidP="00C1285B">
            <w:pPr>
              <w:pStyle w:val="BodyText"/>
              <w:pBdr>
                <w:bottom w:val="single" w:sz="4" w:space="1" w:color="auto"/>
              </w:pBdr>
              <w:suppressAutoHyphens/>
              <w:jc w:val="center"/>
              <w:rPr>
                <w:b/>
                <w:color w:val="000000"/>
                <w:sz w:val="20"/>
              </w:rPr>
            </w:pPr>
            <w:r>
              <w:rPr>
                <w:b/>
                <w:color w:val="000000"/>
                <w:sz w:val="20"/>
              </w:rPr>
              <w:t>Clark County</w:t>
            </w:r>
          </w:p>
        </w:tc>
        <w:tc>
          <w:tcPr>
            <w:tcW w:w="1286" w:type="dxa"/>
            <w:vAlign w:val="bottom"/>
          </w:tcPr>
          <w:p w:rsidR="000F160A" w:rsidRPr="003440A6" w:rsidRDefault="000F160A" w:rsidP="00C1285B">
            <w:pPr>
              <w:pStyle w:val="BodyText"/>
              <w:pBdr>
                <w:bottom w:val="single" w:sz="4" w:space="1" w:color="auto"/>
              </w:pBdr>
              <w:suppressAutoHyphens/>
              <w:jc w:val="center"/>
              <w:rPr>
                <w:b/>
                <w:color w:val="000000"/>
                <w:sz w:val="20"/>
              </w:rPr>
            </w:pPr>
            <w:r w:rsidRPr="003440A6">
              <w:rPr>
                <w:b/>
                <w:color w:val="000000"/>
                <w:sz w:val="20"/>
              </w:rPr>
              <w:t>Washington State</w:t>
            </w:r>
          </w:p>
        </w:tc>
      </w:tr>
      <w:tr w:rsidR="000F160A" w:rsidRPr="003440A6" w:rsidTr="00283FB2">
        <w:trPr>
          <w:jc w:val="center"/>
        </w:trPr>
        <w:tc>
          <w:tcPr>
            <w:tcW w:w="1286" w:type="dxa"/>
          </w:tcPr>
          <w:p w:rsidR="000F160A" w:rsidRDefault="000F160A" w:rsidP="003440A6">
            <w:pPr>
              <w:pStyle w:val="55BondedDebt"/>
              <w:keepNext/>
              <w:keepLines/>
              <w:tabs>
                <w:tab w:val="clear" w:pos="720"/>
              </w:tabs>
              <w:spacing w:line="240" w:lineRule="auto"/>
              <w:jc w:val="center"/>
              <w:rPr>
                <w:color w:val="000000"/>
              </w:rPr>
            </w:pPr>
            <w:r>
              <w:rPr>
                <w:color w:val="000000"/>
              </w:rPr>
              <w:t>2014</w:t>
            </w:r>
          </w:p>
        </w:tc>
        <w:tc>
          <w:tcPr>
            <w:tcW w:w="1286" w:type="dxa"/>
          </w:tcPr>
          <w:p w:rsidR="000F160A" w:rsidRDefault="002213DC" w:rsidP="00093069">
            <w:pPr>
              <w:widowControl/>
              <w:jc w:val="center"/>
              <w:rPr>
                <w:color w:val="000000"/>
                <w:sz w:val="20"/>
              </w:rPr>
            </w:pPr>
            <w:r>
              <w:rPr>
                <w:color w:val="000000"/>
                <w:sz w:val="20"/>
              </w:rPr>
              <w:t>5,695</w:t>
            </w:r>
          </w:p>
        </w:tc>
        <w:tc>
          <w:tcPr>
            <w:tcW w:w="1286" w:type="dxa"/>
          </w:tcPr>
          <w:p w:rsidR="000F160A" w:rsidRDefault="002213DC" w:rsidP="00090ECD">
            <w:pPr>
              <w:pStyle w:val="OmniPage2"/>
              <w:keepNext/>
              <w:keepLines/>
              <w:spacing w:line="240" w:lineRule="auto"/>
              <w:jc w:val="center"/>
              <w:rPr>
                <w:color w:val="000000"/>
              </w:rPr>
            </w:pPr>
            <w:r>
              <w:rPr>
                <w:color w:val="000000"/>
              </w:rPr>
              <w:t>103,700</w:t>
            </w:r>
          </w:p>
        </w:tc>
        <w:tc>
          <w:tcPr>
            <w:tcW w:w="1286" w:type="dxa"/>
          </w:tcPr>
          <w:p w:rsidR="000F160A" w:rsidRDefault="002213DC">
            <w:pPr>
              <w:pStyle w:val="424TableNote"/>
              <w:suppressAutoHyphens/>
              <w:spacing w:before="0" w:after="0" w:line="240" w:lineRule="auto"/>
              <w:ind w:left="0" w:firstLine="0"/>
              <w:jc w:val="center"/>
              <w:rPr>
                <w:color w:val="000000"/>
              </w:rPr>
            </w:pPr>
            <w:r>
              <w:rPr>
                <w:color w:val="000000"/>
              </w:rPr>
              <w:t>442,800</w:t>
            </w:r>
          </w:p>
        </w:tc>
        <w:tc>
          <w:tcPr>
            <w:tcW w:w="1286" w:type="dxa"/>
          </w:tcPr>
          <w:p w:rsidR="000F160A" w:rsidRDefault="002213DC">
            <w:pPr>
              <w:pStyle w:val="424TableNote"/>
              <w:suppressAutoHyphens/>
              <w:spacing w:before="0" w:after="0" w:line="240" w:lineRule="auto"/>
              <w:ind w:left="0" w:firstLine="0"/>
              <w:jc w:val="center"/>
              <w:rPr>
                <w:color w:val="000000"/>
              </w:rPr>
            </w:pPr>
            <w:r>
              <w:rPr>
                <w:color w:val="000000"/>
              </w:rPr>
              <w:t>6,968,170</w:t>
            </w:r>
          </w:p>
        </w:tc>
      </w:tr>
      <w:tr w:rsidR="000F160A" w:rsidRPr="003440A6" w:rsidTr="00283FB2">
        <w:trPr>
          <w:jc w:val="center"/>
        </w:trPr>
        <w:tc>
          <w:tcPr>
            <w:tcW w:w="1286" w:type="dxa"/>
          </w:tcPr>
          <w:p w:rsidR="000F160A" w:rsidRPr="003440A6" w:rsidRDefault="000F160A" w:rsidP="003440A6">
            <w:pPr>
              <w:pStyle w:val="55BondedDebt"/>
              <w:keepNext/>
              <w:keepLines/>
              <w:tabs>
                <w:tab w:val="clear" w:pos="720"/>
              </w:tabs>
              <w:spacing w:line="240" w:lineRule="auto"/>
              <w:jc w:val="center"/>
              <w:rPr>
                <w:color w:val="000000"/>
              </w:rPr>
            </w:pPr>
            <w:r>
              <w:rPr>
                <w:color w:val="000000"/>
              </w:rPr>
              <w:t>2013</w:t>
            </w:r>
          </w:p>
        </w:tc>
        <w:tc>
          <w:tcPr>
            <w:tcW w:w="1286" w:type="dxa"/>
          </w:tcPr>
          <w:p w:rsidR="000F160A" w:rsidRPr="003440A6" w:rsidRDefault="002213DC" w:rsidP="00093069">
            <w:pPr>
              <w:widowControl/>
              <w:jc w:val="center"/>
              <w:rPr>
                <w:color w:val="000000"/>
                <w:sz w:val="20"/>
              </w:rPr>
            </w:pPr>
            <w:r>
              <w:rPr>
                <w:color w:val="000000"/>
                <w:sz w:val="20"/>
              </w:rPr>
              <w:t>5,625</w:t>
            </w:r>
          </w:p>
        </w:tc>
        <w:tc>
          <w:tcPr>
            <w:tcW w:w="1286" w:type="dxa"/>
          </w:tcPr>
          <w:p w:rsidR="000F160A" w:rsidRPr="003440A6" w:rsidRDefault="002213DC" w:rsidP="00090ECD">
            <w:pPr>
              <w:pStyle w:val="OmniPage2"/>
              <w:keepNext/>
              <w:keepLines/>
              <w:spacing w:line="240" w:lineRule="auto"/>
              <w:jc w:val="center"/>
              <w:rPr>
                <w:color w:val="000000"/>
              </w:rPr>
            </w:pPr>
            <w:r>
              <w:rPr>
                <w:color w:val="000000"/>
              </w:rPr>
              <w:t>103,300</w:t>
            </w:r>
          </w:p>
        </w:tc>
        <w:tc>
          <w:tcPr>
            <w:tcW w:w="1286" w:type="dxa"/>
          </w:tcPr>
          <w:p w:rsidR="000F160A" w:rsidRDefault="002213DC">
            <w:pPr>
              <w:pStyle w:val="424TableNote"/>
              <w:suppressAutoHyphens/>
              <w:spacing w:before="0" w:after="0" w:line="240" w:lineRule="auto"/>
              <w:ind w:left="0" w:firstLine="0"/>
              <w:jc w:val="center"/>
              <w:rPr>
                <w:color w:val="000000"/>
              </w:rPr>
            </w:pPr>
            <w:r>
              <w:rPr>
                <w:color w:val="000000"/>
              </w:rPr>
              <w:t>435,500</w:t>
            </w:r>
          </w:p>
        </w:tc>
        <w:tc>
          <w:tcPr>
            <w:tcW w:w="1286" w:type="dxa"/>
          </w:tcPr>
          <w:p w:rsidR="000F160A" w:rsidRPr="003440A6" w:rsidRDefault="002213DC">
            <w:pPr>
              <w:pStyle w:val="424TableNote"/>
              <w:suppressAutoHyphens/>
              <w:spacing w:before="0" w:after="0" w:line="240" w:lineRule="auto"/>
              <w:ind w:left="0" w:firstLine="0"/>
              <w:jc w:val="center"/>
              <w:rPr>
                <w:color w:val="000000"/>
              </w:rPr>
            </w:pPr>
            <w:r>
              <w:rPr>
                <w:color w:val="000000"/>
              </w:rPr>
              <w:t>6,882,400</w:t>
            </w:r>
          </w:p>
        </w:tc>
      </w:tr>
      <w:tr w:rsidR="000F160A" w:rsidRPr="003440A6" w:rsidTr="00283FB2">
        <w:trPr>
          <w:jc w:val="center"/>
        </w:trPr>
        <w:tc>
          <w:tcPr>
            <w:tcW w:w="1286" w:type="dxa"/>
          </w:tcPr>
          <w:p w:rsidR="000F160A" w:rsidRPr="003440A6" w:rsidRDefault="000F160A" w:rsidP="003440A6">
            <w:pPr>
              <w:pStyle w:val="55BondedDebt"/>
              <w:keepNext/>
              <w:keepLines/>
              <w:tabs>
                <w:tab w:val="clear" w:pos="720"/>
              </w:tabs>
              <w:spacing w:line="240" w:lineRule="auto"/>
              <w:jc w:val="center"/>
              <w:rPr>
                <w:color w:val="000000"/>
              </w:rPr>
            </w:pPr>
            <w:r>
              <w:rPr>
                <w:color w:val="000000"/>
              </w:rPr>
              <w:t>2012</w:t>
            </w:r>
          </w:p>
        </w:tc>
        <w:tc>
          <w:tcPr>
            <w:tcW w:w="1286" w:type="dxa"/>
          </w:tcPr>
          <w:p w:rsidR="000F160A" w:rsidRPr="003440A6" w:rsidRDefault="002213DC" w:rsidP="00A645A7">
            <w:pPr>
              <w:widowControl/>
              <w:jc w:val="center"/>
              <w:rPr>
                <w:color w:val="000000"/>
                <w:sz w:val="20"/>
              </w:rPr>
            </w:pPr>
            <w:r>
              <w:rPr>
                <w:color w:val="000000"/>
                <w:sz w:val="20"/>
              </w:rPr>
              <w:t>5,590</w:t>
            </w:r>
          </w:p>
        </w:tc>
        <w:tc>
          <w:tcPr>
            <w:tcW w:w="1286" w:type="dxa"/>
          </w:tcPr>
          <w:p w:rsidR="000F160A" w:rsidRPr="003440A6" w:rsidRDefault="002213DC" w:rsidP="00090ECD">
            <w:pPr>
              <w:pStyle w:val="OmniPage2"/>
              <w:keepNext/>
              <w:keepLines/>
              <w:spacing w:line="240" w:lineRule="auto"/>
              <w:jc w:val="center"/>
              <w:rPr>
                <w:color w:val="000000"/>
              </w:rPr>
            </w:pPr>
            <w:r>
              <w:rPr>
                <w:color w:val="000000"/>
              </w:rPr>
              <w:t>103,050</w:t>
            </w:r>
          </w:p>
        </w:tc>
        <w:tc>
          <w:tcPr>
            <w:tcW w:w="1286" w:type="dxa"/>
          </w:tcPr>
          <w:p w:rsidR="000F160A" w:rsidRDefault="002213DC">
            <w:pPr>
              <w:pStyle w:val="424TableNote"/>
              <w:suppressAutoHyphens/>
              <w:spacing w:before="0" w:after="0" w:line="240" w:lineRule="auto"/>
              <w:ind w:left="0" w:firstLine="0"/>
              <w:jc w:val="center"/>
              <w:rPr>
                <w:color w:val="000000"/>
              </w:rPr>
            </w:pPr>
            <w:r>
              <w:rPr>
                <w:color w:val="000000"/>
              </w:rPr>
              <w:t>431,250</w:t>
            </w:r>
          </w:p>
        </w:tc>
        <w:tc>
          <w:tcPr>
            <w:tcW w:w="1286" w:type="dxa"/>
          </w:tcPr>
          <w:p w:rsidR="000F160A" w:rsidRPr="003440A6" w:rsidRDefault="002213DC">
            <w:pPr>
              <w:pStyle w:val="424TableNote"/>
              <w:suppressAutoHyphens/>
              <w:spacing w:before="0" w:after="0" w:line="240" w:lineRule="auto"/>
              <w:ind w:left="0" w:firstLine="0"/>
              <w:jc w:val="center"/>
              <w:rPr>
                <w:color w:val="000000"/>
              </w:rPr>
            </w:pPr>
            <w:r>
              <w:rPr>
                <w:color w:val="000000"/>
              </w:rPr>
              <w:t>6,817,770</w:t>
            </w:r>
          </w:p>
        </w:tc>
      </w:tr>
      <w:tr w:rsidR="000F160A" w:rsidRPr="003440A6" w:rsidTr="00283FB2">
        <w:trPr>
          <w:jc w:val="center"/>
        </w:trPr>
        <w:tc>
          <w:tcPr>
            <w:tcW w:w="1286" w:type="dxa"/>
          </w:tcPr>
          <w:p w:rsidR="000F160A" w:rsidRPr="003440A6" w:rsidRDefault="000F160A" w:rsidP="00A225FA">
            <w:pPr>
              <w:pStyle w:val="55BondedDebt"/>
              <w:keepNext/>
              <w:keepLines/>
              <w:tabs>
                <w:tab w:val="clear" w:pos="720"/>
              </w:tabs>
              <w:spacing w:line="240" w:lineRule="auto"/>
              <w:jc w:val="center"/>
              <w:rPr>
                <w:color w:val="000000"/>
              </w:rPr>
            </w:pPr>
            <w:r>
              <w:rPr>
                <w:color w:val="000000"/>
              </w:rPr>
              <w:t>2011</w:t>
            </w:r>
          </w:p>
        </w:tc>
        <w:tc>
          <w:tcPr>
            <w:tcW w:w="1286" w:type="dxa"/>
          </w:tcPr>
          <w:p w:rsidR="000F160A" w:rsidRPr="003440A6" w:rsidRDefault="002213DC" w:rsidP="00A225FA">
            <w:pPr>
              <w:widowControl/>
              <w:jc w:val="center"/>
              <w:rPr>
                <w:color w:val="000000"/>
                <w:sz w:val="20"/>
              </w:rPr>
            </w:pPr>
            <w:r>
              <w:rPr>
                <w:color w:val="000000"/>
                <w:sz w:val="20"/>
              </w:rPr>
              <w:t>5,550</w:t>
            </w:r>
          </w:p>
        </w:tc>
        <w:tc>
          <w:tcPr>
            <w:tcW w:w="1286" w:type="dxa"/>
          </w:tcPr>
          <w:p w:rsidR="000F160A" w:rsidRPr="003440A6" w:rsidRDefault="002213DC" w:rsidP="00A225FA">
            <w:pPr>
              <w:pStyle w:val="OmniPage2"/>
              <w:keepNext/>
              <w:keepLines/>
              <w:spacing w:line="240" w:lineRule="auto"/>
              <w:jc w:val="center"/>
              <w:rPr>
                <w:color w:val="000000"/>
              </w:rPr>
            </w:pPr>
            <w:r>
              <w:rPr>
                <w:color w:val="000000"/>
              </w:rPr>
              <w:t>102,700</w:t>
            </w:r>
          </w:p>
        </w:tc>
        <w:tc>
          <w:tcPr>
            <w:tcW w:w="1286" w:type="dxa"/>
          </w:tcPr>
          <w:p w:rsidR="000F160A" w:rsidRDefault="002213DC" w:rsidP="00A225FA">
            <w:pPr>
              <w:pStyle w:val="424TableNote"/>
              <w:suppressAutoHyphens/>
              <w:spacing w:before="0" w:after="0" w:line="240" w:lineRule="auto"/>
              <w:ind w:left="0" w:firstLine="0"/>
              <w:jc w:val="center"/>
              <w:rPr>
                <w:color w:val="000000"/>
              </w:rPr>
            </w:pPr>
            <w:r>
              <w:rPr>
                <w:color w:val="000000"/>
              </w:rPr>
              <w:t>428,000</w:t>
            </w:r>
          </w:p>
        </w:tc>
        <w:tc>
          <w:tcPr>
            <w:tcW w:w="1286" w:type="dxa"/>
          </w:tcPr>
          <w:p w:rsidR="000F160A" w:rsidRPr="003440A6" w:rsidRDefault="002213DC" w:rsidP="00A225FA">
            <w:pPr>
              <w:pStyle w:val="424TableNote"/>
              <w:suppressAutoHyphens/>
              <w:spacing w:before="0" w:after="0" w:line="240" w:lineRule="auto"/>
              <w:ind w:left="0" w:firstLine="0"/>
              <w:jc w:val="center"/>
              <w:rPr>
                <w:color w:val="000000"/>
              </w:rPr>
            </w:pPr>
            <w:r>
              <w:rPr>
                <w:color w:val="000000"/>
              </w:rPr>
              <w:t>6,767,900</w:t>
            </w:r>
          </w:p>
        </w:tc>
      </w:tr>
      <w:tr w:rsidR="000F160A" w:rsidRPr="003440A6" w:rsidTr="00283FB2">
        <w:trPr>
          <w:jc w:val="center"/>
        </w:trPr>
        <w:tc>
          <w:tcPr>
            <w:tcW w:w="1286" w:type="dxa"/>
          </w:tcPr>
          <w:p w:rsidR="000F160A" w:rsidRPr="003440A6" w:rsidRDefault="000F160A" w:rsidP="00A225FA">
            <w:pPr>
              <w:pStyle w:val="55BondedDebt"/>
              <w:keepNext/>
              <w:keepLines/>
              <w:tabs>
                <w:tab w:val="clear" w:pos="720"/>
              </w:tabs>
              <w:spacing w:line="240" w:lineRule="auto"/>
              <w:jc w:val="center"/>
              <w:rPr>
                <w:color w:val="000000"/>
              </w:rPr>
            </w:pPr>
            <w:r>
              <w:rPr>
                <w:color w:val="000000"/>
              </w:rPr>
              <w:t xml:space="preserve">   </w:t>
            </w:r>
            <w:r w:rsidRPr="003440A6">
              <w:rPr>
                <w:color w:val="000000"/>
              </w:rPr>
              <w:t>2010</w:t>
            </w:r>
            <w:r w:rsidRPr="00DD0CDA">
              <w:rPr>
                <w:color w:val="000000"/>
                <w:vertAlign w:val="superscript"/>
              </w:rPr>
              <w:t>(3)</w:t>
            </w:r>
          </w:p>
        </w:tc>
        <w:tc>
          <w:tcPr>
            <w:tcW w:w="1286" w:type="dxa"/>
          </w:tcPr>
          <w:p w:rsidR="000F160A" w:rsidRPr="003440A6" w:rsidRDefault="002213DC" w:rsidP="00A225FA">
            <w:pPr>
              <w:widowControl/>
              <w:jc w:val="center"/>
              <w:rPr>
                <w:color w:val="000000"/>
                <w:sz w:val="20"/>
              </w:rPr>
            </w:pPr>
            <w:r>
              <w:rPr>
                <w:color w:val="000000"/>
                <w:sz w:val="20"/>
              </w:rPr>
              <w:t>5,509</w:t>
            </w:r>
          </w:p>
        </w:tc>
        <w:tc>
          <w:tcPr>
            <w:tcW w:w="1286" w:type="dxa"/>
          </w:tcPr>
          <w:p w:rsidR="000F160A" w:rsidRPr="003440A6" w:rsidRDefault="002213DC" w:rsidP="00A225FA">
            <w:pPr>
              <w:pStyle w:val="OmniPage2"/>
              <w:keepNext/>
              <w:keepLines/>
              <w:spacing w:line="240" w:lineRule="auto"/>
              <w:jc w:val="center"/>
              <w:rPr>
                <w:color w:val="000000"/>
              </w:rPr>
            </w:pPr>
            <w:r>
              <w:rPr>
                <w:color w:val="000000"/>
              </w:rPr>
              <w:t>102,410</w:t>
            </w:r>
          </w:p>
        </w:tc>
        <w:tc>
          <w:tcPr>
            <w:tcW w:w="1286" w:type="dxa"/>
          </w:tcPr>
          <w:p w:rsidR="000F160A" w:rsidRDefault="002213DC" w:rsidP="00A225FA">
            <w:pPr>
              <w:pStyle w:val="424TableNote"/>
              <w:suppressAutoHyphens/>
              <w:spacing w:before="0" w:after="0" w:line="240" w:lineRule="auto"/>
              <w:ind w:left="0" w:firstLine="0"/>
              <w:jc w:val="center"/>
              <w:rPr>
                <w:color w:val="000000"/>
              </w:rPr>
            </w:pPr>
            <w:r>
              <w:rPr>
                <w:color w:val="000000"/>
              </w:rPr>
              <w:t>425,363</w:t>
            </w:r>
          </w:p>
        </w:tc>
        <w:tc>
          <w:tcPr>
            <w:tcW w:w="1286" w:type="dxa"/>
          </w:tcPr>
          <w:p w:rsidR="000F160A" w:rsidRPr="003440A6" w:rsidRDefault="002213DC" w:rsidP="00A225FA">
            <w:pPr>
              <w:pStyle w:val="424TableNote"/>
              <w:suppressAutoHyphens/>
              <w:spacing w:before="0" w:after="0" w:line="240" w:lineRule="auto"/>
              <w:ind w:left="0" w:firstLine="0"/>
              <w:jc w:val="center"/>
              <w:rPr>
                <w:color w:val="000000"/>
              </w:rPr>
            </w:pPr>
            <w:r>
              <w:rPr>
                <w:color w:val="000000"/>
              </w:rPr>
              <w:t>6,724,540</w:t>
            </w:r>
          </w:p>
        </w:tc>
      </w:tr>
    </w:tbl>
    <w:p w:rsidR="00584214" w:rsidRPr="003440A6" w:rsidRDefault="00584214">
      <w:pPr>
        <w:widowControl/>
        <w:suppressAutoHyphens/>
        <w:spacing w:before="60"/>
        <w:jc w:val="both"/>
        <w:rPr>
          <w:color w:val="000000"/>
          <w:sz w:val="20"/>
          <w:u w:val="single"/>
        </w:rPr>
      </w:pPr>
      <w:r w:rsidRPr="003440A6">
        <w:rPr>
          <w:color w:val="000000"/>
          <w:sz w:val="20"/>
          <w:u w:val="single"/>
        </w:rPr>
        <w:tab/>
      </w:r>
      <w:r w:rsidRPr="003440A6">
        <w:rPr>
          <w:color w:val="000000"/>
          <w:sz w:val="20"/>
          <w:u w:val="single"/>
        </w:rPr>
        <w:tab/>
      </w:r>
    </w:p>
    <w:p w:rsidR="00584214" w:rsidRDefault="00584214">
      <w:pPr>
        <w:widowControl/>
        <w:suppressAutoHyphens/>
        <w:spacing w:before="60"/>
        <w:jc w:val="both"/>
        <w:rPr>
          <w:color w:val="000000"/>
          <w:sz w:val="20"/>
        </w:rPr>
      </w:pPr>
      <w:r w:rsidRPr="003440A6">
        <w:rPr>
          <w:color w:val="000000"/>
          <w:sz w:val="16"/>
          <w:szCs w:val="16"/>
        </w:rPr>
        <w:t>(1)</w:t>
      </w:r>
      <w:r w:rsidR="00F20BFC">
        <w:rPr>
          <w:color w:val="000000"/>
          <w:sz w:val="20"/>
        </w:rPr>
        <w:tab/>
      </w:r>
      <w:r w:rsidR="00A645A7">
        <w:rPr>
          <w:color w:val="000000"/>
          <w:sz w:val="20"/>
        </w:rPr>
        <w:t>Estimated a</w:t>
      </w:r>
      <w:r w:rsidR="00DF4D34">
        <w:rPr>
          <w:color w:val="000000"/>
          <w:sz w:val="20"/>
        </w:rPr>
        <w:t>s of April 1</w:t>
      </w:r>
      <w:r w:rsidR="00A645A7">
        <w:rPr>
          <w:color w:val="000000"/>
          <w:sz w:val="20"/>
        </w:rPr>
        <w:t xml:space="preserve"> unless otherwise noted</w:t>
      </w:r>
      <w:r w:rsidRPr="003440A6">
        <w:rPr>
          <w:color w:val="000000"/>
          <w:sz w:val="20"/>
        </w:rPr>
        <w:t>.</w:t>
      </w:r>
    </w:p>
    <w:p w:rsidR="00093069" w:rsidRDefault="00093069" w:rsidP="00651423">
      <w:pPr>
        <w:widowControl/>
        <w:tabs>
          <w:tab w:val="left" w:pos="720"/>
          <w:tab w:val="left" w:pos="1440"/>
          <w:tab w:val="left" w:pos="2160"/>
          <w:tab w:val="left" w:pos="2880"/>
          <w:tab w:val="left" w:pos="3600"/>
          <w:tab w:val="left" w:pos="4320"/>
          <w:tab w:val="left" w:pos="5040"/>
          <w:tab w:val="left" w:pos="7605"/>
        </w:tabs>
        <w:suppressAutoHyphens/>
        <w:jc w:val="both"/>
        <w:rPr>
          <w:color w:val="000000"/>
          <w:sz w:val="20"/>
        </w:rPr>
      </w:pPr>
      <w:r w:rsidRPr="00DD0CDA">
        <w:rPr>
          <w:color w:val="000000"/>
          <w:sz w:val="16"/>
        </w:rPr>
        <w:t>(2)</w:t>
      </w:r>
      <w:r>
        <w:rPr>
          <w:color w:val="000000"/>
          <w:sz w:val="20"/>
        </w:rPr>
        <w:tab/>
        <w:t>Reflects population in both Cowlitz and Clark counties.</w:t>
      </w:r>
      <w:r w:rsidR="00E3237B">
        <w:rPr>
          <w:color w:val="000000"/>
          <w:sz w:val="20"/>
        </w:rPr>
        <w:tab/>
      </w:r>
    </w:p>
    <w:p w:rsidR="00A645A7" w:rsidRPr="003440A6" w:rsidRDefault="00A645A7" w:rsidP="00DD0CDA">
      <w:pPr>
        <w:widowControl/>
        <w:suppressAutoHyphens/>
        <w:jc w:val="both"/>
        <w:rPr>
          <w:color w:val="000000"/>
          <w:sz w:val="20"/>
        </w:rPr>
      </w:pPr>
      <w:r w:rsidRPr="00DD0CDA">
        <w:rPr>
          <w:color w:val="000000"/>
          <w:sz w:val="16"/>
        </w:rPr>
        <w:t>(3)</w:t>
      </w:r>
      <w:r w:rsidR="002213DC">
        <w:rPr>
          <w:color w:val="000000"/>
          <w:sz w:val="20"/>
        </w:rPr>
        <w:tab/>
        <w:t>2010 federal census figures</w:t>
      </w:r>
      <w:r>
        <w:rPr>
          <w:color w:val="000000"/>
          <w:sz w:val="20"/>
        </w:rPr>
        <w:t>.</w:t>
      </w:r>
    </w:p>
    <w:p w:rsidR="00584214" w:rsidRPr="003440A6" w:rsidRDefault="00584214">
      <w:pPr>
        <w:widowControl/>
        <w:suppressAutoHyphens/>
        <w:jc w:val="both"/>
        <w:rPr>
          <w:color w:val="000000"/>
          <w:sz w:val="22"/>
        </w:rPr>
      </w:pPr>
      <w:r w:rsidRPr="003440A6">
        <w:rPr>
          <w:i/>
          <w:color w:val="000000"/>
          <w:sz w:val="20"/>
        </w:rPr>
        <w:t>Source: Washington State Office of Financial Management</w:t>
      </w:r>
      <w:r w:rsidR="00215DA1">
        <w:rPr>
          <w:i/>
          <w:color w:val="000000"/>
          <w:sz w:val="20"/>
        </w:rPr>
        <w:t>.</w:t>
      </w:r>
    </w:p>
    <w:p w:rsidR="00396B70" w:rsidRPr="00396B70" w:rsidRDefault="00396B70" w:rsidP="00396B70">
      <w:pPr>
        <w:widowControl/>
        <w:suppressAutoHyphens/>
        <w:jc w:val="both"/>
        <w:rPr>
          <w:color w:val="000000"/>
          <w:sz w:val="20"/>
          <w:highlight w:val="yellow"/>
        </w:rPr>
      </w:pPr>
    </w:p>
    <w:p w:rsidR="00396B70" w:rsidRPr="00396B70" w:rsidRDefault="00396B70" w:rsidP="00396B70">
      <w:pPr>
        <w:widowControl/>
        <w:suppressAutoHyphens/>
        <w:jc w:val="both"/>
        <w:rPr>
          <w:color w:val="000000"/>
          <w:sz w:val="20"/>
        </w:rPr>
      </w:pPr>
      <w:r w:rsidRPr="00396B70">
        <w:rPr>
          <w:b/>
          <w:color w:val="000000"/>
          <w:sz w:val="20"/>
        </w:rPr>
        <w:t>Income</w:t>
      </w:r>
      <w:r w:rsidRPr="00396B70">
        <w:rPr>
          <w:i/>
          <w:color w:val="000000"/>
          <w:sz w:val="20"/>
        </w:rPr>
        <w:t>.</w:t>
      </w:r>
      <w:r w:rsidRPr="00396B70">
        <w:rPr>
          <w:i/>
          <w:color w:val="000000"/>
          <w:sz w:val="20"/>
        </w:rPr>
        <w:t> </w:t>
      </w:r>
      <w:r w:rsidRPr="00396B70">
        <w:rPr>
          <w:color w:val="000000"/>
          <w:sz w:val="20"/>
        </w:rPr>
        <w:t>Historical personal income and per capita income levels are shown below:</w:t>
      </w:r>
    </w:p>
    <w:p w:rsidR="00396B70" w:rsidRPr="000A1CB4" w:rsidRDefault="00396B70">
      <w:pPr>
        <w:widowControl/>
        <w:suppressAutoHyphens/>
        <w:jc w:val="both"/>
        <w:rPr>
          <w:color w:val="000000"/>
          <w:sz w:val="20"/>
          <w:highlight w:val="yellow"/>
        </w:rPr>
      </w:pPr>
    </w:p>
    <w:p w:rsidR="00584214" w:rsidRDefault="00584214">
      <w:pPr>
        <w:widowControl/>
        <w:suppressAutoHyphens/>
        <w:jc w:val="center"/>
        <w:rPr>
          <w:b/>
          <w:bCs/>
          <w:color w:val="000000"/>
          <w:sz w:val="20"/>
        </w:rPr>
      </w:pPr>
      <w:r w:rsidRPr="00C01444">
        <w:rPr>
          <w:b/>
          <w:bCs/>
          <w:color w:val="000000"/>
          <w:sz w:val="20"/>
        </w:rPr>
        <w:t>Per Capita Income</w:t>
      </w:r>
    </w:p>
    <w:p w:rsidR="00C40AF6" w:rsidRDefault="00C40AF6">
      <w:pPr>
        <w:widowControl/>
        <w:suppressAutoHyphens/>
        <w:jc w:val="center"/>
        <w:rPr>
          <w:b/>
          <w:bCs/>
          <w:color w:val="000000"/>
          <w:sz w:val="20"/>
        </w:rPr>
      </w:pPr>
    </w:p>
    <w:tbl>
      <w:tblPr>
        <w:tblW w:w="0" w:type="auto"/>
        <w:jc w:val="center"/>
        <w:tblLayout w:type="fixed"/>
        <w:tblLook w:val="0000" w:firstRow="0" w:lastRow="0" w:firstColumn="0" w:lastColumn="0" w:noHBand="0" w:noVBand="0"/>
      </w:tblPr>
      <w:tblGrid>
        <w:gridCol w:w="1059"/>
        <w:gridCol w:w="2078"/>
        <w:gridCol w:w="2152"/>
        <w:gridCol w:w="2152"/>
      </w:tblGrid>
      <w:tr w:rsidR="00293365" w:rsidRPr="00C01444" w:rsidTr="00283FB2">
        <w:trPr>
          <w:jc w:val="center"/>
        </w:trPr>
        <w:tc>
          <w:tcPr>
            <w:tcW w:w="1059" w:type="dxa"/>
          </w:tcPr>
          <w:p w:rsidR="00293365" w:rsidRPr="00C01444" w:rsidRDefault="00293365" w:rsidP="005B15D6">
            <w:pPr>
              <w:widowControl/>
              <w:pBdr>
                <w:bottom w:val="single" w:sz="4" w:space="1" w:color="auto"/>
              </w:pBdr>
              <w:suppressAutoHyphens/>
              <w:jc w:val="center"/>
              <w:rPr>
                <w:b/>
                <w:color w:val="000000"/>
                <w:sz w:val="20"/>
              </w:rPr>
            </w:pPr>
            <w:r w:rsidRPr="00C01444">
              <w:rPr>
                <w:b/>
                <w:color w:val="000000"/>
                <w:sz w:val="20"/>
              </w:rPr>
              <w:t>Year</w:t>
            </w:r>
          </w:p>
        </w:tc>
        <w:tc>
          <w:tcPr>
            <w:tcW w:w="2078" w:type="dxa"/>
          </w:tcPr>
          <w:p w:rsidR="00293365" w:rsidRPr="00C01444" w:rsidRDefault="00293365" w:rsidP="005B15D6">
            <w:pPr>
              <w:widowControl/>
              <w:pBdr>
                <w:bottom w:val="single" w:sz="4" w:space="1" w:color="auto"/>
              </w:pBdr>
              <w:suppressAutoHyphens/>
              <w:jc w:val="center"/>
              <w:rPr>
                <w:b/>
                <w:color w:val="000000"/>
                <w:sz w:val="20"/>
              </w:rPr>
            </w:pPr>
            <w:r>
              <w:rPr>
                <w:b/>
                <w:color w:val="000000"/>
                <w:sz w:val="20"/>
              </w:rPr>
              <w:t>Cowlitz</w:t>
            </w:r>
            <w:r w:rsidRPr="00C01444">
              <w:rPr>
                <w:b/>
                <w:color w:val="000000"/>
                <w:sz w:val="20"/>
              </w:rPr>
              <w:t xml:space="preserve"> County</w:t>
            </w:r>
          </w:p>
        </w:tc>
        <w:tc>
          <w:tcPr>
            <w:tcW w:w="2152" w:type="dxa"/>
          </w:tcPr>
          <w:p w:rsidR="00293365" w:rsidRPr="00C01444" w:rsidRDefault="00293365" w:rsidP="005B15D6">
            <w:pPr>
              <w:widowControl/>
              <w:pBdr>
                <w:bottom w:val="single" w:sz="4" w:space="1" w:color="auto"/>
              </w:pBdr>
              <w:suppressAutoHyphens/>
              <w:jc w:val="center"/>
              <w:rPr>
                <w:b/>
                <w:color w:val="000000"/>
                <w:sz w:val="20"/>
              </w:rPr>
            </w:pPr>
            <w:r>
              <w:rPr>
                <w:b/>
                <w:color w:val="000000"/>
                <w:sz w:val="20"/>
              </w:rPr>
              <w:t>Clark County</w:t>
            </w:r>
          </w:p>
        </w:tc>
        <w:tc>
          <w:tcPr>
            <w:tcW w:w="2152" w:type="dxa"/>
          </w:tcPr>
          <w:p w:rsidR="00293365" w:rsidRPr="00C01444" w:rsidRDefault="00293365" w:rsidP="005B15D6">
            <w:pPr>
              <w:widowControl/>
              <w:pBdr>
                <w:bottom w:val="single" w:sz="4" w:space="1" w:color="auto"/>
              </w:pBdr>
              <w:suppressAutoHyphens/>
              <w:jc w:val="center"/>
              <w:rPr>
                <w:b/>
                <w:color w:val="000000"/>
                <w:sz w:val="20"/>
              </w:rPr>
            </w:pPr>
            <w:r w:rsidRPr="00C01444">
              <w:rPr>
                <w:b/>
                <w:color w:val="000000"/>
                <w:sz w:val="20"/>
              </w:rPr>
              <w:t>State of Washington</w:t>
            </w:r>
          </w:p>
        </w:tc>
      </w:tr>
      <w:tr w:rsidR="00293365" w:rsidRPr="00C01444" w:rsidTr="00283FB2">
        <w:trPr>
          <w:jc w:val="center"/>
        </w:trPr>
        <w:tc>
          <w:tcPr>
            <w:tcW w:w="1059" w:type="dxa"/>
          </w:tcPr>
          <w:p w:rsidR="00293365" w:rsidRPr="00C01444" w:rsidRDefault="00310DF4" w:rsidP="00293365">
            <w:pPr>
              <w:pStyle w:val="55BondedDebt"/>
              <w:keepNext/>
              <w:keepLines/>
              <w:tabs>
                <w:tab w:val="clear" w:pos="720"/>
              </w:tabs>
              <w:spacing w:line="240" w:lineRule="auto"/>
              <w:jc w:val="center"/>
              <w:rPr>
                <w:color w:val="000000"/>
              </w:rPr>
            </w:pPr>
            <w:r>
              <w:rPr>
                <w:color w:val="000000"/>
              </w:rPr>
              <w:t xml:space="preserve">  </w:t>
            </w:r>
            <w:r w:rsidR="00293365">
              <w:rPr>
                <w:color w:val="000000"/>
              </w:rPr>
              <w:t>2013</w:t>
            </w:r>
            <w:r w:rsidR="00293365" w:rsidRPr="00293365">
              <w:rPr>
                <w:color w:val="000000"/>
                <w:vertAlign w:val="superscript"/>
              </w:rPr>
              <w:t>(1)</w:t>
            </w:r>
          </w:p>
        </w:tc>
        <w:tc>
          <w:tcPr>
            <w:tcW w:w="2078" w:type="dxa"/>
          </w:tcPr>
          <w:p w:rsidR="00293365" w:rsidRPr="00C01444" w:rsidRDefault="00293365" w:rsidP="00293365">
            <w:pPr>
              <w:widowControl/>
              <w:tabs>
                <w:tab w:val="left" w:pos="360"/>
                <w:tab w:val="decimal" w:pos="1217"/>
              </w:tabs>
              <w:suppressAutoHyphens/>
              <w:rPr>
                <w:color w:val="000000"/>
                <w:sz w:val="20"/>
              </w:rPr>
            </w:pPr>
            <w:r>
              <w:rPr>
                <w:color w:val="000000"/>
                <w:sz w:val="20"/>
              </w:rPr>
              <w:tab/>
            </w:r>
            <w:r w:rsidRPr="00C01444">
              <w:rPr>
                <w:color w:val="000000"/>
                <w:sz w:val="20"/>
              </w:rPr>
              <w:t>$</w:t>
            </w:r>
            <w:r>
              <w:rPr>
                <w:color w:val="000000"/>
                <w:sz w:val="20"/>
              </w:rPr>
              <w:tab/>
              <w:t>36,002</w:t>
            </w:r>
          </w:p>
        </w:tc>
        <w:tc>
          <w:tcPr>
            <w:tcW w:w="2152" w:type="dxa"/>
          </w:tcPr>
          <w:p w:rsidR="00293365" w:rsidRDefault="00293365" w:rsidP="00480AD4">
            <w:pPr>
              <w:widowControl/>
              <w:tabs>
                <w:tab w:val="left" w:pos="360"/>
                <w:tab w:val="decimal" w:pos="1389"/>
              </w:tabs>
              <w:suppressAutoHyphens/>
              <w:rPr>
                <w:color w:val="000000"/>
                <w:sz w:val="20"/>
              </w:rPr>
            </w:pPr>
            <w:r>
              <w:rPr>
                <w:color w:val="000000"/>
                <w:sz w:val="20"/>
              </w:rPr>
              <w:tab/>
              <w:t>$</w:t>
            </w:r>
            <w:r>
              <w:rPr>
                <w:color w:val="000000"/>
                <w:sz w:val="20"/>
              </w:rPr>
              <w:tab/>
              <w:t>40,567</w:t>
            </w:r>
          </w:p>
        </w:tc>
        <w:tc>
          <w:tcPr>
            <w:tcW w:w="2152" w:type="dxa"/>
          </w:tcPr>
          <w:p w:rsidR="00293365" w:rsidRPr="00C01444" w:rsidRDefault="00293365" w:rsidP="00293365">
            <w:pPr>
              <w:widowControl/>
              <w:tabs>
                <w:tab w:val="left" w:pos="360"/>
                <w:tab w:val="decimal" w:pos="1389"/>
              </w:tabs>
              <w:suppressAutoHyphens/>
              <w:rPr>
                <w:color w:val="000000"/>
                <w:sz w:val="20"/>
              </w:rPr>
            </w:pPr>
            <w:r>
              <w:rPr>
                <w:color w:val="000000"/>
                <w:sz w:val="20"/>
              </w:rPr>
              <w:tab/>
            </w:r>
            <w:r w:rsidRPr="00C01444">
              <w:rPr>
                <w:color w:val="000000"/>
                <w:sz w:val="20"/>
              </w:rPr>
              <w:t>$</w:t>
            </w:r>
            <w:r>
              <w:rPr>
                <w:color w:val="000000"/>
                <w:sz w:val="20"/>
              </w:rPr>
              <w:tab/>
              <w:t>47,717</w:t>
            </w:r>
          </w:p>
        </w:tc>
      </w:tr>
      <w:tr w:rsidR="00293365" w:rsidRPr="00C01444" w:rsidTr="00283FB2">
        <w:trPr>
          <w:jc w:val="center"/>
        </w:trPr>
        <w:tc>
          <w:tcPr>
            <w:tcW w:w="1059" w:type="dxa"/>
          </w:tcPr>
          <w:p w:rsidR="00293365" w:rsidRPr="00C01444" w:rsidRDefault="00293365" w:rsidP="00293365">
            <w:pPr>
              <w:pStyle w:val="55BondedDebt"/>
              <w:keepNext/>
              <w:keepLines/>
              <w:tabs>
                <w:tab w:val="clear" w:pos="720"/>
              </w:tabs>
              <w:spacing w:line="240" w:lineRule="auto"/>
              <w:jc w:val="center"/>
              <w:rPr>
                <w:color w:val="000000"/>
              </w:rPr>
            </w:pPr>
            <w:r>
              <w:rPr>
                <w:color w:val="000000"/>
              </w:rPr>
              <w:t>2012</w:t>
            </w:r>
          </w:p>
        </w:tc>
        <w:tc>
          <w:tcPr>
            <w:tcW w:w="2078" w:type="dxa"/>
          </w:tcPr>
          <w:p w:rsidR="00293365" w:rsidRPr="00C01444" w:rsidRDefault="00293365" w:rsidP="00293365">
            <w:pPr>
              <w:widowControl/>
              <w:tabs>
                <w:tab w:val="left" w:pos="360"/>
                <w:tab w:val="decimal" w:pos="1217"/>
              </w:tabs>
              <w:suppressAutoHyphens/>
              <w:jc w:val="center"/>
              <w:rPr>
                <w:color w:val="000000"/>
                <w:sz w:val="20"/>
              </w:rPr>
            </w:pPr>
            <w:r>
              <w:rPr>
                <w:color w:val="000000"/>
                <w:sz w:val="20"/>
              </w:rPr>
              <w:t>34,941</w:t>
            </w:r>
          </w:p>
        </w:tc>
        <w:tc>
          <w:tcPr>
            <w:tcW w:w="2152" w:type="dxa"/>
          </w:tcPr>
          <w:p w:rsidR="00293365" w:rsidRDefault="00293365" w:rsidP="00480AD4">
            <w:pPr>
              <w:widowControl/>
              <w:tabs>
                <w:tab w:val="left" w:pos="360"/>
                <w:tab w:val="decimal" w:pos="1389"/>
              </w:tabs>
              <w:suppressAutoHyphens/>
              <w:rPr>
                <w:color w:val="000000"/>
                <w:sz w:val="20"/>
              </w:rPr>
            </w:pPr>
            <w:r>
              <w:rPr>
                <w:color w:val="000000"/>
                <w:sz w:val="20"/>
              </w:rPr>
              <w:tab/>
            </w:r>
            <w:r>
              <w:rPr>
                <w:color w:val="000000"/>
                <w:sz w:val="20"/>
              </w:rPr>
              <w:tab/>
              <w:t>39,695</w:t>
            </w:r>
          </w:p>
        </w:tc>
        <w:tc>
          <w:tcPr>
            <w:tcW w:w="2152" w:type="dxa"/>
          </w:tcPr>
          <w:p w:rsidR="00293365" w:rsidRPr="00C01444" w:rsidRDefault="00293365" w:rsidP="00480AD4">
            <w:pPr>
              <w:widowControl/>
              <w:tabs>
                <w:tab w:val="left" w:pos="360"/>
                <w:tab w:val="decimal" w:pos="1389"/>
              </w:tabs>
              <w:suppressAutoHyphens/>
              <w:rPr>
                <w:color w:val="000000"/>
                <w:sz w:val="20"/>
              </w:rPr>
            </w:pPr>
            <w:r>
              <w:rPr>
                <w:color w:val="000000"/>
                <w:sz w:val="20"/>
              </w:rPr>
              <w:tab/>
            </w:r>
            <w:r>
              <w:rPr>
                <w:color w:val="000000"/>
                <w:sz w:val="20"/>
              </w:rPr>
              <w:tab/>
              <w:t>47,055</w:t>
            </w:r>
          </w:p>
        </w:tc>
      </w:tr>
      <w:tr w:rsidR="00293365" w:rsidRPr="00C01444" w:rsidTr="00283FB2">
        <w:trPr>
          <w:jc w:val="center"/>
        </w:trPr>
        <w:tc>
          <w:tcPr>
            <w:tcW w:w="1059" w:type="dxa"/>
          </w:tcPr>
          <w:p w:rsidR="00293365" w:rsidRPr="00C01444" w:rsidRDefault="00293365" w:rsidP="00293365">
            <w:pPr>
              <w:pStyle w:val="55BondedDebt"/>
              <w:keepNext/>
              <w:keepLines/>
              <w:tabs>
                <w:tab w:val="clear" w:pos="720"/>
              </w:tabs>
              <w:spacing w:line="240" w:lineRule="auto"/>
              <w:jc w:val="center"/>
              <w:rPr>
                <w:color w:val="000000"/>
              </w:rPr>
            </w:pPr>
            <w:r w:rsidRPr="00C01444">
              <w:rPr>
                <w:color w:val="000000"/>
              </w:rPr>
              <w:t>20</w:t>
            </w:r>
            <w:r>
              <w:rPr>
                <w:color w:val="000000"/>
              </w:rPr>
              <w:t>11</w:t>
            </w:r>
          </w:p>
        </w:tc>
        <w:tc>
          <w:tcPr>
            <w:tcW w:w="2078" w:type="dxa"/>
          </w:tcPr>
          <w:p w:rsidR="00293365" w:rsidRPr="00C01444" w:rsidRDefault="00293365" w:rsidP="00293365">
            <w:pPr>
              <w:widowControl/>
              <w:tabs>
                <w:tab w:val="left" w:pos="360"/>
                <w:tab w:val="decimal" w:pos="1217"/>
              </w:tabs>
              <w:suppressAutoHyphens/>
              <w:jc w:val="center"/>
              <w:rPr>
                <w:color w:val="000000"/>
                <w:sz w:val="20"/>
              </w:rPr>
            </w:pPr>
            <w:r>
              <w:rPr>
                <w:color w:val="000000"/>
                <w:sz w:val="20"/>
              </w:rPr>
              <w:t>33,479</w:t>
            </w:r>
          </w:p>
        </w:tc>
        <w:tc>
          <w:tcPr>
            <w:tcW w:w="2152" w:type="dxa"/>
          </w:tcPr>
          <w:p w:rsidR="00293365" w:rsidRDefault="00293365" w:rsidP="00293365">
            <w:pPr>
              <w:widowControl/>
              <w:tabs>
                <w:tab w:val="left" w:pos="360"/>
                <w:tab w:val="decimal" w:pos="1389"/>
              </w:tabs>
              <w:suppressAutoHyphens/>
              <w:rPr>
                <w:color w:val="000000"/>
                <w:sz w:val="20"/>
              </w:rPr>
            </w:pPr>
            <w:r>
              <w:rPr>
                <w:color w:val="000000"/>
                <w:sz w:val="20"/>
              </w:rPr>
              <w:tab/>
            </w:r>
            <w:r>
              <w:rPr>
                <w:color w:val="000000"/>
                <w:sz w:val="20"/>
              </w:rPr>
              <w:tab/>
              <w:t>37,433</w:t>
            </w:r>
          </w:p>
        </w:tc>
        <w:tc>
          <w:tcPr>
            <w:tcW w:w="2152" w:type="dxa"/>
          </w:tcPr>
          <w:p w:rsidR="00293365" w:rsidRPr="00C01444" w:rsidRDefault="00293365" w:rsidP="00480AD4">
            <w:pPr>
              <w:widowControl/>
              <w:tabs>
                <w:tab w:val="left" w:pos="360"/>
                <w:tab w:val="decimal" w:pos="1389"/>
              </w:tabs>
              <w:suppressAutoHyphens/>
              <w:rPr>
                <w:color w:val="000000"/>
                <w:sz w:val="20"/>
              </w:rPr>
            </w:pPr>
            <w:r>
              <w:rPr>
                <w:color w:val="000000"/>
                <w:sz w:val="20"/>
              </w:rPr>
              <w:tab/>
            </w:r>
            <w:r>
              <w:rPr>
                <w:color w:val="000000"/>
                <w:sz w:val="20"/>
              </w:rPr>
              <w:tab/>
              <w:t>44,565</w:t>
            </w:r>
          </w:p>
        </w:tc>
      </w:tr>
      <w:tr w:rsidR="00293365" w:rsidRPr="00C01444" w:rsidTr="00283FB2">
        <w:trPr>
          <w:jc w:val="center"/>
        </w:trPr>
        <w:tc>
          <w:tcPr>
            <w:tcW w:w="1059" w:type="dxa"/>
          </w:tcPr>
          <w:p w:rsidR="00293365" w:rsidRPr="00C01444" w:rsidRDefault="00293365" w:rsidP="00293365">
            <w:pPr>
              <w:pStyle w:val="55BondedDebt"/>
              <w:keepNext/>
              <w:keepLines/>
              <w:tabs>
                <w:tab w:val="clear" w:pos="720"/>
              </w:tabs>
              <w:spacing w:line="240" w:lineRule="auto"/>
              <w:jc w:val="center"/>
              <w:rPr>
                <w:color w:val="000000"/>
              </w:rPr>
            </w:pPr>
            <w:r w:rsidRPr="00C01444">
              <w:rPr>
                <w:color w:val="000000"/>
              </w:rPr>
              <w:t>20</w:t>
            </w:r>
            <w:r>
              <w:rPr>
                <w:color w:val="000000"/>
              </w:rPr>
              <w:t>10</w:t>
            </w:r>
          </w:p>
        </w:tc>
        <w:tc>
          <w:tcPr>
            <w:tcW w:w="2078" w:type="dxa"/>
          </w:tcPr>
          <w:p w:rsidR="00293365" w:rsidRPr="00C01444" w:rsidRDefault="00293365" w:rsidP="00293365">
            <w:pPr>
              <w:widowControl/>
              <w:tabs>
                <w:tab w:val="left" w:pos="360"/>
                <w:tab w:val="decimal" w:pos="1217"/>
              </w:tabs>
              <w:suppressAutoHyphens/>
              <w:jc w:val="center"/>
              <w:rPr>
                <w:color w:val="000000"/>
                <w:sz w:val="20"/>
              </w:rPr>
            </w:pPr>
            <w:r>
              <w:rPr>
                <w:color w:val="000000"/>
                <w:sz w:val="20"/>
              </w:rPr>
              <w:t>32,368</w:t>
            </w:r>
          </w:p>
        </w:tc>
        <w:tc>
          <w:tcPr>
            <w:tcW w:w="2152" w:type="dxa"/>
          </w:tcPr>
          <w:p w:rsidR="00293365" w:rsidRDefault="00293365" w:rsidP="00CA0646">
            <w:pPr>
              <w:widowControl/>
              <w:tabs>
                <w:tab w:val="decimal" w:pos="1389"/>
              </w:tabs>
              <w:suppressAutoHyphens/>
              <w:rPr>
                <w:color w:val="000000"/>
                <w:sz w:val="20"/>
              </w:rPr>
            </w:pPr>
            <w:r>
              <w:rPr>
                <w:color w:val="000000"/>
                <w:sz w:val="20"/>
              </w:rPr>
              <w:t>36,056</w:t>
            </w:r>
          </w:p>
        </w:tc>
        <w:tc>
          <w:tcPr>
            <w:tcW w:w="2152" w:type="dxa"/>
          </w:tcPr>
          <w:p w:rsidR="00293365" w:rsidRPr="00C01444" w:rsidRDefault="00293365" w:rsidP="00CA0646">
            <w:pPr>
              <w:widowControl/>
              <w:tabs>
                <w:tab w:val="decimal" w:pos="1389"/>
              </w:tabs>
              <w:suppressAutoHyphens/>
              <w:rPr>
                <w:color w:val="000000"/>
                <w:sz w:val="20"/>
              </w:rPr>
            </w:pPr>
            <w:r>
              <w:rPr>
                <w:color w:val="000000"/>
                <w:sz w:val="20"/>
              </w:rPr>
              <w:t>42,547</w:t>
            </w:r>
          </w:p>
        </w:tc>
      </w:tr>
      <w:tr w:rsidR="00293365" w:rsidRPr="00C01444" w:rsidTr="00283FB2">
        <w:trPr>
          <w:jc w:val="center"/>
        </w:trPr>
        <w:tc>
          <w:tcPr>
            <w:tcW w:w="1059" w:type="dxa"/>
          </w:tcPr>
          <w:p w:rsidR="00293365" w:rsidRPr="00C01444" w:rsidRDefault="00293365" w:rsidP="00293365">
            <w:pPr>
              <w:pStyle w:val="55BondedDebt"/>
              <w:keepNext/>
              <w:keepLines/>
              <w:tabs>
                <w:tab w:val="clear" w:pos="720"/>
              </w:tabs>
              <w:spacing w:line="240" w:lineRule="auto"/>
              <w:jc w:val="center"/>
              <w:rPr>
                <w:color w:val="000000"/>
              </w:rPr>
            </w:pPr>
            <w:r w:rsidRPr="00C01444">
              <w:rPr>
                <w:color w:val="000000"/>
              </w:rPr>
              <w:t>200</w:t>
            </w:r>
            <w:r>
              <w:rPr>
                <w:color w:val="000000"/>
              </w:rPr>
              <w:t>9</w:t>
            </w:r>
          </w:p>
        </w:tc>
        <w:tc>
          <w:tcPr>
            <w:tcW w:w="2078" w:type="dxa"/>
          </w:tcPr>
          <w:p w:rsidR="00293365" w:rsidRPr="00C01444" w:rsidRDefault="00293365" w:rsidP="00293365">
            <w:pPr>
              <w:widowControl/>
              <w:tabs>
                <w:tab w:val="left" w:pos="360"/>
                <w:tab w:val="decimal" w:pos="1217"/>
              </w:tabs>
              <w:suppressAutoHyphens/>
              <w:jc w:val="center"/>
              <w:rPr>
                <w:color w:val="000000"/>
                <w:sz w:val="20"/>
              </w:rPr>
            </w:pPr>
            <w:r>
              <w:rPr>
                <w:color w:val="000000"/>
                <w:sz w:val="20"/>
              </w:rPr>
              <w:t>31,681</w:t>
            </w:r>
          </w:p>
        </w:tc>
        <w:tc>
          <w:tcPr>
            <w:tcW w:w="2152" w:type="dxa"/>
          </w:tcPr>
          <w:p w:rsidR="00293365" w:rsidRDefault="00293365" w:rsidP="00480AD4">
            <w:pPr>
              <w:widowControl/>
              <w:tabs>
                <w:tab w:val="decimal" w:pos="1389"/>
              </w:tabs>
              <w:suppressAutoHyphens/>
              <w:rPr>
                <w:color w:val="000000"/>
                <w:sz w:val="20"/>
              </w:rPr>
            </w:pPr>
            <w:r>
              <w:rPr>
                <w:color w:val="000000"/>
                <w:sz w:val="20"/>
              </w:rPr>
              <w:t>36,056</w:t>
            </w:r>
          </w:p>
        </w:tc>
        <w:tc>
          <w:tcPr>
            <w:tcW w:w="2152" w:type="dxa"/>
          </w:tcPr>
          <w:p w:rsidR="00293365" w:rsidRPr="00C01444" w:rsidRDefault="00293365" w:rsidP="00480AD4">
            <w:pPr>
              <w:widowControl/>
              <w:tabs>
                <w:tab w:val="decimal" w:pos="1389"/>
              </w:tabs>
              <w:suppressAutoHyphens/>
              <w:rPr>
                <w:color w:val="000000"/>
                <w:sz w:val="20"/>
              </w:rPr>
            </w:pPr>
            <w:r>
              <w:rPr>
                <w:color w:val="000000"/>
                <w:sz w:val="20"/>
              </w:rPr>
              <w:t>42,137</w:t>
            </w:r>
          </w:p>
        </w:tc>
      </w:tr>
    </w:tbl>
    <w:p w:rsidR="00584214" w:rsidRPr="00C01444" w:rsidRDefault="00584214">
      <w:pPr>
        <w:widowControl/>
        <w:suppressAutoHyphens/>
        <w:spacing w:before="60"/>
        <w:jc w:val="both"/>
        <w:rPr>
          <w:color w:val="000000"/>
          <w:sz w:val="20"/>
          <w:u w:val="single"/>
        </w:rPr>
      </w:pPr>
      <w:r w:rsidRPr="00C01444">
        <w:rPr>
          <w:color w:val="000000"/>
          <w:sz w:val="20"/>
          <w:u w:val="single"/>
        </w:rPr>
        <w:tab/>
      </w:r>
      <w:r w:rsidRPr="00C01444">
        <w:rPr>
          <w:color w:val="000000"/>
          <w:sz w:val="20"/>
          <w:u w:val="single"/>
        </w:rPr>
        <w:tab/>
      </w:r>
    </w:p>
    <w:p w:rsidR="00293365" w:rsidRPr="00293365" w:rsidRDefault="00293365">
      <w:pPr>
        <w:widowControl/>
        <w:suppressAutoHyphens/>
        <w:jc w:val="both"/>
        <w:rPr>
          <w:color w:val="000000"/>
          <w:sz w:val="20"/>
        </w:rPr>
      </w:pPr>
      <w:r w:rsidRPr="00293365">
        <w:rPr>
          <w:color w:val="000000"/>
          <w:vertAlign w:val="superscript"/>
        </w:rPr>
        <w:t>(1)</w:t>
      </w:r>
      <w:r>
        <w:rPr>
          <w:color w:val="000000"/>
          <w:sz w:val="20"/>
        </w:rPr>
        <w:tab/>
        <w:t>Most recent data available.</w:t>
      </w:r>
    </w:p>
    <w:p w:rsidR="00584214" w:rsidRPr="00C01444" w:rsidRDefault="00584214">
      <w:pPr>
        <w:widowControl/>
        <w:suppressAutoHyphens/>
        <w:jc w:val="both"/>
        <w:rPr>
          <w:color w:val="000000"/>
          <w:sz w:val="22"/>
        </w:rPr>
      </w:pPr>
      <w:r w:rsidRPr="00C01444">
        <w:rPr>
          <w:i/>
          <w:color w:val="000000"/>
          <w:sz w:val="20"/>
        </w:rPr>
        <w:t xml:space="preserve">Source:  </w:t>
      </w:r>
      <w:bookmarkStart w:id="499" w:name="OLE_LINK15"/>
      <w:bookmarkStart w:id="500" w:name="OLE_LINK18"/>
      <w:r w:rsidRPr="00C01444">
        <w:rPr>
          <w:i/>
          <w:color w:val="000000"/>
          <w:sz w:val="20"/>
        </w:rPr>
        <w:t>U.S. Department of Commerce, Bureau of Economic Analysis</w:t>
      </w:r>
      <w:bookmarkEnd w:id="499"/>
      <w:bookmarkEnd w:id="500"/>
      <w:r w:rsidR="00215DA1">
        <w:rPr>
          <w:i/>
          <w:color w:val="000000"/>
          <w:sz w:val="20"/>
        </w:rPr>
        <w:t>.</w:t>
      </w:r>
      <w:r w:rsidRPr="00C01444">
        <w:rPr>
          <w:i/>
          <w:color w:val="000000"/>
          <w:sz w:val="20"/>
        </w:rPr>
        <w:t xml:space="preserve"> </w:t>
      </w:r>
    </w:p>
    <w:p w:rsidR="00584214" w:rsidRPr="000A1CB4" w:rsidRDefault="00584214">
      <w:pPr>
        <w:widowControl/>
        <w:suppressAutoHyphens/>
        <w:jc w:val="both"/>
        <w:rPr>
          <w:color w:val="000000"/>
          <w:sz w:val="20"/>
          <w:highlight w:val="yellow"/>
        </w:rPr>
      </w:pPr>
    </w:p>
    <w:p w:rsidR="00584214" w:rsidRPr="00E24FFA" w:rsidRDefault="00584214">
      <w:pPr>
        <w:widowControl/>
        <w:suppressAutoHyphens/>
        <w:jc w:val="center"/>
        <w:rPr>
          <w:b/>
          <w:bCs/>
          <w:color w:val="000000"/>
          <w:sz w:val="20"/>
        </w:rPr>
      </w:pPr>
      <w:r w:rsidRPr="00E24FFA">
        <w:rPr>
          <w:b/>
          <w:bCs/>
          <w:color w:val="000000"/>
          <w:sz w:val="20"/>
        </w:rPr>
        <w:t xml:space="preserve">Personal Income </w:t>
      </w:r>
    </w:p>
    <w:p w:rsidR="00584214" w:rsidRDefault="00584214">
      <w:pPr>
        <w:widowControl/>
        <w:suppressAutoHyphens/>
        <w:jc w:val="center"/>
        <w:rPr>
          <w:b/>
          <w:bCs/>
          <w:color w:val="000000"/>
          <w:sz w:val="20"/>
        </w:rPr>
      </w:pPr>
      <w:r w:rsidRPr="00E24FFA">
        <w:rPr>
          <w:b/>
          <w:bCs/>
          <w:color w:val="000000"/>
          <w:sz w:val="20"/>
        </w:rPr>
        <w:t>($ in thousands)</w:t>
      </w:r>
    </w:p>
    <w:p w:rsidR="00C40AF6" w:rsidRDefault="00C40AF6">
      <w:pPr>
        <w:widowControl/>
        <w:suppressAutoHyphens/>
        <w:jc w:val="center"/>
        <w:rPr>
          <w:b/>
          <w:bCs/>
          <w:color w:val="000000"/>
          <w:sz w:val="20"/>
        </w:rPr>
      </w:pPr>
    </w:p>
    <w:tbl>
      <w:tblPr>
        <w:tblW w:w="0" w:type="auto"/>
        <w:jc w:val="center"/>
        <w:tblLayout w:type="fixed"/>
        <w:tblLook w:val="0000" w:firstRow="0" w:lastRow="0" w:firstColumn="0" w:lastColumn="0" w:noHBand="0" w:noVBand="0"/>
      </w:tblPr>
      <w:tblGrid>
        <w:gridCol w:w="1059"/>
        <w:gridCol w:w="2078"/>
        <w:gridCol w:w="2152"/>
        <w:gridCol w:w="2152"/>
      </w:tblGrid>
      <w:tr w:rsidR="00310DF4" w:rsidRPr="00E24FFA" w:rsidTr="00283FB2">
        <w:trPr>
          <w:jc w:val="center"/>
        </w:trPr>
        <w:tc>
          <w:tcPr>
            <w:tcW w:w="1059" w:type="dxa"/>
          </w:tcPr>
          <w:p w:rsidR="00310DF4" w:rsidRPr="00E24FFA" w:rsidRDefault="00310DF4" w:rsidP="005B15D6">
            <w:pPr>
              <w:widowControl/>
              <w:pBdr>
                <w:bottom w:val="single" w:sz="4" w:space="1" w:color="auto"/>
              </w:pBdr>
              <w:suppressAutoHyphens/>
              <w:jc w:val="center"/>
              <w:rPr>
                <w:b/>
                <w:color w:val="000000"/>
                <w:sz w:val="20"/>
              </w:rPr>
            </w:pPr>
            <w:r w:rsidRPr="00E24FFA">
              <w:rPr>
                <w:b/>
                <w:color w:val="000000"/>
                <w:sz w:val="20"/>
              </w:rPr>
              <w:t>Year</w:t>
            </w:r>
          </w:p>
        </w:tc>
        <w:tc>
          <w:tcPr>
            <w:tcW w:w="2078" w:type="dxa"/>
          </w:tcPr>
          <w:p w:rsidR="00310DF4" w:rsidRPr="00E24FFA" w:rsidRDefault="00310DF4" w:rsidP="005B15D6">
            <w:pPr>
              <w:widowControl/>
              <w:pBdr>
                <w:bottom w:val="single" w:sz="4" w:space="1" w:color="auto"/>
              </w:pBdr>
              <w:suppressAutoHyphens/>
              <w:jc w:val="center"/>
              <w:rPr>
                <w:b/>
                <w:color w:val="000000"/>
                <w:sz w:val="20"/>
              </w:rPr>
            </w:pPr>
            <w:r w:rsidRPr="00E24FFA">
              <w:rPr>
                <w:b/>
                <w:color w:val="000000"/>
                <w:sz w:val="20"/>
              </w:rPr>
              <w:t>C</w:t>
            </w:r>
            <w:r>
              <w:rPr>
                <w:b/>
                <w:color w:val="000000"/>
                <w:sz w:val="20"/>
              </w:rPr>
              <w:t xml:space="preserve">owlitz </w:t>
            </w:r>
            <w:r w:rsidRPr="00E24FFA">
              <w:rPr>
                <w:b/>
                <w:color w:val="000000"/>
                <w:sz w:val="20"/>
              </w:rPr>
              <w:t>County</w:t>
            </w:r>
          </w:p>
        </w:tc>
        <w:tc>
          <w:tcPr>
            <w:tcW w:w="2152" w:type="dxa"/>
          </w:tcPr>
          <w:p w:rsidR="00310DF4" w:rsidRPr="00E24FFA" w:rsidRDefault="00310DF4" w:rsidP="005B15D6">
            <w:pPr>
              <w:widowControl/>
              <w:pBdr>
                <w:bottom w:val="single" w:sz="4" w:space="1" w:color="auto"/>
              </w:pBdr>
              <w:suppressAutoHyphens/>
              <w:jc w:val="center"/>
              <w:rPr>
                <w:b/>
                <w:color w:val="000000"/>
                <w:sz w:val="20"/>
              </w:rPr>
            </w:pPr>
            <w:r>
              <w:rPr>
                <w:b/>
                <w:color w:val="000000"/>
                <w:sz w:val="20"/>
              </w:rPr>
              <w:t>Clark County</w:t>
            </w:r>
          </w:p>
        </w:tc>
        <w:tc>
          <w:tcPr>
            <w:tcW w:w="2152" w:type="dxa"/>
          </w:tcPr>
          <w:p w:rsidR="00310DF4" w:rsidRPr="00E24FFA" w:rsidRDefault="00310DF4" w:rsidP="005B15D6">
            <w:pPr>
              <w:widowControl/>
              <w:pBdr>
                <w:bottom w:val="single" w:sz="4" w:space="1" w:color="auto"/>
              </w:pBdr>
              <w:suppressAutoHyphens/>
              <w:jc w:val="center"/>
              <w:rPr>
                <w:b/>
                <w:color w:val="000000"/>
                <w:sz w:val="20"/>
              </w:rPr>
            </w:pPr>
            <w:r w:rsidRPr="00E24FFA">
              <w:rPr>
                <w:b/>
                <w:color w:val="000000"/>
                <w:sz w:val="20"/>
              </w:rPr>
              <w:t>State of Washington</w:t>
            </w:r>
          </w:p>
        </w:tc>
      </w:tr>
      <w:tr w:rsidR="00310DF4" w:rsidRPr="00E24FFA" w:rsidTr="00283FB2">
        <w:trPr>
          <w:jc w:val="center"/>
        </w:trPr>
        <w:tc>
          <w:tcPr>
            <w:tcW w:w="1059" w:type="dxa"/>
          </w:tcPr>
          <w:p w:rsidR="00310DF4" w:rsidRPr="00C01444" w:rsidRDefault="00310DF4" w:rsidP="00283FB2">
            <w:pPr>
              <w:pStyle w:val="55BondedDebt"/>
              <w:keepNext/>
              <w:keepLines/>
              <w:tabs>
                <w:tab w:val="clear" w:pos="720"/>
              </w:tabs>
              <w:spacing w:line="240" w:lineRule="auto"/>
              <w:jc w:val="center"/>
              <w:rPr>
                <w:color w:val="000000"/>
              </w:rPr>
            </w:pPr>
            <w:r>
              <w:rPr>
                <w:color w:val="000000"/>
              </w:rPr>
              <w:t xml:space="preserve">  2013</w:t>
            </w:r>
            <w:r w:rsidRPr="00293365">
              <w:rPr>
                <w:color w:val="000000"/>
                <w:vertAlign w:val="superscript"/>
              </w:rPr>
              <w:t>(1)</w:t>
            </w:r>
          </w:p>
        </w:tc>
        <w:tc>
          <w:tcPr>
            <w:tcW w:w="2078" w:type="dxa"/>
          </w:tcPr>
          <w:p w:rsidR="00310DF4" w:rsidRDefault="00310DF4" w:rsidP="00310DF4">
            <w:pPr>
              <w:widowControl/>
              <w:tabs>
                <w:tab w:val="decimal" w:pos="287"/>
                <w:tab w:val="decimal" w:pos="1307"/>
              </w:tabs>
              <w:suppressAutoHyphens/>
              <w:rPr>
                <w:color w:val="000000"/>
                <w:sz w:val="20"/>
              </w:rPr>
            </w:pPr>
            <w:r>
              <w:rPr>
                <w:color w:val="000000"/>
                <w:sz w:val="20"/>
              </w:rPr>
              <w:tab/>
              <w:t>$</w:t>
            </w:r>
            <w:r>
              <w:rPr>
                <w:color w:val="000000"/>
                <w:sz w:val="20"/>
              </w:rPr>
              <w:tab/>
              <w:t>3,667,139</w:t>
            </w:r>
          </w:p>
        </w:tc>
        <w:tc>
          <w:tcPr>
            <w:tcW w:w="2152" w:type="dxa"/>
          </w:tcPr>
          <w:p w:rsidR="00310DF4" w:rsidRDefault="00310DF4" w:rsidP="00480AD4">
            <w:pPr>
              <w:widowControl/>
              <w:tabs>
                <w:tab w:val="decimal" w:pos="287"/>
                <w:tab w:val="decimal" w:pos="1599"/>
              </w:tabs>
              <w:suppressAutoHyphens/>
              <w:rPr>
                <w:color w:val="000000"/>
                <w:sz w:val="20"/>
              </w:rPr>
            </w:pPr>
            <w:r>
              <w:rPr>
                <w:color w:val="000000"/>
                <w:sz w:val="20"/>
              </w:rPr>
              <w:tab/>
              <w:t>$</w:t>
            </w:r>
            <w:r>
              <w:rPr>
                <w:color w:val="000000"/>
                <w:sz w:val="20"/>
              </w:rPr>
              <w:tab/>
              <w:t>18,004,341</w:t>
            </w:r>
          </w:p>
        </w:tc>
        <w:tc>
          <w:tcPr>
            <w:tcW w:w="2152" w:type="dxa"/>
          </w:tcPr>
          <w:p w:rsidR="00310DF4" w:rsidRDefault="00310DF4" w:rsidP="00310DF4">
            <w:pPr>
              <w:widowControl/>
              <w:tabs>
                <w:tab w:val="decimal" w:pos="287"/>
                <w:tab w:val="decimal" w:pos="1599"/>
              </w:tabs>
              <w:suppressAutoHyphens/>
              <w:rPr>
                <w:color w:val="000000"/>
                <w:sz w:val="20"/>
              </w:rPr>
            </w:pPr>
            <w:r>
              <w:rPr>
                <w:color w:val="000000"/>
                <w:sz w:val="20"/>
              </w:rPr>
              <w:tab/>
              <w:t>$</w:t>
            </w:r>
            <w:r>
              <w:rPr>
                <w:color w:val="000000"/>
                <w:sz w:val="20"/>
              </w:rPr>
              <w:tab/>
              <w:t>332,654,857</w:t>
            </w:r>
          </w:p>
        </w:tc>
      </w:tr>
      <w:tr w:rsidR="00310DF4" w:rsidRPr="00E24FFA" w:rsidTr="00283FB2">
        <w:trPr>
          <w:jc w:val="center"/>
        </w:trPr>
        <w:tc>
          <w:tcPr>
            <w:tcW w:w="1059" w:type="dxa"/>
          </w:tcPr>
          <w:p w:rsidR="00310DF4" w:rsidRPr="00C01444" w:rsidRDefault="00310DF4" w:rsidP="00283FB2">
            <w:pPr>
              <w:pStyle w:val="55BondedDebt"/>
              <w:keepNext/>
              <w:keepLines/>
              <w:tabs>
                <w:tab w:val="clear" w:pos="720"/>
              </w:tabs>
              <w:spacing w:line="240" w:lineRule="auto"/>
              <w:jc w:val="center"/>
              <w:rPr>
                <w:color w:val="000000"/>
              </w:rPr>
            </w:pPr>
            <w:r>
              <w:rPr>
                <w:color w:val="000000"/>
              </w:rPr>
              <w:t>2012</w:t>
            </w:r>
          </w:p>
        </w:tc>
        <w:tc>
          <w:tcPr>
            <w:tcW w:w="2078" w:type="dxa"/>
          </w:tcPr>
          <w:p w:rsidR="00310DF4" w:rsidRPr="00E24FFA" w:rsidRDefault="00310DF4" w:rsidP="00310DF4">
            <w:pPr>
              <w:widowControl/>
              <w:tabs>
                <w:tab w:val="decimal" w:pos="287"/>
                <w:tab w:val="decimal" w:pos="1307"/>
              </w:tabs>
              <w:suppressAutoHyphens/>
              <w:rPr>
                <w:color w:val="000000"/>
                <w:sz w:val="20"/>
              </w:rPr>
            </w:pPr>
            <w:r>
              <w:rPr>
                <w:color w:val="000000"/>
                <w:sz w:val="20"/>
              </w:rPr>
              <w:tab/>
            </w:r>
            <w:r>
              <w:rPr>
                <w:color w:val="000000"/>
                <w:sz w:val="20"/>
              </w:rPr>
              <w:tab/>
              <w:t>3,557,907</w:t>
            </w:r>
          </w:p>
        </w:tc>
        <w:tc>
          <w:tcPr>
            <w:tcW w:w="2152" w:type="dxa"/>
          </w:tcPr>
          <w:p w:rsidR="00310DF4" w:rsidRDefault="00310DF4" w:rsidP="00480AD4">
            <w:pPr>
              <w:widowControl/>
              <w:tabs>
                <w:tab w:val="decimal" w:pos="287"/>
                <w:tab w:val="decimal" w:pos="1599"/>
              </w:tabs>
              <w:suppressAutoHyphens/>
              <w:rPr>
                <w:color w:val="000000"/>
                <w:sz w:val="20"/>
              </w:rPr>
            </w:pPr>
            <w:r>
              <w:rPr>
                <w:color w:val="000000"/>
                <w:sz w:val="20"/>
              </w:rPr>
              <w:tab/>
            </w:r>
            <w:r>
              <w:rPr>
                <w:color w:val="000000"/>
                <w:sz w:val="20"/>
              </w:rPr>
              <w:tab/>
              <w:t>17,381,450</w:t>
            </w:r>
          </w:p>
        </w:tc>
        <w:tc>
          <w:tcPr>
            <w:tcW w:w="2152" w:type="dxa"/>
          </w:tcPr>
          <w:p w:rsidR="00310DF4" w:rsidRPr="00E24FFA" w:rsidRDefault="00310DF4" w:rsidP="00480AD4">
            <w:pPr>
              <w:widowControl/>
              <w:tabs>
                <w:tab w:val="decimal" w:pos="287"/>
                <w:tab w:val="decimal" w:pos="1599"/>
              </w:tabs>
              <w:suppressAutoHyphens/>
              <w:rPr>
                <w:color w:val="000000"/>
                <w:sz w:val="20"/>
              </w:rPr>
            </w:pPr>
            <w:r>
              <w:rPr>
                <w:color w:val="000000"/>
                <w:sz w:val="20"/>
              </w:rPr>
              <w:tab/>
            </w:r>
            <w:r>
              <w:rPr>
                <w:color w:val="000000"/>
                <w:sz w:val="20"/>
              </w:rPr>
              <w:tab/>
              <w:t>324,458,394</w:t>
            </w:r>
          </w:p>
        </w:tc>
      </w:tr>
      <w:tr w:rsidR="00310DF4" w:rsidRPr="00E24FFA" w:rsidTr="00283FB2">
        <w:trPr>
          <w:jc w:val="center"/>
        </w:trPr>
        <w:tc>
          <w:tcPr>
            <w:tcW w:w="1059" w:type="dxa"/>
          </w:tcPr>
          <w:p w:rsidR="00310DF4" w:rsidRPr="00C01444" w:rsidRDefault="00310DF4" w:rsidP="00283FB2">
            <w:pPr>
              <w:pStyle w:val="55BondedDebt"/>
              <w:keepNext/>
              <w:keepLines/>
              <w:tabs>
                <w:tab w:val="clear" w:pos="720"/>
              </w:tabs>
              <w:spacing w:line="240" w:lineRule="auto"/>
              <w:jc w:val="center"/>
              <w:rPr>
                <w:color w:val="000000"/>
              </w:rPr>
            </w:pPr>
            <w:r w:rsidRPr="00C01444">
              <w:rPr>
                <w:color w:val="000000"/>
              </w:rPr>
              <w:t>20</w:t>
            </w:r>
            <w:r>
              <w:rPr>
                <w:color w:val="000000"/>
              </w:rPr>
              <w:t>11</w:t>
            </w:r>
          </w:p>
        </w:tc>
        <w:tc>
          <w:tcPr>
            <w:tcW w:w="2078" w:type="dxa"/>
          </w:tcPr>
          <w:p w:rsidR="00310DF4" w:rsidRPr="00E24FFA" w:rsidRDefault="00310DF4" w:rsidP="00310DF4">
            <w:pPr>
              <w:widowControl/>
              <w:tabs>
                <w:tab w:val="decimal" w:pos="287"/>
                <w:tab w:val="decimal" w:pos="1307"/>
              </w:tabs>
              <w:suppressAutoHyphens/>
              <w:jc w:val="center"/>
              <w:rPr>
                <w:color w:val="000000"/>
                <w:sz w:val="20"/>
              </w:rPr>
            </w:pPr>
            <w:r>
              <w:rPr>
                <w:color w:val="000000"/>
                <w:sz w:val="20"/>
              </w:rPr>
              <w:t>3,426,188</w:t>
            </w:r>
          </w:p>
        </w:tc>
        <w:tc>
          <w:tcPr>
            <w:tcW w:w="2152" w:type="dxa"/>
          </w:tcPr>
          <w:p w:rsidR="00310DF4" w:rsidRDefault="00310DF4" w:rsidP="007516F1">
            <w:pPr>
              <w:widowControl/>
              <w:tabs>
                <w:tab w:val="decimal" w:pos="287"/>
                <w:tab w:val="decimal" w:pos="1599"/>
              </w:tabs>
              <w:suppressAutoHyphens/>
              <w:rPr>
                <w:color w:val="000000"/>
                <w:sz w:val="20"/>
              </w:rPr>
            </w:pPr>
            <w:r>
              <w:rPr>
                <w:color w:val="000000"/>
                <w:sz w:val="20"/>
              </w:rPr>
              <w:tab/>
            </w:r>
            <w:r>
              <w:rPr>
                <w:color w:val="000000"/>
                <w:sz w:val="20"/>
              </w:rPr>
              <w:tab/>
              <w:t>16,204,607</w:t>
            </w:r>
          </w:p>
        </w:tc>
        <w:tc>
          <w:tcPr>
            <w:tcW w:w="2152" w:type="dxa"/>
          </w:tcPr>
          <w:p w:rsidR="00310DF4" w:rsidRPr="00E24FFA" w:rsidRDefault="00310DF4" w:rsidP="007516F1">
            <w:pPr>
              <w:widowControl/>
              <w:tabs>
                <w:tab w:val="decimal" w:pos="287"/>
                <w:tab w:val="decimal" w:pos="1599"/>
              </w:tabs>
              <w:suppressAutoHyphens/>
              <w:rPr>
                <w:color w:val="000000"/>
                <w:sz w:val="20"/>
              </w:rPr>
            </w:pPr>
            <w:r>
              <w:rPr>
                <w:color w:val="000000"/>
                <w:sz w:val="20"/>
              </w:rPr>
              <w:tab/>
            </w:r>
            <w:r>
              <w:rPr>
                <w:color w:val="000000"/>
                <w:sz w:val="20"/>
              </w:rPr>
              <w:tab/>
              <w:t>303,999,485</w:t>
            </w:r>
          </w:p>
        </w:tc>
      </w:tr>
      <w:tr w:rsidR="00310DF4" w:rsidRPr="00E24FFA" w:rsidTr="00283FB2">
        <w:trPr>
          <w:jc w:val="center"/>
        </w:trPr>
        <w:tc>
          <w:tcPr>
            <w:tcW w:w="1059" w:type="dxa"/>
          </w:tcPr>
          <w:p w:rsidR="00310DF4" w:rsidRPr="00C01444" w:rsidRDefault="00310DF4" w:rsidP="00283FB2">
            <w:pPr>
              <w:pStyle w:val="55BondedDebt"/>
              <w:keepNext/>
              <w:keepLines/>
              <w:tabs>
                <w:tab w:val="clear" w:pos="720"/>
              </w:tabs>
              <w:spacing w:line="240" w:lineRule="auto"/>
              <w:jc w:val="center"/>
              <w:rPr>
                <w:color w:val="000000"/>
              </w:rPr>
            </w:pPr>
            <w:r w:rsidRPr="00C01444">
              <w:rPr>
                <w:color w:val="000000"/>
              </w:rPr>
              <w:t>20</w:t>
            </w:r>
            <w:r>
              <w:rPr>
                <w:color w:val="000000"/>
              </w:rPr>
              <w:t>10</w:t>
            </w:r>
          </w:p>
        </w:tc>
        <w:tc>
          <w:tcPr>
            <w:tcW w:w="2078" w:type="dxa"/>
          </w:tcPr>
          <w:p w:rsidR="00310DF4" w:rsidRPr="00E24FFA" w:rsidRDefault="00310DF4" w:rsidP="007516F1">
            <w:pPr>
              <w:widowControl/>
              <w:tabs>
                <w:tab w:val="decimal" w:pos="1307"/>
              </w:tabs>
              <w:suppressAutoHyphens/>
              <w:rPr>
                <w:color w:val="000000"/>
                <w:sz w:val="20"/>
              </w:rPr>
            </w:pPr>
            <w:r>
              <w:rPr>
                <w:color w:val="000000"/>
                <w:sz w:val="20"/>
              </w:rPr>
              <w:t>3,314,467</w:t>
            </w:r>
          </w:p>
        </w:tc>
        <w:tc>
          <w:tcPr>
            <w:tcW w:w="2152" w:type="dxa"/>
          </w:tcPr>
          <w:p w:rsidR="00310DF4" w:rsidRDefault="00310DF4" w:rsidP="007516F1">
            <w:pPr>
              <w:widowControl/>
              <w:tabs>
                <w:tab w:val="decimal" w:pos="1599"/>
              </w:tabs>
              <w:suppressAutoHyphens/>
              <w:rPr>
                <w:color w:val="000000"/>
                <w:sz w:val="20"/>
              </w:rPr>
            </w:pPr>
            <w:r>
              <w:rPr>
                <w:color w:val="000000"/>
                <w:sz w:val="20"/>
              </w:rPr>
              <w:t>15,393,101</w:t>
            </w:r>
          </w:p>
        </w:tc>
        <w:tc>
          <w:tcPr>
            <w:tcW w:w="2152" w:type="dxa"/>
          </w:tcPr>
          <w:p w:rsidR="00310DF4" w:rsidRPr="00E24FFA" w:rsidRDefault="00310DF4" w:rsidP="007516F1">
            <w:pPr>
              <w:widowControl/>
              <w:tabs>
                <w:tab w:val="decimal" w:pos="1599"/>
              </w:tabs>
              <w:suppressAutoHyphens/>
              <w:rPr>
                <w:color w:val="000000"/>
                <w:sz w:val="20"/>
              </w:rPr>
            </w:pPr>
            <w:r>
              <w:rPr>
                <w:color w:val="000000"/>
                <w:sz w:val="20"/>
              </w:rPr>
              <w:t>286,862,463</w:t>
            </w:r>
          </w:p>
        </w:tc>
      </w:tr>
      <w:tr w:rsidR="00310DF4" w:rsidRPr="00E24FFA" w:rsidTr="00283FB2">
        <w:trPr>
          <w:jc w:val="center"/>
        </w:trPr>
        <w:tc>
          <w:tcPr>
            <w:tcW w:w="1059" w:type="dxa"/>
          </w:tcPr>
          <w:p w:rsidR="00310DF4" w:rsidRPr="00C01444" w:rsidRDefault="00310DF4" w:rsidP="00283FB2">
            <w:pPr>
              <w:pStyle w:val="55BondedDebt"/>
              <w:keepNext/>
              <w:keepLines/>
              <w:tabs>
                <w:tab w:val="clear" w:pos="720"/>
              </w:tabs>
              <w:spacing w:line="240" w:lineRule="auto"/>
              <w:jc w:val="center"/>
              <w:rPr>
                <w:color w:val="000000"/>
              </w:rPr>
            </w:pPr>
            <w:r w:rsidRPr="00C01444">
              <w:rPr>
                <w:color w:val="000000"/>
              </w:rPr>
              <w:t>200</w:t>
            </w:r>
            <w:r>
              <w:rPr>
                <w:color w:val="000000"/>
              </w:rPr>
              <w:t>9</w:t>
            </w:r>
          </w:p>
        </w:tc>
        <w:tc>
          <w:tcPr>
            <w:tcW w:w="2078" w:type="dxa"/>
          </w:tcPr>
          <w:p w:rsidR="00310DF4" w:rsidRPr="00E24FFA" w:rsidRDefault="00310DF4" w:rsidP="00E24FFA">
            <w:pPr>
              <w:widowControl/>
              <w:tabs>
                <w:tab w:val="decimal" w:pos="1307"/>
              </w:tabs>
              <w:suppressAutoHyphens/>
              <w:rPr>
                <w:color w:val="000000"/>
                <w:sz w:val="20"/>
              </w:rPr>
            </w:pPr>
            <w:r>
              <w:rPr>
                <w:color w:val="000000"/>
                <w:sz w:val="20"/>
              </w:rPr>
              <w:t>3,235,488</w:t>
            </w:r>
          </w:p>
        </w:tc>
        <w:tc>
          <w:tcPr>
            <w:tcW w:w="2152" w:type="dxa"/>
          </w:tcPr>
          <w:p w:rsidR="00310DF4" w:rsidRDefault="00310DF4" w:rsidP="00897702">
            <w:pPr>
              <w:widowControl/>
              <w:tabs>
                <w:tab w:val="decimal" w:pos="1599"/>
              </w:tabs>
              <w:suppressAutoHyphens/>
              <w:rPr>
                <w:color w:val="000000"/>
                <w:sz w:val="20"/>
              </w:rPr>
            </w:pPr>
            <w:r>
              <w:rPr>
                <w:color w:val="000000"/>
                <w:sz w:val="20"/>
              </w:rPr>
              <w:t>15,188,176</w:t>
            </w:r>
          </w:p>
        </w:tc>
        <w:tc>
          <w:tcPr>
            <w:tcW w:w="2152" w:type="dxa"/>
          </w:tcPr>
          <w:p w:rsidR="00310DF4" w:rsidRPr="00E24FFA" w:rsidRDefault="00310DF4" w:rsidP="00897702">
            <w:pPr>
              <w:widowControl/>
              <w:tabs>
                <w:tab w:val="decimal" w:pos="1599"/>
              </w:tabs>
              <w:suppressAutoHyphens/>
              <w:rPr>
                <w:color w:val="000000"/>
                <w:sz w:val="20"/>
              </w:rPr>
            </w:pPr>
            <w:r>
              <w:rPr>
                <w:color w:val="000000"/>
                <w:sz w:val="20"/>
              </w:rPr>
              <w:t>280,943,954</w:t>
            </w:r>
          </w:p>
        </w:tc>
      </w:tr>
    </w:tbl>
    <w:p w:rsidR="00584214" w:rsidRPr="00E24FFA" w:rsidRDefault="00584214">
      <w:pPr>
        <w:widowControl/>
        <w:suppressAutoHyphens/>
        <w:spacing w:before="60"/>
        <w:jc w:val="both"/>
        <w:rPr>
          <w:color w:val="000000"/>
          <w:sz w:val="20"/>
          <w:u w:val="single"/>
        </w:rPr>
      </w:pPr>
      <w:r w:rsidRPr="00E24FFA">
        <w:rPr>
          <w:color w:val="000000"/>
          <w:sz w:val="20"/>
          <w:u w:val="single"/>
        </w:rPr>
        <w:tab/>
      </w:r>
      <w:r w:rsidRPr="00E24FFA">
        <w:rPr>
          <w:color w:val="000000"/>
          <w:sz w:val="20"/>
          <w:u w:val="single"/>
        </w:rPr>
        <w:tab/>
      </w:r>
    </w:p>
    <w:p w:rsidR="00310DF4" w:rsidRPr="00293365" w:rsidRDefault="00310DF4" w:rsidP="00310DF4">
      <w:pPr>
        <w:widowControl/>
        <w:suppressAutoHyphens/>
        <w:jc w:val="both"/>
        <w:rPr>
          <w:color w:val="000000"/>
          <w:sz w:val="20"/>
        </w:rPr>
      </w:pPr>
      <w:r w:rsidRPr="00293365">
        <w:rPr>
          <w:color w:val="000000"/>
          <w:vertAlign w:val="superscript"/>
        </w:rPr>
        <w:t>(1)</w:t>
      </w:r>
      <w:r>
        <w:rPr>
          <w:color w:val="000000"/>
          <w:sz w:val="20"/>
        </w:rPr>
        <w:tab/>
        <w:t>Most recent data available.</w:t>
      </w:r>
    </w:p>
    <w:p w:rsidR="00584214" w:rsidRPr="00E24FFA" w:rsidRDefault="00584214">
      <w:pPr>
        <w:widowControl/>
        <w:suppressAutoHyphens/>
        <w:jc w:val="both"/>
        <w:rPr>
          <w:color w:val="000000"/>
          <w:sz w:val="20"/>
        </w:rPr>
      </w:pPr>
      <w:r w:rsidRPr="00E24FFA">
        <w:rPr>
          <w:i/>
          <w:color w:val="000000"/>
          <w:sz w:val="20"/>
        </w:rPr>
        <w:t>Source:  U.S. Department of Commerce, Bureau of Economic Analysis</w:t>
      </w:r>
      <w:r w:rsidR="00215DA1">
        <w:rPr>
          <w:i/>
          <w:color w:val="000000"/>
          <w:sz w:val="20"/>
        </w:rPr>
        <w:t>.</w:t>
      </w:r>
    </w:p>
    <w:p w:rsidR="00584214" w:rsidRPr="000A1CB4" w:rsidRDefault="00584214">
      <w:pPr>
        <w:widowControl/>
        <w:suppressAutoHyphens/>
        <w:jc w:val="both"/>
        <w:rPr>
          <w:color w:val="000000"/>
          <w:sz w:val="20"/>
          <w:highlight w:val="yellow"/>
        </w:rPr>
      </w:pPr>
    </w:p>
    <w:p w:rsidR="00584214" w:rsidRDefault="00396B70" w:rsidP="00480AD4">
      <w:pPr>
        <w:keepNext/>
        <w:keepLines/>
        <w:widowControl/>
        <w:suppressAutoHyphens/>
        <w:jc w:val="both"/>
        <w:rPr>
          <w:color w:val="000000"/>
          <w:sz w:val="20"/>
        </w:rPr>
      </w:pPr>
      <w:r w:rsidRPr="00396B70">
        <w:rPr>
          <w:b/>
          <w:color w:val="000000"/>
          <w:sz w:val="20"/>
        </w:rPr>
        <w:lastRenderedPageBreak/>
        <w:t>Employment</w:t>
      </w:r>
      <w:r>
        <w:rPr>
          <w:color w:val="000000"/>
          <w:sz w:val="20"/>
        </w:rPr>
        <w:t xml:space="preserve">.  </w:t>
      </w:r>
      <w:r w:rsidRPr="00396B70">
        <w:rPr>
          <w:color w:val="000000"/>
          <w:sz w:val="20"/>
        </w:rPr>
        <w:t>Civilian Labor Force data is based on household surveys of residents. North American Industry Classification System (“NAICS”) data are estimates based on surveys of employers and benchmarked based on covered employment as reported by all employers.</w:t>
      </w:r>
    </w:p>
    <w:p w:rsidR="00396B70" w:rsidRPr="000A1CB4" w:rsidRDefault="00396B70" w:rsidP="00480AD4">
      <w:pPr>
        <w:keepNext/>
        <w:keepLines/>
        <w:widowControl/>
        <w:suppressAutoHyphens/>
        <w:jc w:val="both"/>
        <w:rPr>
          <w:color w:val="000000"/>
          <w:sz w:val="20"/>
          <w:highlight w:val="yellow"/>
        </w:rPr>
      </w:pPr>
    </w:p>
    <w:p w:rsidR="00584214" w:rsidRPr="00B809BA" w:rsidRDefault="00584214" w:rsidP="00480AD4">
      <w:pPr>
        <w:keepNext/>
        <w:keepLines/>
        <w:widowControl/>
        <w:suppressAutoHyphens/>
        <w:jc w:val="center"/>
        <w:rPr>
          <w:b/>
          <w:bCs/>
          <w:color w:val="000000"/>
          <w:sz w:val="20"/>
        </w:rPr>
      </w:pPr>
      <w:bookmarkStart w:id="501" w:name="OLE_LINK7"/>
      <w:bookmarkStart w:id="502" w:name="OLE_LINK8"/>
      <w:bookmarkStart w:id="503" w:name="OLE_LINK5"/>
      <w:bookmarkStart w:id="504" w:name="OLE_LINK6"/>
      <w:r w:rsidRPr="00B809BA">
        <w:rPr>
          <w:b/>
          <w:bCs/>
          <w:color w:val="000000"/>
          <w:sz w:val="20"/>
        </w:rPr>
        <w:t xml:space="preserve">Non-Agricultural Wage and Salary Employment in </w:t>
      </w:r>
      <w:r w:rsidR="00663063">
        <w:rPr>
          <w:b/>
          <w:bCs/>
          <w:color w:val="000000"/>
          <w:sz w:val="20"/>
        </w:rPr>
        <w:t>Cowlitz</w:t>
      </w:r>
      <w:r w:rsidRPr="00B809BA">
        <w:rPr>
          <w:b/>
          <w:bCs/>
          <w:color w:val="000000"/>
          <w:sz w:val="20"/>
        </w:rPr>
        <w:t xml:space="preserve"> County</w:t>
      </w:r>
      <w:bookmarkEnd w:id="501"/>
      <w:bookmarkEnd w:id="502"/>
      <w:r w:rsidR="00FE2272" w:rsidRPr="00DD0CDA">
        <w:rPr>
          <w:rFonts w:ascii="Times New Roman Bold" w:hAnsi="Times New Roman Bold"/>
          <w:b/>
          <w:bCs/>
          <w:color w:val="000000"/>
          <w:sz w:val="20"/>
          <w:vertAlign w:val="superscript"/>
        </w:rPr>
        <w:t>(1)</w:t>
      </w:r>
    </w:p>
    <w:p w:rsidR="00584214" w:rsidRPr="00B809BA" w:rsidRDefault="00584214" w:rsidP="00480AD4">
      <w:pPr>
        <w:keepNext/>
        <w:keepLines/>
        <w:widowControl/>
        <w:suppressAutoHyphens/>
        <w:jc w:val="center"/>
        <w:rPr>
          <w:b/>
          <w:bCs/>
          <w:color w:val="000000"/>
          <w:sz w:val="20"/>
        </w:rPr>
      </w:pPr>
      <w:r w:rsidRPr="00B809BA">
        <w:rPr>
          <w:b/>
          <w:bCs/>
          <w:color w:val="000000"/>
          <w:sz w:val="20"/>
        </w:rPr>
        <w:t xml:space="preserve"> (Annual Averages)</w:t>
      </w:r>
    </w:p>
    <w:p w:rsidR="00584214" w:rsidRPr="00B809BA" w:rsidRDefault="00584214" w:rsidP="00480AD4">
      <w:pPr>
        <w:keepNext/>
        <w:keepLines/>
        <w:widowControl/>
        <w:suppressAutoHyphens/>
        <w:jc w:val="center"/>
        <w:rPr>
          <w:b/>
          <w:bCs/>
          <w:color w:val="000000"/>
          <w:sz w:val="20"/>
        </w:rPr>
      </w:pPr>
    </w:p>
    <w:bookmarkEnd w:id="503"/>
    <w:bookmarkEnd w:id="504"/>
    <w:tbl>
      <w:tblPr>
        <w:tblW w:w="0" w:type="auto"/>
        <w:tblLook w:val="01E0" w:firstRow="1" w:lastRow="1" w:firstColumn="1" w:lastColumn="1" w:noHBand="0" w:noVBand="0"/>
      </w:tblPr>
      <w:tblGrid>
        <w:gridCol w:w="3593"/>
        <w:gridCol w:w="1196"/>
        <w:gridCol w:w="1197"/>
        <w:gridCol w:w="1196"/>
        <w:gridCol w:w="1197"/>
        <w:gridCol w:w="1197"/>
      </w:tblGrid>
      <w:tr w:rsidR="004F20E8" w:rsidRPr="00B809BA" w:rsidTr="00E262AF">
        <w:tc>
          <w:tcPr>
            <w:tcW w:w="3593" w:type="dxa"/>
            <w:shd w:val="clear" w:color="auto" w:fill="auto"/>
          </w:tcPr>
          <w:p w:rsidR="004F20E8" w:rsidRPr="00B809BA" w:rsidRDefault="004F20E8" w:rsidP="00480AD4">
            <w:pPr>
              <w:keepNext/>
              <w:keepLines/>
              <w:widowControl/>
              <w:spacing w:line="240" w:lineRule="exact"/>
              <w:rPr>
                <w:color w:val="000000"/>
                <w:sz w:val="20"/>
              </w:rPr>
            </w:pPr>
          </w:p>
        </w:tc>
        <w:tc>
          <w:tcPr>
            <w:tcW w:w="4786" w:type="dxa"/>
            <w:gridSpan w:val="4"/>
            <w:vAlign w:val="bottom"/>
          </w:tcPr>
          <w:p w:rsidR="004F20E8" w:rsidRPr="00B809BA" w:rsidRDefault="004F20E8" w:rsidP="00E262AF">
            <w:pPr>
              <w:keepNext/>
              <w:keepLines/>
              <w:widowControl/>
              <w:pBdr>
                <w:bottom w:val="single" w:sz="4" w:space="1" w:color="auto"/>
              </w:pBdr>
              <w:spacing w:line="240" w:lineRule="exact"/>
              <w:jc w:val="center"/>
              <w:rPr>
                <w:b/>
                <w:color w:val="000000"/>
                <w:sz w:val="20"/>
              </w:rPr>
            </w:pPr>
            <w:r w:rsidRPr="00B809BA">
              <w:rPr>
                <w:b/>
                <w:color w:val="000000"/>
                <w:sz w:val="20"/>
              </w:rPr>
              <w:t>Annual Average</w:t>
            </w:r>
          </w:p>
        </w:tc>
        <w:tc>
          <w:tcPr>
            <w:tcW w:w="1197" w:type="dxa"/>
            <w:vMerge w:val="restart"/>
            <w:shd w:val="clear" w:color="auto" w:fill="auto"/>
            <w:vAlign w:val="bottom"/>
          </w:tcPr>
          <w:p w:rsidR="004F20E8" w:rsidRPr="00B809BA" w:rsidRDefault="004F20E8" w:rsidP="00E262AF">
            <w:pPr>
              <w:keepNext/>
              <w:keepLines/>
              <w:pBdr>
                <w:bottom w:val="single" w:sz="4" w:space="1" w:color="auto"/>
              </w:pBdr>
              <w:spacing w:line="240" w:lineRule="exact"/>
              <w:jc w:val="center"/>
              <w:rPr>
                <w:b/>
                <w:color w:val="000000"/>
                <w:sz w:val="20"/>
              </w:rPr>
            </w:pPr>
            <w:r>
              <w:rPr>
                <w:b/>
                <w:color w:val="000000"/>
                <w:sz w:val="20"/>
              </w:rPr>
              <w:t>2015</w:t>
            </w:r>
            <w:r w:rsidRPr="00B809BA">
              <w:rPr>
                <w:color w:val="000000"/>
                <w:sz w:val="20"/>
                <w:vertAlign w:val="superscript"/>
              </w:rPr>
              <w:t>(</w:t>
            </w:r>
            <w:r>
              <w:rPr>
                <w:color w:val="000000"/>
                <w:sz w:val="20"/>
                <w:vertAlign w:val="superscript"/>
              </w:rPr>
              <w:t>2)</w:t>
            </w:r>
          </w:p>
        </w:tc>
      </w:tr>
      <w:tr w:rsidR="004F20E8" w:rsidRPr="00B809BA" w:rsidTr="00E262AF">
        <w:tc>
          <w:tcPr>
            <w:tcW w:w="3593" w:type="dxa"/>
            <w:shd w:val="clear" w:color="auto" w:fill="auto"/>
          </w:tcPr>
          <w:p w:rsidR="004F20E8" w:rsidRPr="00B809BA" w:rsidRDefault="004F20E8" w:rsidP="00CD236D">
            <w:pPr>
              <w:keepNext/>
              <w:keepLines/>
              <w:widowControl/>
              <w:spacing w:line="240" w:lineRule="exact"/>
              <w:rPr>
                <w:color w:val="000000"/>
                <w:sz w:val="20"/>
              </w:rPr>
            </w:pPr>
            <w:r w:rsidRPr="00B809BA">
              <w:rPr>
                <w:b/>
                <w:color w:val="000000"/>
                <w:sz w:val="20"/>
              </w:rPr>
              <w:t xml:space="preserve">NAICS Industry Title </w:t>
            </w:r>
          </w:p>
        </w:tc>
        <w:tc>
          <w:tcPr>
            <w:tcW w:w="1196" w:type="dxa"/>
            <w:vAlign w:val="bottom"/>
          </w:tcPr>
          <w:p w:rsidR="004F20E8" w:rsidRPr="00B809BA" w:rsidRDefault="004F20E8" w:rsidP="00E262AF">
            <w:pPr>
              <w:keepNext/>
              <w:keepLines/>
              <w:widowControl/>
              <w:pBdr>
                <w:bottom w:val="single" w:sz="4" w:space="1" w:color="auto"/>
              </w:pBdr>
              <w:spacing w:line="240" w:lineRule="exact"/>
              <w:jc w:val="center"/>
              <w:rPr>
                <w:b/>
                <w:color w:val="000000"/>
                <w:sz w:val="20"/>
              </w:rPr>
            </w:pPr>
            <w:r>
              <w:rPr>
                <w:b/>
                <w:color w:val="000000"/>
                <w:sz w:val="20"/>
              </w:rPr>
              <w:t>2011</w:t>
            </w:r>
          </w:p>
        </w:tc>
        <w:tc>
          <w:tcPr>
            <w:tcW w:w="1197" w:type="dxa"/>
            <w:shd w:val="clear" w:color="auto" w:fill="auto"/>
            <w:vAlign w:val="bottom"/>
          </w:tcPr>
          <w:p w:rsidR="004F20E8" w:rsidRPr="00B809BA" w:rsidRDefault="004F20E8" w:rsidP="00E262AF">
            <w:pPr>
              <w:keepNext/>
              <w:keepLines/>
              <w:widowControl/>
              <w:pBdr>
                <w:bottom w:val="single" w:sz="4" w:space="1" w:color="auto"/>
              </w:pBdr>
              <w:spacing w:line="240" w:lineRule="exact"/>
              <w:jc w:val="center"/>
              <w:rPr>
                <w:color w:val="000000"/>
                <w:sz w:val="20"/>
              </w:rPr>
            </w:pPr>
            <w:r w:rsidRPr="00B809BA">
              <w:rPr>
                <w:b/>
                <w:color w:val="000000"/>
                <w:sz w:val="20"/>
              </w:rPr>
              <w:t>201</w:t>
            </w:r>
            <w:r>
              <w:rPr>
                <w:b/>
                <w:color w:val="000000"/>
                <w:sz w:val="20"/>
              </w:rPr>
              <w:t>2</w:t>
            </w:r>
          </w:p>
        </w:tc>
        <w:tc>
          <w:tcPr>
            <w:tcW w:w="1196" w:type="dxa"/>
            <w:shd w:val="clear" w:color="auto" w:fill="auto"/>
            <w:vAlign w:val="bottom"/>
          </w:tcPr>
          <w:p w:rsidR="004F20E8" w:rsidRPr="00B809BA" w:rsidRDefault="004F20E8" w:rsidP="00E262AF">
            <w:pPr>
              <w:keepNext/>
              <w:keepLines/>
              <w:widowControl/>
              <w:pBdr>
                <w:bottom w:val="single" w:sz="4" w:space="1" w:color="auto"/>
              </w:pBdr>
              <w:spacing w:line="240" w:lineRule="exact"/>
              <w:jc w:val="center"/>
              <w:rPr>
                <w:color w:val="000000"/>
                <w:sz w:val="20"/>
              </w:rPr>
            </w:pPr>
            <w:r w:rsidRPr="00B809BA">
              <w:rPr>
                <w:b/>
                <w:color w:val="000000"/>
                <w:sz w:val="20"/>
              </w:rPr>
              <w:t>201</w:t>
            </w:r>
            <w:r>
              <w:rPr>
                <w:b/>
                <w:color w:val="000000"/>
                <w:sz w:val="20"/>
              </w:rPr>
              <w:t>3</w:t>
            </w:r>
          </w:p>
        </w:tc>
        <w:tc>
          <w:tcPr>
            <w:tcW w:w="1197" w:type="dxa"/>
            <w:shd w:val="clear" w:color="auto" w:fill="auto"/>
            <w:vAlign w:val="bottom"/>
          </w:tcPr>
          <w:p w:rsidR="004F20E8" w:rsidRPr="00B809BA" w:rsidRDefault="004F20E8" w:rsidP="00E262AF">
            <w:pPr>
              <w:keepNext/>
              <w:keepLines/>
              <w:widowControl/>
              <w:pBdr>
                <w:bottom w:val="single" w:sz="4" w:space="1" w:color="auto"/>
              </w:pBdr>
              <w:spacing w:line="240" w:lineRule="exact"/>
              <w:jc w:val="center"/>
              <w:rPr>
                <w:b/>
                <w:color w:val="000000"/>
                <w:sz w:val="20"/>
              </w:rPr>
            </w:pPr>
            <w:r>
              <w:rPr>
                <w:b/>
                <w:color w:val="000000"/>
                <w:sz w:val="20"/>
              </w:rPr>
              <w:t>2014</w:t>
            </w:r>
          </w:p>
        </w:tc>
        <w:tc>
          <w:tcPr>
            <w:tcW w:w="1197" w:type="dxa"/>
            <w:vMerge/>
          </w:tcPr>
          <w:p w:rsidR="004F20E8" w:rsidRPr="00B809BA" w:rsidRDefault="004F20E8" w:rsidP="004F20E8">
            <w:pPr>
              <w:keepNext/>
              <w:keepLines/>
              <w:widowControl/>
              <w:pBdr>
                <w:bottom w:val="single" w:sz="4" w:space="1" w:color="auto"/>
              </w:pBdr>
              <w:spacing w:line="240" w:lineRule="exact"/>
              <w:jc w:val="center"/>
              <w:rPr>
                <w:b/>
                <w:color w:val="000000"/>
                <w:sz w:val="20"/>
              </w:rPr>
            </w:pPr>
          </w:p>
        </w:tc>
      </w:tr>
      <w:tr w:rsidR="004F20E8" w:rsidRPr="00B809BA" w:rsidTr="004F20E8">
        <w:tc>
          <w:tcPr>
            <w:tcW w:w="3593" w:type="dxa"/>
            <w:shd w:val="clear" w:color="auto" w:fill="auto"/>
          </w:tcPr>
          <w:p w:rsidR="004F20E8" w:rsidRPr="00B809BA" w:rsidRDefault="004F20E8" w:rsidP="00CD236D">
            <w:pPr>
              <w:keepNext/>
              <w:keepLines/>
              <w:widowControl/>
              <w:spacing w:line="240" w:lineRule="exact"/>
              <w:rPr>
                <w:color w:val="000000"/>
                <w:sz w:val="20"/>
              </w:rPr>
            </w:pPr>
            <w:r w:rsidRPr="00B809BA">
              <w:rPr>
                <w:color w:val="000000"/>
                <w:sz w:val="20"/>
              </w:rPr>
              <w:t>Total Nonfarm</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36,200</w:t>
            </w:r>
          </w:p>
        </w:tc>
        <w:tc>
          <w:tcPr>
            <w:tcW w:w="1197" w:type="dxa"/>
            <w:shd w:val="clear" w:color="auto" w:fill="auto"/>
          </w:tcPr>
          <w:p w:rsidR="004F20E8" w:rsidRPr="00B809BA" w:rsidRDefault="004F20E8" w:rsidP="00CD1EE2">
            <w:pPr>
              <w:keepNext/>
              <w:keepLines/>
              <w:widowControl/>
              <w:tabs>
                <w:tab w:val="decimal" w:pos="972"/>
              </w:tabs>
              <w:spacing w:line="240" w:lineRule="exact"/>
              <w:rPr>
                <w:color w:val="000000"/>
                <w:sz w:val="20"/>
              </w:rPr>
            </w:pPr>
            <w:r>
              <w:rPr>
                <w:color w:val="000000"/>
                <w:sz w:val="20"/>
              </w:rPr>
              <w:t>36,800</w:t>
            </w:r>
          </w:p>
        </w:tc>
        <w:tc>
          <w:tcPr>
            <w:tcW w:w="1196" w:type="dxa"/>
            <w:shd w:val="clear" w:color="auto" w:fill="auto"/>
          </w:tcPr>
          <w:p w:rsidR="004F20E8" w:rsidRPr="00B809BA" w:rsidRDefault="004F20E8" w:rsidP="00CD1EE2">
            <w:pPr>
              <w:keepNext/>
              <w:keepLines/>
              <w:widowControl/>
              <w:tabs>
                <w:tab w:val="decimal" w:pos="972"/>
              </w:tabs>
              <w:spacing w:line="240" w:lineRule="exact"/>
              <w:rPr>
                <w:color w:val="000000"/>
                <w:sz w:val="20"/>
              </w:rPr>
            </w:pPr>
            <w:r>
              <w:rPr>
                <w:color w:val="000000"/>
                <w:sz w:val="20"/>
              </w:rPr>
              <w:t>36,700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38,400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38,800</w:t>
            </w:r>
          </w:p>
        </w:tc>
      </w:tr>
      <w:tr w:rsidR="004F20E8" w:rsidRPr="00B809BA" w:rsidTr="004F20E8">
        <w:tc>
          <w:tcPr>
            <w:tcW w:w="3593" w:type="dxa"/>
            <w:shd w:val="clear" w:color="auto" w:fill="auto"/>
          </w:tcPr>
          <w:p w:rsidR="004F20E8" w:rsidRPr="00B809BA" w:rsidRDefault="004F20E8" w:rsidP="0001668D">
            <w:pPr>
              <w:keepNext/>
              <w:keepLines/>
              <w:widowControl/>
              <w:spacing w:line="240" w:lineRule="exact"/>
              <w:rPr>
                <w:color w:val="000000"/>
                <w:sz w:val="20"/>
              </w:rPr>
            </w:pPr>
            <w:r>
              <w:rPr>
                <w:color w:val="000000"/>
                <w:sz w:val="20"/>
              </w:rPr>
              <w:t>Total Private</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30,600</w:t>
            </w:r>
          </w:p>
        </w:tc>
        <w:tc>
          <w:tcPr>
            <w:tcW w:w="1197" w:type="dxa"/>
            <w:shd w:val="clear" w:color="auto" w:fill="auto"/>
          </w:tcPr>
          <w:p w:rsidR="004F20E8" w:rsidRPr="00B809BA" w:rsidRDefault="004F20E8" w:rsidP="00CD1EE2">
            <w:pPr>
              <w:keepNext/>
              <w:keepLines/>
              <w:widowControl/>
              <w:tabs>
                <w:tab w:val="decimal" w:pos="972"/>
              </w:tabs>
              <w:spacing w:line="240" w:lineRule="exact"/>
              <w:rPr>
                <w:color w:val="000000"/>
                <w:sz w:val="20"/>
              </w:rPr>
            </w:pPr>
            <w:r>
              <w:rPr>
                <w:color w:val="000000"/>
                <w:sz w:val="20"/>
              </w:rPr>
              <w:t>31,200</w:t>
            </w:r>
          </w:p>
        </w:tc>
        <w:tc>
          <w:tcPr>
            <w:tcW w:w="1196" w:type="dxa"/>
            <w:shd w:val="clear" w:color="auto" w:fill="auto"/>
          </w:tcPr>
          <w:p w:rsidR="004F20E8" w:rsidRPr="00B809BA" w:rsidRDefault="004F20E8" w:rsidP="00CD1EE2">
            <w:pPr>
              <w:keepNext/>
              <w:keepLines/>
              <w:widowControl/>
              <w:tabs>
                <w:tab w:val="decimal" w:pos="972"/>
              </w:tabs>
              <w:spacing w:line="240" w:lineRule="exact"/>
              <w:rPr>
                <w:color w:val="000000"/>
                <w:sz w:val="20"/>
              </w:rPr>
            </w:pPr>
            <w:r>
              <w:rPr>
                <w:color w:val="000000"/>
                <w:sz w:val="20"/>
              </w:rPr>
              <w:t>31,100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32,600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32,900</w:t>
            </w:r>
          </w:p>
        </w:tc>
      </w:tr>
      <w:tr w:rsidR="004F20E8" w:rsidRPr="00B809BA" w:rsidTr="004F20E8">
        <w:tc>
          <w:tcPr>
            <w:tcW w:w="3593" w:type="dxa"/>
            <w:shd w:val="clear" w:color="auto" w:fill="auto"/>
          </w:tcPr>
          <w:p w:rsidR="004F20E8" w:rsidRPr="00B809BA" w:rsidRDefault="004F20E8" w:rsidP="0001668D">
            <w:pPr>
              <w:keepNext/>
              <w:keepLines/>
              <w:widowControl/>
              <w:spacing w:line="240" w:lineRule="exact"/>
              <w:rPr>
                <w:color w:val="000000"/>
                <w:sz w:val="20"/>
              </w:rPr>
            </w:pPr>
            <w:r>
              <w:rPr>
                <w:color w:val="000000"/>
                <w:sz w:val="20"/>
              </w:rPr>
              <w:t>Goods Producing</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8,900</w:t>
            </w:r>
          </w:p>
        </w:tc>
        <w:tc>
          <w:tcPr>
            <w:tcW w:w="1197" w:type="dxa"/>
            <w:shd w:val="clear" w:color="auto" w:fill="auto"/>
          </w:tcPr>
          <w:p w:rsidR="004F20E8" w:rsidRPr="00B809BA" w:rsidRDefault="004F20E8" w:rsidP="00CD1EE2">
            <w:pPr>
              <w:keepNext/>
              <w:keepLines/>
              <w:widowControl/>
              <w:tabs>
                <w:tab w:val="decimal" w:pos="972"/>
              </w:tabs>
              <w:spacing w:line="240" w:lineRule="exact"/>
              <w:rPr>
                <w:color w:val="000000"/>
                <w:sz w:val="20"/>
              </w:rPr>
            </w:pPr>
            <w:r>
              <w:rPr>
                <w:color w:val="000000"/>
                <w:sz w:val="20"/>
              </w:rPr>
              <w:t>9,100</w:t>
            </w:r>
          </w:p>
        </w:tc>
        <w:tc>
          <w:tcPr>
            <w:tcW w:w="1196" w:type="dxa"/>
            <w:shd w:val="clear" w:color="auto" w:fill="auto"/>
          </w:tcPr>
          <w:p w:rsidR="004F20E8" w:rsidRPr="00B809BA" w:rsidRDefault="004F20E8" w:rsidP="00CD1EE2">
            <w:pPr>
              <w:keepNext/>
              <w:keepLines/>
              <w:widowControl/>
              <w:tabs>
                <w:tab w:val="decimal" w:pos="972"/>
              </w:tabs>
              <w:spacing w:line="240" w:lineRule="exact"/>
              <w:rPr>
                <w:color w:val="000000"/>
                <w:sz w:val="20"/>
              </w:rPr>
            </w:pPr>
            <w:r>
              <w:rPr>
                <w:color w:val="000000"/>
                <w:sz w:val="20"/>
              </w:rPr>
              <w:t>9,200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9,700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9,800</w:t>
            </w:r>
          </w:p>
        </w:tc>
      </w:tr>
      <w:tr w:rsidR="004F20E8" w:rsidRPr="00B809BA" w:rsidTr="004F20E8">
        <w:tc>
          <w:tcPr>
            <w:tcW w:w="3593" w:type="dxa"/>
            <w:shd w:val="clear" w:color="auto" w:fill="auto"/>
          </w:tcPr>
          <w:p w:rsidR="004F20E8" w:rsidRPr="00B809BA" w:rsidRDefault="004F20E8" w:rsidP="00CD236D">
            <w:pPr>
              <w:keepNext/>
              <w:keepLines/>
              <w:widowControl/>
              <w:spacing w:line="240" w:lineRule="exact"/>
              <w:ind w:left="480"/>
              <w:rPr>
                <w:color w:val="000000"/>
                <w:sz w:val="20"/>
              </w:rPr>
            </w:pPr>
            <w:r>
              <w:rPr>
                <w:color w:val="000000"/>
                <w:sz w:val="20"/>
              </w:rPr>
              <w:t>Mining, Logging, and Construction</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2,900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3,000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3,000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3,200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3,300</w:t>
            </w:r>
          </w:p>
        </w:tc>
      </w:tr>
      <w:tr w:rsidR="004F20E8" w:rsidRPr="00B809BA" w:rsidTr="004F20E8">
        <w:tc>
          <w:tcPr>
            <w:tcW w:w="3593" w:type="dxa"/>
            <w:shd w:val="clear" w:color="auto" w:fill="auto"/>
          </w:tcPr>
          <w:p w:rsidR="004F20E8" w:rsidRPr="00B809BA" w:rsidRDefault="004F20E8" w:rsidP="00CD236D">
            <w:pPr>
              <w:keepNext/>
              <w:keepLines/>
              <w:widowControl/>
              <w:spacing w:line="240" w:lineRule="exact"/>
              <w:ind w:left="480"/>
              <w:rPr>
                <w:color w:val="000000"/>
                <w:sz w:val="20"/>
              </w:rPr>
            </w:pPr>
            <w:r>
              <w:rPr>
                <w:color w:val="000000"/>
                <w:sz w:val="20"/>
              </w:rPr>
              <w:t>Manufacturing</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6,000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6,100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6,300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6,400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6,500</w:t>
            </w:r>
          </w:p>
        </w:tc>
      </w:tr>
      <w:tr w:rsidR="004F20E8" w:rsidRPr="00B809BA" w:rsidTr="004F20E8">
        <w:tc>
          <w:tcPr>
            <w:tcW w:w="3593" w:type="dxa"/>
            <w:shd w:val="clear" w:color="auto" w:fill="auto"/>
          </w:tcPr>
          <w:p w:rsidR="004F20E8" w:rsidRPr="00B809BA" w:rsidRDefault="004F20E8" w:rsidP="00CD236D">
            <w:pPr>
              <w:keepNext/>
              <w:keepLines/>
              <w:widowControl/>
              <w:spacing w:line="240" w:lineRule="exact"/>
              <w:ind w:left="240"/>
              <w:rPr>
                <w:color w:val="000000"/>
                <w:sz w:val="20"/>
              </w:rPr>
            </w:pPr>
            <w:r>
              <w:rPr>
                <w:color w:val="000000"/>
                <w:sz w:val="20"/>
              </w:rPr>
              <w:tab/>
              <w:t>Non-Durable Goods</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3,500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3,500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3,500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3,500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3,500</w:t>
            </w:r>
          </w:p>
        </w:tc>
      </w:tr>
      <w:tr w:rsidR="004F20E8" w:rsidRPr="00B809BA" w:rsidTr="004F20E8">
        <w:tc>
          <w:tcPr>
            <w:tcW w:w="3593" w:type="dxa"/>
            <w:shd w:val="clear" w:color="auto" w:fill="auto"/>
          </w:tcPr>
          <w:p w:rsidR="004F20E8" w:rsidRPr="00B809BA" w:rsidRDefault="004F20E8" w:rsidP="00C30751">
            <w:pPr>
              <w:keepNext/>
              <w:keepLines/>
              <w:widowControl/>
              <w:spacing w:line="240" w:lineRule="exact"/>
              <w:ind w:left="270" w:hanging="270"/>
              <w:rPr>
                <w:color w:val="000000"/>
                <w:sz w:val="20"/>
              </w:rPr>
            </w:pPr>
            <w:r>
              <w:rPr>
                <w:color w:val="000000"/>
                <w:sz w:val="20"/>
              </w:rPr>
              <w:t>Service Providing</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27,300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27,600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27,400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28,700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29,000</w:t>
            </w:r>
          </w:p>
        </w:tc>
      </w:tr>
      <w:tr w:rsidR="004F20E8" w:rsidRPr="00B809BA" w:rsidTr="004F20E8">
        <w:tc>
          <w:tcPr>
            <w:tcW w:w="3593" w:type="dxa"/>
            <w:shd w:val="clear" w:color="auto" w:fill="auto"/>
          </w:tcPr>
          <w:p w:rsidR="004F20E8" w:rsidRPr="00B809BA" w:rsidRDefault="004F20E8" w:rsidP="00CD236D">
            <w:pPr>
              <w:keepNext/>
              <w:keepLines/>
              <w:widowControl/>
              <w:spacing w:line="240" w:lineRule="exact"/>
              <w:ind w:left="480"/>
              <w:rPr>
                <w:color w:val="000000"/>
                <w:sz w:val="20"/>
              </w:rPr>
            </w:pPr>
            <w:r>
              <w:rPr>
                <w:color w:val="000000"/>
                <w:sz w:val="20"/>
              </w:rPr>
              <w:t>Private Service Providing</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21,700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22,000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21,800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22,900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23,100</w:t>
            </w:r>
          </w:p>
        </w:tc>
      </w:tr>
      <w:tr w:rsidR="004F20E8" w:rsidRPr="00B809BA" w:rsidTr="004F20E8">
        <w:tc>
          <w:tcPr>
            <w:tcW w:w="3593" w:type="dxa"/>
            <w:shd w:val="clear" w:color="auto" w:fill="auto"/>
          </w:tcPr>
          <w:p w:rsidR="004F20E8" w:rsidRPr="00B809BA" w:rsidRDefault="004F20E8" w:rsidP="00FA0B85">
            <w:pPr>
              <w:keepNext/>
              <w:keepLines/>
              <w:widowControl/>
              <w:spacing w:line="240" w:lineRule="exact"/>
              <w:ind w:left="480"/>
              <w:rPr>
                <w:color w:val="000000"/>
                <w:sz w:val="20"/>
              </w:rPr>
            </w:pPr>
            <w:r>
              <w:rPr>
                <w:color w:val="000000"/>
                <w:sz w:val="20"/>
              </w:rPr>
              <w:tab/>
              <w:t xml:space="preserve">Trade, Transportation, Warehousing &amp; Utilities </w:t>
            </w:r>
          </w:p>
        </w:tc>
        <w:tc>
          <w:tcPr>
            <w:tcW w:w="1196" w:type="dxa"/>
            <w:vAlign w:val="bottom"/>
          </w:tcPr>
          <w:p w:rsidR="004F20E8" w:rsidRPr="00B809BA" w:rsidRDefault="004F20E8" w:rsidP="004F20E8">
            <w:pPr>
              <w:keepNext/>
              <w:keepLines/>
              <w:widowControl/>
              <w:tabs>
                <w:tab w:val="decimal" w:pos="972"/>
              </w:tabs>
              <w:spacing w:line="240" w:lineRule="exact"/>
              <w:rPr>
                <w:color w:val="000000"/>
                <w:sz w:val="20"/>
              </w:rPr>
            </w:pPr>
            <w:r>
              <w:rPr>
                <w:color w:val="000000"/>
                <w:sz w:val="20"/>
              </w:rPr>
              <w:t>7,300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7,300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7,200</w:t>
            </w:r>
          </w:p>
        </w:tc>
        <w:tc>
          <w:tcPr>
            <w:tcW w:w="1197" w:type="dxa"/>
            <w:shd w:val="clear" w:color="auto" w:fill="auto"/>
            <w:vAlign w:val="bottom"/>
          </w:tcPr>
          <w:p w:rsidR="004F20E8" w:rsidRDefault="004F20E8" w:rsidP="00CD1EE2">
            <w:pPr>
              <w:keepNext/>
              <w:keepLines/>
              <w:widowControl/>
              <w:tabs>
                <w:tab w:val="decimal" w:pos="728"/>
              </w:tabs>
              <w:spacing w:line="240" w:lineRule="exact"/>
              <w:rPr>
                <w:color w:val="000000"/>
                <w:sz w:val="20"/>
              </w:rPr>
            </w:pPr>
            <w:r>
              <w:rPr>
                <w:color w:val="000000"/>
                <w:sz w:val="20"/>
              </w:rPr>
              <w:t>7,600</w:t>
            </w:r>
          </w:p>
        </w:tc>
        <w:tc>
          <w:tcPr>
            <w:tcW w:w="1197" w:type="dxa"/>
            <w:vAlign w:val="bottom"/>
          </w:tcPr>
          <w:p w:rsidR="004F20E8" w:rsidRDefault="004F20E8" w:rsidP="00FE2272">
            <w:pPr>
              <w:keepNext/>
              <w:keepLines/>
              <w:widowControl/>
              <w:tabs>
                <w:tab w:val="decimal" w:pos="728"/>
              </w:tabs>
              <w:spacing w:line="240" w:lineRule="exact"/>
              <w:rPr>
                <w:color w:val="000000"/>
                <w:sz w:val="20"/>
              </w:rPr>
            </w:pPr>
            <w:r>
              <w:rPr>
                <w:color w:val="000000"/>
                <w:sz w:val="20"/>
              </w:rPr>
              <w:t>7,900</w:t>
            </w:r>
          </w:p>
        </w:tc>
      </w:tr>
      <w:tr w:rsidR="004F20E8" w:rsidRPr="00B809BA" w:rsidTr="004F20E8">
        <w:tc>
          <w:tcPr>
            <w:tcW w:w="3593" w:type="dxa"/>
            <w:shd w:val="clear" w:color="auto" w:fill="auto"/>
          </w:tcPr>
          <w:p w:rsidR="004F20E8" w:rsidRPr="00B809BA" w:rsidRDefault="004F20E8" w:rsidP="00C30751">
            <w:pPr>
              <w:keepNext/>
              <w:keepLines/>
              <w:widowControl/>
              <w:spacing w:line="240" w:lineRule="exact"/>
              <w:ind w:left="990" w:hanging="750"/>
              <w:rPr>
                <w:color w:val="000000"/>
                <w:sz w:val="20"/>
              </w:rPr>
            </w:pPr>
            <w:r>
              <w:rPr>
                <w:color w:val="000000"/>
                <w:sz w:val="20"/>
              </w:rPr>
              <w:tab/>
              <w:t>Retail Trade</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4,600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4,500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4,400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4,600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4,600</w:t>
            </w:r>
          </w:p>
        </w:tc>
      </w:tr>
      <w:tr w:rsidR="004F20E8" w:rsidRPr="00B809BA" w:rsidTr="004F20E8">
        <w:tc>
          <w:tcPr>
            <w:tcW w:w="3593" w:type="dxa"/>
            <w:shd w:val="clear" w:color="auto" w:fill="auto"/>
          </w:tcPr>
          <w:p w:rsidR="004F20E8" w:rsidRPr="00B809BA" w:rsidRDefault="004F20E8" w:rsidP="00CD236D">
            <w:pPr>
              <w:keepNext/>
              <w:keepLines/>
              <w:widowControl/>
              <w:spacing w:line="240" w:lineRule="exact"/>
              <w:ind w:left="240"/>
              <w:rPr>
                <w:color w:val="000000"/>
                <w:sz w:val="20"/>
              </w:rPr>
            </w:pPr>
            <w:r>
              <w:rPr>
                <w:color w:val="000000"/>
                <w:sz w:val="20"/>
              </w:rPr>
              <w:tab/>
              <w:t>Educational and Health Services</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6,200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6,400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6,300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6,400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6,600</w:t>
            </w:r>
          </w:p>
        </w:tc>
      </w:tr>
      <w:tr w:rsidR="004F20E8" w:rsidRPr="00B809BA" w:rsidTr="004F20E8">
        <w:tc>
          <w:tcPr>
            <w:tcW w:w="3593" w:type="dxa"/>
            <w:shd w:val="clear" w:color="auto" w:fill="auto"/>
          </w:tcPr>
          <w:p w:rsidR="004F20E8" w:rsidRPr="00B809BA" w:rsidRDefault="004F20E8" w:rsidP="00CD236D">
            <w:pPr>
              <w:keepNext/>
              <w:keepLines/>
              <w:widowControl/>
              <w:spacing w:line="240" w:lineRule="exact"/>
              <w:ind w:left="480"/>
              <w:rPr>
                <w:color w:val="000000"/>
                <w:sz w:val="20"/>
              </w:rPr>
            </w:pPr>
            <w:r>
              <w:rPr>
                <w:color w:val="000000"/>
                <w:sz w:val="20"/>
              </w:rPr>
              <w:tab/>
              <w:t>Leisure and Hospitality</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3,100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3,300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3,300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3,500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3,300</w:t>
            </w:r>
          </w:p>
        </w:tc>
      </w:tr>
      <w:tr w:rsidR="004F20E8" w:rsidRPr="00B809BA" w:rsidTr="004F20E8">
        <w:tc>
          <w:tcPr>
            <w:tcW w:w="3593" w:type="dxa"/>
            <w:shd w:val="clear" w:color="auto" w:fill="auto"/>
          </w:tcPr>
          <w:p w:rsidR="004F20E8" w:rsidRPr="00B809BA" w:rsidRDefault="004F20E8" w:rsidP="00CD236D">
            <w:pPr>
              <w:pStyle w:val="normalblock"/>
              <w:spacing w:before="0" w:line="240" w:lineRule="auto"/>
              <w:ind w:left="480"/>
              <w:rPr>
                <w:rFonts w:ascii="Times New Roman" w:hAnsi="Times New Roman"/>
                <w:color w:val="000000"/>
                <w:sz w:val="20"/>
              </w:rPr>
            </w:pPr>
            <w:r>
              <w:rPr>
                <w:rFonts w:ascii="Times New Roman" w:hAnsi="Times New Roman"/>
                <w:color w:val="000000"/>
                <w:sz w:val="20"/>
              </w:rPr>
              <w:tab/>
              <w:t>Government</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5,600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5,600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5,600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5,800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5,900</w:t>
            </w:r>
          </w:p>
        </w:tc>
      </w:tr>
      <w:tr w:rsidR="004F20E8" w:rsidRPr="00B809BA" w:rsidTr="004F20E8">
        <w:tc>
          <w:tcPr>
            <w:tcW w:w="3593" w:type="dxa"/>
            <w:shd w:val="clear" w:color="auto" w:fill="auto"/>
          </w:tcPr>
          <w:p w:rsidR="004F20E8" w:rsidRPr="00B809BA" w:rsidRDefault="004F20E8" w:rsidP="0001668D">
            <w:pPr>
              <w:pStyle w:val="normalblock"/>
              <w:spacing w:before="0" w:line="240" w:lineRule="auto"/>
              <w:ind w:left="990" w:hanging="750"/>
              <w:rPr>
                <w:rFonts w:ascii="Times New Roman" w:hAnsi="Times New Roman"/>
                <w:color w:val="000000"/>
                <w:sz w:val="20"/>
              </w:rPr>
            </w:pPr>
            <w:r>
              <w:rPr>
                <w:rFonts w:ascii="Times New Roman" w:hAnsi="Times New Roman"/>
                <w:color w:val="000000"/>
                <w:sz w:val="20"/>
              </w:rPr>
              <w:tab/>
              <w:t>Federal Government</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200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200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200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200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200</w:t>
            </w:r>
          </w:p>
        </w:tc>
      </w:tr>
      <w:tr w:rsidR="004F20E8" w:rsidRPr="00B809BA" w:rsidTr="004F20E8">
        <w:tc>
          <w:tcPr>
            <w:tcW w:w="3593" w:type="dxa"/>
            <w:shd w:val="clear" w:color="auto" w:fill="auto"/>
          </w:tcPr>
          <w:p w:rsidR="004F20E8" w:rsidRPr="00B809BA" w:rsidRDefault="004F20E8" w:rsidP="0001668D">
            <w:pPr>
              <w:pStyle w:val="normalblock"/>
              <w:spacing w:before="0" w:line="240" w:lineRule="auto"/>
              <w:ind w:left="990" w:hanging="510"/>
              <w:rPr>
                <w:rFonts w:ascii="Times New Roman" w:hAnsi="Times New Roman"/>
                <w:color w:val="000000"/>
                <w:sz w:val="20"/>
              </w:rPr>
            </w:pPr>
            <w:r>
              <w:rPr>
                <w:rFonts w:ascii="Times New Roman" w:hAnsi="Times New Roman"/>
                <w:color w:val="000000"/>
                <w:sz w:val="20"/>
              </w:rPr>
              <w:tab/>
              <w:t>Total State Government</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1,100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1,100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1,100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1,200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1,200</w:t>
            </w:r>
          </w:p>
        </w:tc>
      </w:tr>
      <w:tr w:rsidR="004F20E8" w:rsidRPr="00B809BA" w:rsidTr="004F20E8">
        <w:tc>
          <w:tcPr>
            <w:tcW w:w="3593" w:type="dxa"/>
            <w:shd w:val="clear" w:color="auto" w:fill="auto"/>
          </w:tcPr>
          <w:p w:rsidR="004F20E8" w:rsidRPr="00B809BA" w:rsidRDefault="004F20E8" w:rsidP="0001668D">
            <w:pPr>
              <w:pStyle w:val="normalblock"/>
              <w:spacing w:before="0" w:line="240" w:lineRule="auto"/>
              <w:ind w:left="990" w:hanging="510"/>
              <w:rPr>
                <w:rFonts w:ascii="Times New Roman" w:hAnsi="Times New Roman"/>
                <w:color w:val="000000"/>
                <w:sz w:val="20"/>
              </w:rPr>
            </w:pPr>
            <w:r>
              <w:rPr>
                <w:rFonts w:ascii="Times New Roman" w:hAnsi="Times New Roman"/>
                <w:color w:val="000000"/>
                <w:sz w:val="20"/>
              </w:rPr>
              <w:tab/>
              <w:t>Total Local Government</w:t>
            </w:r>
          </w:p>
        </w:tc>
        <w:tc>
          <w:tcPr>
            <w:tcW w:w="1196" w:type="dxa"/>
          </w:tcPr>
          <w:p w:rsidR="004F20E8" w:rsidRPr="00B809BA" w:rsidRDefault="004F20E8" w:rsidP="00CD1EE2">
            <w:pPr>
              <w:keepNext/>
              <w:keepLines/>
              <w:widowControl/>
              <w:tabs>
                <w:tab w:val="decimal" w:pos="972"/>
              </w:tabs>
              <w:spacing w:line="240" w:lineRule="exact"/>
              <w:rPr>
                <w:color w:val="000000"/>
                <w:sz w:val="20"/>
              </w:rPr>
            </w:pPr>
            <w:r>
              <w:rPr>
                <w:color w:val="000000"/>
                <w:sz w:val="20"/>
              </w:rPr>
              <w:t>4,300</w:t>
            </w:r>
          </w:p>
        </w:tc>
        <w:tc>
          <w:tcPr>
            <w:tcW w:w="1197"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4,300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4,300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4,500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4,500</w:t>
            </w:r>
          </w:p>
        </w:tc>
      </w:tr>
      <w:tr w:rsidR="004F20E8" w:rsidRPr="00B809BA" w:rsidTr="004F20E8">
        <w:tc>
          <w:tcPr>
            <w:tcW w:w="3593" w:type="dxa"/>
            <w:shd w:val="clear" w:color="auto" w:fill="auto"/>
          </w:tcPr>
          <w:p w:rsidR="004F20E8" w:rsidRDefault="004F20E8" w:rsidP="00C30751">
            <w:pPr>
              <w:pStyle w:val="normalblock"/>
              <w:spacing w:before="0" w:line="240" w:lineRule="auto"/>
              <w:ind w:left="270" w:hanging="270"/>
              <w:rPr>
                <w:rFonts w:ascii="Times New Roman" w:hAnsi="Times New Roman"/>
                <w:color w:val="000000"/>
                <w:sz w:val="20"/>
              </w:rPr>
            </w:pPr>
            <w:r>
              <w:rPr>
                <w:rFonts w:ascii="Times New Roman" w:hAnsi="Times New Roman"/>
                <w:color w:val="000000"/>
                <w:sz w:val="20"/>
              </w:rPr>
              <w:t>Workers in Labor/Management Disputes</w:t>
            </w:r>
          </w:p>
        </w:tc>
        <w:tc>
          <w:tcPr>
            <w:tcW w:w="1196" w:type="dxa"/>
          </w:tcPr>
          <w:p w:rsidR="004F20E8" w:rsidRDefault="004F20E8" w:rsidP="00CD1EE2">
            <w:pPr>
              <w:keepNext/>
              <w:keepLines/>
              <w:widowControl/>
              <w:tabs>
                <w:tab w:val="decimal" w:pos="972"/>
              </w:tabs>
              <w:spacing w:line="240" w:lineRule="exact"/>
              <w:rPr>
                <w:color w:val="000000"/>
                <w:sz w:val="20"/>
              </w:rPr>
            </w:pPr>
            <w:r>
              <w:rPr>
                <w:color w:val="000000"/>
                <w:sz w:val="20"/>
              </w:rPr>
              <w:t>0</w:t>
            </w:r>
          </w:p>
        </w:tc>
        <w:tc>
          <w:tcPr>
            <w:tcW w:w="1197" w:type="dxa"/>
            <w:shd w:val="clear" w:color="auto" w:fill="auto"/>
            <w:vAlign w:val="bottom"/>
          </w:tcPr>
          <w:p w:rsidR="004F20E8" w:rsidRDefault="004F20E8" w:rsidP="00CD1EE2">
            <w:pPr>
              <w:keepNext/>
              <w:keepLines/>
              <w:widowControl/>
              <w:tabs>
                <w:tab w:val="decimal" w:pos="972"/>
              </w:tabs>
              <w:spacing w:line="240" w:lineRule="exact"/>
              <w:rPr>
                <w:color w:val="000000"/>
                <w:sz w:val="20"/>
              </w:rPr>
            </w:pPr>
            <w:r>
              <w:rPr>
                <w:color w:val="000000"/>
                <w:sz w:val="20"/>
              </w:rPr>
              <w:t>0</w:t>
            </w:r>
          </w:p>
        </w:tc>
        <w:tc>
          <w:tcPr>
            <w:tcW w:w="1196" w:type="dxa"/>
            <w:shd w:val="clear" w:color="auto" w:fill="auto"/>
            <w:vAlign w:val="bottom"/>
          </w:tcPr>
          <w:p w:rsidR="004F20E8" w:rsidRPr="00B809BA" w:rsidRDefault="004F20E8" w:rsidP="00CD1EE2">
            <w:pPr>
              <w:keepNext/>
              <w:keepLines/>
              <w:widowControl/>
              <w:tabs>
                <w:tab w:val="decimal" w:pos="972"/>
              </w:tabs>
              <w:spacing w:line="240" w:lineRule="exact"/>
              <w:rPr>
                <w:color w:val="000000"/>
                <w:sz w:val="20"/>
              </w:rPr>
            </w:pPr>
            <w:r>
              <w:rPr>
                <w:color w:val="000000"/>
                <w:sz w:val="20"/>
              </w:rPr>
              <w:t>0</w:t>
            </w:r>
          </w:p>
        </w:tc>
        <w:tc>
          <w:tcPr>
            <w:tcW w:w="1197" w:type="dxa"/>
            <w:shd w:val="clear" w:color="auto" w:fill="auto"/>
          </w:tcPr>
          <w:p w:rsidR="004F20E8" w:rsidRDefault="004F20E8" w:rsidP="00CD1EE2">
            <w:pPr>
              <w:keepNext/>
              <w:keepLines/>
              <w:widowControl/>
              <w:tabs>
                <w:tab w:val="decimal" w:pos="728"/>
              </w:tabs>
              <w:spacing w:line="240" w:lineRule="exact"/>
              <w:rPr>
                <w:color w:val="000000"/>
                <w:sz w:val="20"/>
              </w:rPr>
            </w:pPr>
            <w:r>
              <w:rPr>
                <w:color w:val="000000"/>
                <w:sz w:val="20"/>
              </w:rPr>
              <w:t>0</w:t>
            </w:r>
          </w:p>
        </w:tc>
        <w:tc>
          <w:tcPr>
            <w:tcW w:w="1197" w:type="dxa"/>
          </w:tcPr>
          <w:p w:rsidR="004F20E8" w:rsidRDefault="004F20E8" w:rsidP="00FE2272">
            <w:pPr>
              <w:keepNext/>
              <w:keepLines/>
              <w:widowControl/>
              <w:tabs>
                <w:tab w:val="decimal" w:pos="728"/>
              </w:tabs>
              <w:spacing w:line="240" w:lineRule="exact"/>
              <w:rPr>
                <w:color w:val="000000"/>
                <w:sz w:val="20"/>
              </w:rPr>
            </w:pPr>
            <w:r>
              <w:rPr>
                <w:color w:val="000000"/>
                <w:sz w:val="20"/>
              </w:rPr>
              <w:t>0</w:t>
            </w:r>
          </w:p>
        </w:tc>
      </w:tr>
    </w:tbl>
    <w:p w:rsidR="00584214" w:rsidRPr="00B809BA" w:rsidRDefault="00584214" w:rsidP="00ED5F15">
      <w:pPr>
        <w:keepNext/>
        <w:keepLines/>
        <w:widowControl/>
        <w:suppressAutoHyphens/>
        <w:jc w:val="both"/>
        <w:rPr>
          <w:iCs/>
          <w:color w:val="000000"/>
          <w:sz w:val="20"/>
        </w:rPr>
      </w:pPr>
      <w:r w:rsidRPr="00B809BA">
        <w:rPr>
          <w:iCs/>
          <w:color w:val="000000"/>
          <w:sz w:val="20"/>
          <w:u w:val="single"/>
        </w:rPr>
        <w:tab/>
      </w:r>
      <w:r w:rsidRPr="00B809BA">
        <w:rPr>
          <w:iCs/>
          <w:color w:val="000000"/>
          <w:sz w:val="20"/>
          <w:u w:val="single"/>
        </w:rPr>
        <w:tab/>
      </w:r>
    </w:p>
    <w:p w:rsidR="00FE2272" w:rsidRPr="00283FB2" w:rsidRDefault="00FE2272" w:rsidP="00ED5F15">
      <w:pPr>
        <w:keepNext/>
        <w:keepLines/>
        <w:widowControl/>
        <w:tabs>
          <w:tab w:val="left" w:pos="720"/>
          <w:tab w:val="left" w:pos="9000"/>
        </w:tabs>
        <w:spacing w:line="200" w:lineRule="exact"/>
        <w:rPr>
          <w:color w:val="000000"/>
          <w:sz w:val="20"/>
        </w:rPr>
      </w:pPr>
      <w:r w:rsidRPr="00283FB2">
        <w:rPr>
          <w:color w:val="000000"/>
          <w:sz w:val="20"/>
          <w:vertAlign w:val="superscript"/>
        </w:rPr>
        <w:t>(1)</w:t>
      </w:r>
      <w:r w:rsidRPr="00283FB2">
        <w:rPr>
          <w:color w:val="000000"/>
          <w:sz w:val="20"/>
        </w:rPr>
        <w:t xml:space="preserve"> </w:t>
      </w:r>
      <w:r w:rsidRPr="00283FB2">
        <w:rPr>
          <w:color w:val="000000"/>
          <w:sz w:val="20"/>
        </w:rPr>
        <w:tab/>
        <w:t>Longview Metropolitan Statistical Area.</w:t>
      </w:r>
    </w:p>
    <w:p w:rsidR="00584214" w:rsidRPr="00B809BA" w:rsidRDefault="00584214" w:rsidP="00DD0CDA">
      <w:pPr>
        <w:keepNext/>
        <w:keepLines/>
        <w:widowControl/>
        <w:tabs>
          <w:tab w:val="left" w:pos="720"/>
          <w:tab w:val="left" w:pos="9000"/>
        </w:tabs>
        <w:spacing w:line="200" w:lineRule="exact"/>
        <w:rPr>
          <w:color w:val="000000"/>
          <w:sz w:val="20"/>
        </w:rPr>
      </w:pPr>
      <w:r w:rsidRPr="00283FB2">
        <w:rPr>
          <w:color w:val="000000"/>
          <w:sz w:val="20"/>
          <w:vertAlign w:val="superscript"/>
        </w:rPr>
        <w:t>(</w:t>
      </w:r>
      <w:r w:rsidR="00FE2272" w:rsidRPr="00283FB2">
        <w:rPr>
          <w:color w:val="000000"/>
          <w:sz w:val="20"/>
          <w:vertAlign w:val="superscript"/>
        </w:rPr>
        <w:t>2</w:t>
      </w:r>
      <w:r w:rsidRPr="00283FB2">
        <w:rPr>
          <w:color w:val="000000"/>
          <w:sz w:val="20"/>
          <w:vertAlign w:val="superscript"/>
        </w:rPr>
        <w:t>)</w:t>
      </w:r>
      <w:r w:rsidRPr="00283FB2">
        <w:rPr>
          <w:color w:val="000000"/>
          <w:sz w:val="20"/>
        </w:rPr>
        <w:t xml:space="preserve"> </w:t>
      </w:r>
      <w:r w:rsidR="00F20BFC" w:rsidRPr="00283FB2">
        <w:rPr>
          <w:color w:val="000000"/>
          <w:sz w:val="20"/>
        </w:rPr>
        <w:tab/>
      </w:r>
      <w:r w:rsidR="004F20E8">
        <w:rPr>
          <w:color w:val="000000"/>
          <w:sz w:val="20"/>
        </w:rPr>
        <w:t>Preliminary, through January.</w:t>
      </w:r>
    </w:p>
    <w:p w:rsidR="00584214" w:rsidRPr="00B809BA" w:rsidRDefault="00584214">
      <w:pPr>
        <w:pStyle w:val="FootnoteText"/>
        <w:keepNext/>
        <w:keepLines/>
        <w:widowControl/>
        <w:spacing w:before="60"/>
        <w:ind w:left="720" w:hanging="720"/>
        <w:rPr>
          <w:i/>
          <w:color w:val="000000"/>
          <w:sz w:val="20"/>
        </w:rPr>
      </w:pPr>
      <w:r w:rsidRPr="00B809BA">
        <w:rPr>
          <w:i/>
          <w:color w:val="000000"/>
          <w:sz w:val="20"/>
        </w:rPr>
        <w:t>Source:  Washington State Employment Security Department</w:t>
      </w:r>
      <w:r w:rsidR="00215DA1" w:rsidRPr="00B809BA">
        <w:rPr>
          <w:i/>
          <w:color w:val="000000"/>
          <w:sz w:val="20"/>
        </w:rPr>
        <w:t>.</w:t>
      </w:r>
    </w:p>
    <w:p w:rsidR="00584214" w:rsidRPr="00B809BA" w:rsidRDefault="00584214">
      <w:pPr>
        <w:keepNext/>
        <w:keepLines/>
        <w:widowControl/>
        <w:suppressAutoHyphens/>
        <w:jc w:val="center"/>
        <w:rPr>
          <w:b/>
          <w:bCs/>
          <w:color w:val="000000"/>
          <w:sz w:val="20"/>
        </w:rPr>
      </w:pPr>
    </w:p>
    <w:p w:rsidR="00584214" w:rsidRPr="00B809BA" w:rsidRDefault="00584214">
      <w:pPr>
        <w:keepNext/>
        <w:keepLines/>
        <w:jc w:val="center"/>
        <w:rPr>
          <w:b/>
          <w:bCs/>
          <w:color w:val="000000"/>
          <w:sz w:val="20"/>
        </w:rPr>
      </w:pPr>
      <w:r w:rsidRPr="00B809BA">
        <w:rPr>
          <w:b/>
          <w:bCs/>
          <w:color w:val="000000"/>
          <w:sz w:val="20"/>
        </w:rPr>
        <w:t>Employment Statistics</w:t>
      </w:r>
    </w:p>
    <w:p w:rsidR="00584214" w:rsidRPr="00B809BA" w:rsidRDefault="00584214">
      <w:pPr>
        <w:keepNext/>
        <w:keepLines/>
        <w:jc w:val="both"/>
        <w:rPr>
          <w:color w:val="000000"/>
          <w:sz w:val="20"/>
        </w:rPr>
      </w:pPr>
    </w:p>
    <w:tbl>
      <w:tblPr>
        <w:tblW w:w="4098" w:type="pct"/>
        <w:jc w:val="center"/>
        <w:tblLook w:val="01E0" w:firstRow="1" w:lastRow="1" w:firstColumn="1" w:lastColumn="1" w:noHBand="0" w:noVBand="0"/>
      </w:tblPr>
      <w:tblGrid>
        <w:gridCol w:w="2048"/>
        <w:gridCol w:w="1160"/>
        <w:gridCol w:w="1160"/>
        <w:gridCol w:w="1160"/>
        <w:gridCol w:w="1160"/>
        <w:gridCol w:w="1160"/>
      </w:tblGrid>
      <w:tr w:rsidR="00E262AF" w:rsidRPr="00B809BA" w:rsidTr="00283FB2">
        <w:trPr>
          <w:trHeight w:val="234"/>
          <w:jc w:val="center"/>
        </w:trPr>
        <w:tc>
          <w:tcPr>
            <w:tcW w:w="1305" w:type="pct"/>
            <w:shd w:val="clear" w:color="auto" w:fill="auto"/>
          </w:tcPr>
          <w:p w:rsidR="00E262AF" w:rsidRPr="00B809BA" w:rsidRDefault="00E262AF" w:rsidP="00CD236D">
            <w:pPr>
              <w:keepNext/>
              <w:keepLines/>
              <w:spacing w:line="240" w:lineRule="exact"/>
              <w:rPr>
                <w:color w:val="000000"/>
                <w:sz w:val="20"/>
              </w:rPr>
            </w:pPr>
          </w:p>
        </w:tc>
        <w:tc>
          <w:tcPr>
            <w:tcW w:w="2956" w:type="pct"/>
            <w:gridSpan w:val="4"/>
            <w:vAlign w:val="bottom"/>
          </w:tcPr>
          <w:p w:rsidR="00E262AF" w:rsidRDefault="00E262AF" w:rsidP="00E262AF">
            <w:pPr>
              <w:keepNext/>
              <w:keepLines/>
              <w:pBdr>
                <w:bottom w:val="single" w:sz="4" w:space="1" w:color="auto"/>
              </w:pBdr>
              <w:spacing w:line="240" w:lineRule="exact"/>
              <w:jc w:val="center"/>
              <w:rPr>
                <w:b/>
                <w:color w:val="000000"/>
                <w:sz w:val="20"/>
              </w:rPr>
            </w:pPr>
            <w:r>
              <w:rPr>
                <w:b/>
                <w:color w:val="000000"/>
                <w:sz w:val="20"/>
              </w:rPr>
              <w:t>Annual Average</w:t>
            </w:r>
          </w:p>
        </w:tc>
        <w:tc>
          <w:tcPr>
            <w:tcW w:w="739" w:type="pct"/>
            <w:vAlign w:val="bottom"/>
          </w:tcPr>
          <w:p w:rsidR="00E262AF" w:rsidRDefault="00E262AF" w:rsidP="00E262AF">
            <w:pPr>
              <w:keepNext/>
              <w:keepLines/>
              <w:spacing w:line="240" w:lineRule="exact"/>
              <w:jc w:val="center"/>
              <w:rPr>
                <w:b/>
                <w:color w:val="000000"/>
                <w:sz w:val="20"/>
              </w:rPr>
            </w:pPr>
          </w:p>
        </w:tc>
      </w:tr>
      <w:tr w:rsidR="00E262AF" w:rsidRPr="00B809BA" w:rsidTr="00283FB2">
        <w:trPr>
          <w:trHeight w:val="234"/>
          <w:jc w:val="center"/>
        </w:trPr>
        <w:tc>
          <w:tcPr>
            <w:tcW w:w="1305" w:type="pct"/>
            <w:shd w:val="clear" w:color="auto" w:fill="auto"/>
          </w:tcPr>
          <w:p w:rsidR="00E262AF" w:rsidRPr="00B809BA" w:rsidRDefault="00E262AF" w:rsidP="00CD236D">
            <w:pPr>
              <w:keepNext/>
              <w:keepLines/>
              <w:spacing w:line="240" w:lineRule="exact"/>
              <w:rPr>
                <w:color w:val="000000"/>
                <w:sz w:val="20"/>
              </w:rPr>
            </w:pPr>
          </w:p>
        </w:tc>
        <w:tc>
          <w:tcPr>
            <w:tcW w:w="739" w:type="pct"/>
            <w:vAlign w:val="bottom"/>
          </w:tcPr>
          <w:p w:rsidR="00E262AF" w:rsidRPr="00B809BA" w:rsidRDefault="00E262AF" w:rsidP="00E262AF">
            <w:pPr>
              <w:keepNext/>
              <w:keepLines/>
              <w:pBdr>
                <w:bottom w:val="single" w:sz="4" w:space="1" w:color="auto"/>
              </w:pBdr>
              <w:jc w:val="center"/>
              <w:rPr>
                <w:b/>
                <w:color w:val="000000"/>
                <w:sz w:val="20"/>
              </w:rPr>
            </w:pPr>
            <w:r w:rsidRPr="00B809BA">
              <w:rPr>
                <w:b/>
                <w:color w:val="000000"/>
                <w:sz w:val="20"/>
              </w:rPr>
              <w:t>20</w:t>
            </w:r>
            <w:r>
              <w:rPr>
                <w:b/>
                <w:color w:val="000000"/>
                <w:sz w:val="20"/>
              </w:rPr>
              <w:t>11</w:t>
            </w:r>
          </w:p>
        </w:tc>
        <w:tc>
          <w:tcPr>
            <w:tcW w:w="739" w:type="pct"/>
            <w:vAlign w:val="bottom"/>
          </w:tcPr>
          <w:p w:rsidR="00E262AF" w:rsidRPr="00B809BA" w:rsidRDefault="00E262AF" w:rsidP="00E262AF">
            <w:pPr>
              <w:keepNext/>
              <w:keepLines/>
              <w:pBdr>
                <w:bottom w:val="single" w:sz="4" w:space="1" w:color="auto"/>
              </w:pBdr>
              <w:jc w:val="center"/>
              <w:rPr>
                <w:b/>
                <w:color w:val="000000"/>
                <w:sz w:val="20"/>
              </w:rPr>
            </w:pPr>
            <w:r w:rsidRPr="00B809BA">
              <w:rPr>
                <w:b/>
                <w:color w:val="000000"/>
                <w:sz w:val="20"/>
              </w:rPr>
              <w:t>201</w:t>
            </w:r>
            <w:r>
              <w:rPr>
                <w:b/>
                <w:color w:val="000000"/>
                <w:sz w:val="20"/>
              </w:rPr>
              <w:t>2</w:t>
            </w:r>
          </w:p>
        </w:tc>
        <w:tc>
          <w:tcPr>
            <w:tcW w:w="739" w:type="pct"/>
            <w:vAlign w:val="bottom"/>
          </w:tcPr>
          <w:p w:rsidR="00E262AF" w:rsidRPr="00DB4FC8" w:rsidRDefault="00E262AF" w:rsidP="00E262AF">
            <w:pPr>
              <w:keepNext/>
              <w:keepLines/>
              <w:pBdr>
                <w:bottom w:val="single" w:sz="4" w:space="1" w:color="auto"/>
              </w:pBdr>
              <w:jc w:val="center"/>
              <w:rPr>
                <w:b/>
                <w:color w:val="000000"/>
                <w:sz w:val="20"/>
                <w:vertAlign w:val="superscript"/>
              </w:rPr>
            </w:pPr>
            <w:r>
              <w:rPr>
                <w:b/>
                <w:color w:val="000000"/>
                <w:sz w:val="20"/>
              </w:rPr>
              <w:t>2013</w:t>
            </w:r>
          </w:p>
        </w:tc>
        <w:tc>
          <w:tcPr>
            <w:tcW w:w="739" w:type="pct"/>
            <w:shd w:val="clear" w:color="auto" w:fill="auto"/>
            <w:vAlign w:val="bottom"/>
          </w:tcPr>
          <w:p w:rsidR="00E262AF" w:rsidRPr="00B809BA" w:rsidRDefault="00E262AF" w:rsidP="00E262AF">
            <w:pPr>
              <w:keepNext/>
              <w:keepLines/>
              <w:pBdr>
                <w:bottom w:val="single" w:sz="4" w:space="1" w:color="auto"/>
              </w:pBdr>
              <w:jc w:val="center"/>
              <w:rPr>
                <w:b/>
                <w:color w:val="000000"/>
                <w:sz w:val="20"/>
              </w:rPr>
            </w:pPr>
            <w:r>
              <w:rPr>
                <w:b/>
                <w:color w:val="000000"/>
                <w:sz w:val="20"/>
              </w:rPr>
              <w:t>2014</w:t>
            </w:r>
          </w:p>
        </w:tc>
        <w:tc>
          <w:tcPr>
            <w:tcW w:w="739" w:type="pct"/>
            <w:vAlign w:val="bottom"/>
          </w:tcPr>
          <w:p w:rsidR="00E262AF" w:rsidRDefault="00E262AF" w:rsidP="00E262AF">
            <w:pPr>
              <w:keepNext/>
              <w:keepLines/>
              <w:pBdr>
                <w:bottom w:val="single" w:sz="4" w:space="1" w:color="auto"/>
              </w:pBdr>
              <w:jc w:val="center"/>
              <w:rPr>
                <w:b/>
                <w:color w:val="000000"/>
                <w:sz w:val="20"/>
              </w:rPr>
            </w:pPr>
            <w:r>
              <w:rPr>
                <w:b/>
                <w:color w:val="000000"/>
                <w:sz w:val="20"/>
              </w:rPr>
              <w:t>2015</w:t>
            </w:r>
            <w:r w:rsidRPr="00E262AF">
              <w:rPr>
                <w:b/>
                <w:color w:val="000000"/>
                <w:sz w:val="20"/>
                <w:vertAlign w:val="superscript"/>
              </w:rPr>
              <w:t>(1)</w:t>
            </w:r>
          </w:p>
        </w:tc>
      </w:tr>
      <w:tr w:rsidR="00E262AF" w:rsidRPr="00B809BA" w:rsidTr="00283FB2">
        <w:trPr>
          <w:trHeight w:val="342"/>
          <w:jc w:val="center"/>
        </w:trPr>
        <w:tc>
          <w:tcPr>
            <w:tcW w:w="1305" w:type="pct"/>
            <w:shd w:val="clear" w:color="auto" w:fill="auto"/>
          </w:tcPr>
          <w:p w:rsidR="00E262AF" w:rsidRPr="00B809BA" w:rsidRDefault="00E262AF" w:rsidP="00663063">
            <w:pPr>
              <w:keepNext/>
              <w:keepLines/>
              <w:widowControl/>
              <w:spacing w:before="120" w:line="240" w:lineRule="exact"/>
              <w:rPr>
                <w:b/>
                <w:color w:val="000000"/>
                <w:sz w:val="20"/>
              </w:rPr>
            </w:pPr>
            <w:r w:rsidRPr="00B809BA">
              <w:rPr>
                <w:b/>
                <w:color w:val="000000"/>
                <w:sz w:val="20"/>
              </w:rPr>
              <w:t>State of Washington</w:t>
            </w:r>
          </w:p>
        </w:tc>
        <w:tc>
          <w:tcPr>
            <w:tcW w:w="739" w:type="pct"/>
          </w:tcPr>
          <w:p w:rsidR="00E262AF" w:rsidRPr="00B809BA" w:rsidRDefault="00E262AF" w:rsidP="00CD1EE2">
            <w:pPr>
              <w:keepNext/>
              <w:keepLines/>
              <w:widowControl/>
              <w:spacing w:line="240" w:lineRule="exact"/>
              <w:rPr>
                <w:color w:val="000000"/>
                <w:sz w:val="20"/>
              </w:rPr>
            </w:pPr>
          </w:p>
        </w:tc>
        <w:tc>
          <w:tcPr>
            <w:tcW w:w="739" w:type="pct"/>
          </w:tcPr>
          <w:p w:rsidR="00E262AF" w:rsidRPr="00B809BA" w:rsidRDefault="00E262AF" w:rsidP="00CD1EE2">
            <w:pPr>
              <w:keepNext/>
              <w:keepLines/>
              <w:widowControl/>
              <w:spacing w:line="240" w:lineRule="exact"/>
              <w:rPr>
                <w:color w:val="000000"/>
                <w:sz w:val="20"/>
              </w:rPr>
            </w:pPr>
          </w:p>
        </w:tc>
        <w:tc>
          <w:tcPr>
            <w:tcW w:w="739" w:type="pct"/>
          </w:tcPr>
          <w:p w:rsidR="00E262AF" w:rsidRPr="00B809BA" w:rsidRDefault="00E262AF" w:rsidP="00CD1EE2">
            <w:pPr>
              <w:keepNext/>
              <w:keepLines/>
              <w:widowControl/>
              <w:spacing w:line="240" w:lineRule="exact"/>
              <w:rPr>
                <w:color w:val="000000"/>
                <w:sz w:val="20"/>
              </w:rPr>
            </w:pPr>
          </w:p>
        </w:tc>
        <w:tc>
          <w:tcPr>
            <w:tcW w:w="739" w:type="pct"/>
            <w:shd w:val="clear" w:color="auto" w:fill="auto"/>
          </w:tcPr>
          <w:p w:rsidR="00E262AF" w:rsidRPr="00B809BA" w:rsidRDefault="00E262AF" w:rsidP="00CD236D">
            <w:pPr>
              <w:keepNext/>
              <w:keepLines/>
              <w:widowControl/>
              <w:spacing w:line="240" w:lineRule="exact"/>
              <w:rPr>
                <w:color w:val="000000"/>
                <w:sz w:val="20"/>
              </w:rPr>
            </w:pPr>
          </w:p>
        </w:tc>
        <w:tc>
          <w:tcPr>
            <w:tcW w:w="739" w:type="pct"/>
          </w:tcPr>
          <w:p w:rsidR="00E262AF" w:rsidRPr="00B809BA" w:rsidRDefault="00E262AF" w:rsidP="00CD236D">
            <w:pPr>
              <w:keepNext/>
              <w:keepLines/>
              <w:widowControl/>
              <w:spacing w:line="240" w:lineRule="exact"/>
              <w:rPr>
                <w:color w:val="000000"/>
                <w:sz w:val="20"/>
              </w:rPr>
            </w:pPr>
          </w:p>
        </w:tc>
      </w:tr>
      <w:tr w:rsidR="00E262AF" w:rsidRPr="00B809BA" w:rsidTr="00283FB2">
        <w:trPr>
          <w:jc w:val="center"/>
        </w:trPr>
        <w:tc>
          <w:tcPr>
            <w:tcW w:w="1305" w:type="pct"/>
            <w:shd w:val="clear" w:color="auto" w:fill="auto"/>
          </w:tcPr>
          <w:p w:rsidR="00E262AF" w:rsidRPr="00B809BA" w:rsidRDefault="00E262AF" w:rsidP="00CD236D">
            <w:pPr>
              <w:keepNext/>
              <w:keepLines/>
              <w:widowControl/>
              <w:spacing w:line="240" w:lineRule="exact"/>
              <w:jc w:val="both"/>
              <w:rPr>
                <w:color w:val="000000"/>
                <w:sz w:val="20"/>
              </w:rPr>
            </w:pPr>
            <w:r w:rsidRPr="00B809BA">
              <w:rPr>
                <w:color w:val="000000"/>
                <w:sz w:val="20"/>
              </w:rPr>
              <w:t>Employed</w:t>
            </w:r>
          </w:p>
        </w:tc>
        <w:tc>
          <w:tcPr>
            <w:tcW w:w="739" w:type="pct"/>
          </w:tcPr>
          <w:p w:rsidR="00E262AF" w:rsidRPr="00B809BA" w:rsidRDefault="00053463" w:rsidP="00CD1EE2">
            <w:pPr>
              <w:keepNext/>
              <w:keepLines/>
              <w:widowControl/>
              <w:spacing w:line="240" w:lineRule="exact"/>
              <w:ind w:right="144"/>
              <w:jc w:val="right"/>
              <w:rPr>
                <w:color w:val="000000"/>
                <w:sz w:val="20"/>
              </w:rPr>
            </w:pPr>
            <w:r>
              <w:rPr>
                <w:color w:val="000000"/>
                <w:sz w:val="20"/>
              </w:rPr>
              <w:t>3,153,910</w:t>
            </w:r>
          </w:p>
        </w:tc>
        <w:tc>
          <w:tcPr>
            <w:tcW w:w="739" w:type="pct"/>
          </w:tcPr>
          <w:p w:rsidR="00E262AF" w:rsidRPr="00B809BA" w:rsidRDefault="00053463" w:rsidP="00446026">
            <w:pPr>
              <w:keepNext/>
              <w:keepLines/>
              <w:widowControl/>
              <w:spacing w:line="240" w:lineRule="exact"/>
              <w:ind w:right="144"/>
              <w:jc w:val="right"/>
              <w:rPr>
                <w:color w:val="000000"/>
                <w:sz w:val="20"/>
              </w:rPr>
            </w:pPr>
            <w:r>
              <w:rPr>
                <w:color w:val="000000"/>
                <w:sz w:val="20"/>
              </w:rPr>
              <w:t>3,203,430</w:t>
            </w:r>
          </w:p>
        </w:tc>
        <w:tc>
          <w:tcPr>
            <w:tcW w:w="739" w:type="pct"/>
          </w:tcPr>
          <w:p w:rsidR="00E262AF" w:rsidRPr="00B809BA" w:rsidRDefault="00053463" w:rsidP="00CD1EE2">
            <w:pPr>
              <w:keepNext/>
              <w:keepLines/>
              <w:widowControl/>
              <w:spacing w:line="240" w:lineRule="exact"/>
              <w:ind w:right="144"/>
              <w:jc w:val="right"/>
              <w:rPr>
                <w:color w:val="000000"/>
                <w:sz w:val="20"/>
              </w:rPr>
            </w:pPr>
            <w:r>
              <w:rPr>
                <w:color w:val="000000"/>
                <w:sz w:val="20"/>
              </w:rPr>
              <w:t>3,218,410</w:t>
            </w:r>
          </w:p>
        </w:tc>
        <w:tc>
          <w:tcPr>
            <w:tcW w:w="739" w:type="pct"/>
            <w:shd w:val="clear" w:color="auto" w:fill="auto"/>
          </w:tcPr>
          <w:p w:rsidR="00E262AF" w:rsidRPr="00B809BA" w:rsidRDefault="00E262AF" w:rsidP="002B3F23">
            <w:pPr>
              <w:keepNext/>
              <w:keepLines/>
              <w:widowControl/>
              <w:spacing w:line="240" w:lineRule="exact"/>
              <w:ind w:right="144"/>
              <w:jc w:val="right"/>
              <w:rPr>
                <w:color w:val="000000"/>
                <w:sz w:val="20"/>
              </w:rPr>
            </w:pPr>
            <w:r>
              <w:rPr>
                <w:color w:val="000000"/>
                <w:sz w:val="20"/>
              </w:rPr>
              <w:t>3,289,630</w:t>
            </w:r>
          </w:p>
        </w:tc>
        <w:tc>
          <w:tcPr>
            <w:tcW w:w="739" w:type="pct"/>
          </w:tcPr>
          <w:p w:rsidR="00E262AF" w:rsidRPr="00B809BA" w:rsidRDefault="00E262AF" w:rsidP="002B3F23">
            <w:pPr>
              <w:keepNext/>
              <w:keepLines/>
              <w:widowControl/>
              <w:spacing w:line="240" w:lineRule="exact"/>
              <w:ind w:right="144"/>
              <w:jc w:val="right"/>
              <w:rPr>
                <w:color w:val="000000"/>
                <w:sz w:val="20"/>
              </w:rPr>
            </w:pPr>
            <w:r>
              <w:rPr>
                <w:color w:val="000000"/>
                <w:sz w:val="20"/>
              </w:rPr>
              <w:t>3,280,520</w:t>
            </w:r>
          </w:p>
        </w:tc>
      </w:tr>
      <w:tr w:rsidR="00E262AF" w:rsidRPr="00B809BA" w:rsidTr="00283FB2">
        <w:trPr>
          <w:jc w:val="center"/>
        </w:trPr>
        <w:tc>
          <w:tcPr>
            <w:tcW w:w="1305" w:type="pct"/>
            <w:shd w:val="clear" w:color="auto" w:fill="auto"/>
          </w:tcPr>
          <w:p w:rsidR="00E262AF" w:rsidRPr="00B809BA" w:rsidRDefault="00E262AF" w:rsidP="00CD236D">
            <w:pPr>
              <w:keepNext/>
              <w:keepLines/>
              <w:widowControl/>
              <w:spacing w:line="240" w:lineRule="exact"/>
              <w:jc w:val="both"/>
              <w:rPr>
                <w:color w:val="000000"/>
                <w:sz w:val="20"/>
              </w:rPr>
            </w:pPr>
            <w:r w:rsidRPr="00B809BA">
              <w:rPr>
                <w:color w:val="000000"/>
                <w:sz w:val="20"/>
              </w:rPr>
              <w:t>Unemployed</w:t>
            </w:r>
          </w:p>
        </w:tc>
        <w:tc>
          <w:tcPr>
            <w:tcW w:w="739" w:type="pct"/>
          </w:tcPr>
          <w:p w:rsidR="00E262AF" w:rsidRPr="00B809BA" w:rsidRDefault="00053463" w:rsidP="00CD1EE2">
            <w:pPr>
              <w:widowControl/>
              <w:spacing w:line="240" w:lineRule="exact"/>
              <w:ind w:right="144"/>
              <w:jc w:val="right"/>
              <w:rPr>
                <w:color w:val="000000"/>
                <w:sz w:val="20"/>
              </w:rPr>
            </w:pPr>
            <w:r>
              <w:rPr>
                <w:color w:val="000000"/>
                <w:sz w:val="20"/>
              </w:rPr>
              <w:t>319,180</w:t>
            </w:r>
          </w:p>
        </w:tc>
        <w:tc>
          <w:tcPr>
            <w:tcW w:w="739" w:type="pct"/>
          </w:tcPr>
          <w:p w:rsidR="00E262AF" w:rsidRPr="00B809BA" w:rsidRDefault="00053463" w:rsidP="00CD1EE2">
            <w:pPr>
              <w:widowControl/>
              <w:spacing w:line="240" w:lineRule="exact"/>
              <w:ind w:right="144"/>
              <w:jc w:val="right"/>
              <w:rPr>
                <w:color w:val="000000"/>
                <w:sz w:val="20"/>
              </w:rPr>
            </w:pPr>
            <w:r>
              <w:rPr>
                <w:color w:val="000000"/>
                <w:sz w:val="20"/>
              </w:rPr>
              <w:t>281,300</w:t>
            </w:r>
          </w:p>
        </w:tc>
        <w:tc>
          <w:tcPr>
            <w:tcW w:w="739" w:type="pct"/>
          </w:tcPr>
          <w:p w:rsidR="00E262AF" w:rsidRPr="00B809BA" w:rsidRDefault="00053463" w:rsidP="00CD1EE2">
            <w:pPr>
              <w:widowControl/>
              <w:spacing w:line="240" w:lineRule="exact"/>
              <w:ind w:right="144"/>
              <w:jc w:val="right"/>
              <w:rPr>
                <w:color w:val="000000"/>
                <w:sz w:val="20"/>
              </w:rPr>
            </w:pPr>
            <w:r>
              <w:rPr>
                <w:color w:val="000000"/>
                <w:sz w:val="20"/>
              </w:rPr>
              <w:t>242,710</w:t>
            </w:r>
          </w:p>
        </w:tc>
        <w:tc>
          <w:tcPr>
            <w:tcW w:w="739" w:type="pct"/>
            <w:shd w:val="clear" w:color="auto" w:fill="auto"/>
          </w:tcPr>
          <w:p w:rsidR="00E262AF" w:rsidRPr="00B809BA" w:rsidRDefault="00E262AF" w:rsidP="002B3F23">
            <w:pPr>
              <w:widowControl/>
              <w:spacing w:line="240" w:lineRule="exact"/>
              <w:ind w:right="144"/>
              <w:jc w:val="right"/>
              <w:rPr>
                <w:color w:val="000000"/>
                <w:sz w:val="20"/>
              </w:rPr>
            </w:pPr>
            <w:r>
              <w:rPr>
                <w:color w:val="000000"/>
                <w:sz w:val="20"/>
              </w:rPr>
              <w:t>221,270</w:t>
            </w:r>
          </w:p>
        </w:tc>
        <w:tc>
          <w:tcPr>
            <w:tcW w:w="739" w:type="pct"/>
          </w:tcPr>
          <w:p w:rsidR="00E262AF" w:rsidRPr="00B809BA" w:rsidRDefault="00E262AF" w:rsidP="002B3F23">
            <w:pPr>
              <w:widowControl/>
              <w:spacing w:line="240" w:lineRule="exact"/>
              <w:ind w:right="144"/>
              <w:jc w:val="right"/>
              <w:rPr>
                <w:color w:val="000000"/>
                <w:sz w:val="20"/>
              </w:rPr>
            </w:pPr>
            <w:r>
              <w:rPr>
                <w:color w:val="000000"/>
                <w:sz w:val="20"/>
              </w:rPr>
              <w:t>247,450</w:t>
            </w:r>
          </w:p>
        </w:tc>
      </w:tr>
      <w:tr w:rsidR="00E262AF" w:rsidRPr="00B809BA" w:rsidTr="00283FB2">
        <w:trPr>
          <w:jc w:val="center"/>
        </w:trPr>
        <w:tc>
          <w:tcPr>
            <w:tcW w:w="1305" w:type="pct"/>
            <w:shd w:val="clear" w:color="auto" w:fill="auto"/>
          </w:tcPr>
          <w:p w:rsidR="00E262AF" w:rsidRPr="00B809BA" w:rsidRDefault="00E262AF" w:rsidP="00CD236D">
            <w:pPr>
              <w:keepNext/>
              <w:keepLines/>
              <w:widowControl/>
              <w:spacing w:line="240" w:lineRule="exact"/>
              <w:jc w:val="both"/>
              <w:rPr>
                <w:color w:val="000000"/>
                <w:sz w:val="20"/>
              </w:rPr>
            </w:pPr>
            <w:r w:rsidRPr="00B809BA">
              <w:rPr>
                <w:color w:val="000000"/>
                <w:sz w:val="20"/>
              </w:rPr>
              <w:t>% Unemployed</w:t>
            </w:r>
          </w:p>
        </w:tc>
        <w:tc>
          <w:tcPr>
            <w:tcW w:w="739" w:type="pct"/>
          </w:tcPr>
          <w:p w:rsidR="00E262AF" w:rsidRPr="00B809BA" w:rsidRDefault="00053463" w:rsidP="00CD1EE2">
            <w:pPr>
              <w:widowControl/>
              <w:spacing w:line="240" w:lineRule="exact"/>
              <w:ind w:right="144"/>
              <w:jc w:val="right"/>
              <w:rPr>
                <w:color w:val="000000"/>
                <w:sz w:val="20"/>
              </w:rPr>
            </w:pPr>
            <w:r>
              <w:rPr>
                <w:color w:val="000000"/>
                <w:sz w:val="20"/>
              </w:rPr>
              <w:t>9.2</w:t>
            </w:r>
            <w:r w:rsidR="00E262AF">
              <w:rPr>
                <w:color w:val="000000"/>
                <w:sz w:val="20"/>
              </w:rPr>
              <w:t>%</w:t>
            </w:r>
          </w:p>
        </w:tc>
        <w:tc>
          <w:tcPr>
            <w:tcW w:w="739" w:type="pct"/>
          </w:tcPr>
          <w:p w:rsidR="00E262AF" w:rsidRPr="00B809BA" w:rsidRDefault="00053463" w:rsidP="00CD1EE2">
            <w:pPr>
              <w:widowControl/>
              <w:spacing w:line="240" w:lineRule="exact"/>
              <w:ind w:right="144"/>
              <w:jc w:val="right"/>
              <w:rPr>
                <w:color w:val="000000"/>
                <w:sz w:val="20"/>
              </w:rPr>
            </w:pPr>
            <w:r>
              <w:rPr>
                <w:color w:val="000000"/>
                <w:sz w:val="20"/>
              </w:rPr>
              <w:t>8.1</w:t>
            </w:r>
            <w:r w:rsidR="00E262AF">
              <w:rPr>
                <w:color w:val="000000"/>
                <w:sz w:val="20"/>
              </w:rPr>
              <w:t>%</w:t>
            </w:r>
          </w:p>
        </w:tc>
        <w:tc>
          <w:tcPr>
            <w:tcW w:w="739" w:type="pct"/>
          </w:tcPr>
          <w:p w:rsidR="00E262AF" w:rsidRPr="00B809BA" w:rsidRDefault="00053463" w:rsidP="00CD1EE2">
            <w:pPr>
              <w:widowControl/>
              <w:spacing w:line="240" w:lineRule="exact"/>
              <w:ind w:right="144"/>
              <w:jc w:val="right"/>
              <w:rPr>
                <w:color w:val="000000"/>
                <w:sz w:val="20"/>
              </w:rPr>
            </w:pPr>
            <w:r>
              <w:rPr>
                <w:color w:val="000000"/>
                <w:sz w:val="20"/>
              </w:rPr>
              <w:t>7.0</w:t>
            </w:r>
            <w:r w:rsidR="00E262AF">
              <w:rPr>
                <w:color w:val="000000"/>
                <w:sz w:val="20"/>
              </w:rPr>
              <w:t>%</w:t>
            </w:r>
          </w:p>
        </w:tc>
        <w:tc>
          <w:tcPr>
            <w:tcW w:w="739" w:type="pct"/>
            <w:shd w:val="clear" w:color="auto" w:fill="auto"/>
          </w:tcPr>
          <w:p w:rsidR="00E262AF" w:rsidRPr="00B809BA" w:rsidRDefault="00E262AF" w:rsidP="00CD236D">
            <w:pPr>
              <w:widowControl/>
              <w:spacing w:line="240" w:lineRule="exact"/>
              <w:ind w:right="144"/>
              <w:jc w:val="right"/>
              <w:rPr>
                <w:color w:val="000000"/>
                <w:sz w:val="20"/>
              </w:rPr>
            </w:pPr>
            <w:r>
              <w:rPr>
                <w:color w:val="000000"/>
                <w:sz w:val="20"/>
              </w:rPr>
              <w:t>6.3%</w:t>
            </w:r>
          </w:p>
        </w:tc>
        <w:tc>
          <w:tcPr>
            <w:tcW w:w="739" w:type="pct"/>
          </w:tcPr>
          <w:p w:rsidR="00E262AF" w:rsidRPr="00B809BA" w:rsidRDefault="00E262AF" w:rsidP="00CD236D">
            <w:pPr>
              <w:widowControl/>
              <w:spacing w:line="240" w:lineRule="exact"/>
              <w:ind w:right="144"/>
              <w:jc w:val="right"/>
              <w:rPr>
                <w:color w:val="000000"/>
                <w:sz w:val="20"/>
              </w:rPr>
            </w:pPr>
            <w:r>
              <w:rPr>
                <w:color w:val="000000"/>
                <w:sz w:val="20"/>
              </w:rPr>
              <w:t>7.0%</w:t>
            </w:r>
          </w:p>
        </w:tc>
      </w:tr>
      <w:tr w:rsidR="00E262AF" w:rsidRPr="00B809BA" w:rsidTr="00283FB2">
        <w:trPr>
          <w:jc w:val="center"/>
        </w:trPr>
        <w:tc>
          <w:tcPr>
            <w:tcW w:w="1305" w:type="pct"/>
            <w:shd w:val="clear" w:color="auto" w:fill="auto"/>
          </w:tcPr>
          <w:p w:rsidR="00E262AF" w:rsidRPr="00B809BA" w:rsidRDefault="00E262AF" w:rsidP="00E262AF">
            <w:pPr>
              <w:keepNext/>
              <w:keepLines/>
              <w:widowControl/>
              <w:spacing w:before="120" w:line="240" w:lineRule="exact"/>
              <w:rPr>
                <w:b/>
                <w:color w:val="000000"/>
                <w:sz w:val="20"/>
              </w:rPr>
            </w:pPr>
            <w:r>
              <w:rPr>
                <w:b/>
                <w:color w:val="000000"/>
                <w:sz w:val="20"/>
              </w:rPr>
              <w:t>Cowlitz</w:t>
            </w:r>
            <w:r w:rsidRPr="00B809BA">
              <w:rPr>
                <w:b/>
                <w:color w:val="000000"/>
                <w:sz w:val="20"/>
              </w:rPr>
              <w:t xml:space="preserve"> County</w:t>
            </w:r>
            <w:r w:rsidRPr="00DD0CDA">
              <w:rPr>
                <w:rFonts w:ascii="Times New Roman Bold" w:hAnsi="Times New Roman Bold"/>
                <w:b/>
                <w:color w:val="000000"/>
                <w:sz w:val="20"/>
                <w:vertAlign w:val="superscript"/>
              </w:rPr>
              <w:t>(</w:t>
            </w:r>
            <w:r>
              <w:rPr>
                <w:rFonts w:ascii="Times New Roman Bold" w:hAnsi="Times New Roman Bold"/>
                <w:b/>
                <w:color w:val="000000"/>
                <w:sz w:val="20"/>
                <w:vertAlign w:val="superscript"/>
              </w:rPr>
              <w:t>2</w:t>
            </w:r>
            <w:r w:rsidRPr="00DD0CDA">
              <w:rPr>
                <w:rFonts w:ascii="Times New Roman Bold" w:hAnsi="Times New Roman Bold"/>
                <w:b/>
                <w:color w:val="000000"/>
                <w:sz w:val="20"/>
                <w:vertAlign w:val="superscript"/>
              </w:rPr>
              <w:t>)</w:t>
            </w:r>
          </w:p>
        </w:tc>
        <w:tc>
          <w:tcPr>
            <w:tcW w:w="739" w:type="pct"/>
          </w:tcPr>
          <w:p w:rsidR="00E262AF" w:rsidRPr="00B809BA" w:rsidRDefault="00E262AF" w:rsidP="00CD1EE2">
            <w:pPr>
              <w:widowControl/>
              <w:spacing w:before="120" w:line="240" w:lineRule="exact"/>
              <w:ind w:right="144"/>
              <w:jc w:val="right"/>
              <w:rPr>
                <w:color w:val="000000"/>
                <w:sz w:val="20"/>
              </w:rPr>
            </w:pPr>
          </w:p>
        </w:tc>
        <w:tc>
          <w:tcPr>
            <w:tcW w:w="739" w:type="pct"/>
          </w:tcPr>
          <w:p w:rsidR="00E262AF" w:rsidRPr="00B809BA" w:rsidRDefault="00E262AF" w:rsidP="00CD1EE2">
            <w:pPr>
              <w:keepNext/>
              <w:keepLines/>
              <w:widowControl/>
              <w:spacing w:before="120" w:line="240" w:lineRule="exact"/>
              <w:ind w:right="144"/>
              <w:jc w:val="right"/>
              <w:rPr>
                <w:color w:val="000000"/>
                <w:sz w:val="20"/>
              </w:rPr>
            </w:pPr>
          </w:p>
        </w:tc>
        <w:tc>
          <w:tcPr>
            <w:tcW w:w="739" w:type="pct"/>
          </w:tcPr>
          <w:p w:rsidR="00E262AF" w:rsidRPr="00B809BA" w:rsidRDefault="00E262AF" w:rsidP="00CD1EE2">
            <w:pPr>
              <w:keepNext/>
              <w:keepLines/>
              <w:widowControl/>
              <w:spacing w:before="120" w:line="240" w:lineRule="exact"/>
              <w:ind w:right="144"/>
              <w:jc w:val="right"/>
              <w:rPr>
                <w:color w:val="000000"/>
                <w:sz w:val="20"/>
              </w:rPr>
            </w:pPr>
          </w:p>
        </w:tc>
        <w:tc>
          <w:tcPr>
            <w:tcW w:w="739" w:type="pct"/>
            <w:shd w:val="clear" w:color="auto" w:fill="auto"/>
          </w:tcPr>
          <w:p w:rsidR="00E262AF" w:rsidRPr="00B809BA" w:rsidRDefault="00E262AF" w:rsidP="00663063">
            <w:pPr>
              <w:widowControl/>
              <w:spacing w:before="120" w:line="240" w:lineRule="exact"/>
              <w:ind w:right="144"/>
              <w:jc w:val="right"/>
              <w:rPr>
                <w:color w:val="000000"/>
                <w:sz w:val="20"/>
              </w:rPr>
            </w:pPr>
          </w:p>
        </w:tc>
        <w:tc>
          <w:tcPr>
            <w:tcW w:w="739" w:type="pct"/>
          </w:tcPr>
          <w:p w:rsidR="00E262AF" w:rsidRPr="00B809BA" w:rsidRDefault="00E262AF" w:rsidP="00663063">
            <w:pPr>
              <w:widowControl/>
              <w:spacing w:before="120" w:line="240" w:lineRule="exact"/>
              <w:ind w:right="144"/>
              <w:jc w:val="right"/>
              <w:rPr>
                <w:color w:val="000000"/>
                <w:sz w:val="20"/>
              </w:rPr>
            </w:pPr>
          </w:p>
        </w:tc>
      </w:tr>
      <w:tr w:rsidR="00E262AF" w:rsidRPr="00B809BA" w:rsidTr="00283FB2">
        <w:trPr>
          <w:jc w:val="center"/>
        </w:trPr>
        <w:tc>
          <w:tcPr>
            <w:tcW w:w="1305" w:type="pct"/>
            <w:shd w:val="clear" w:color="auto" w:fill="auto"/>
          </w:tcPr>
          <w:p w:rsidR="00E262AF" w:rsidRPr="00B809BA" w:rsidRDefault="00E262AF" w:rsidP="00CD236D">
            <w:pPr>
              <w:keepNext/>
              <w:keepLines/>
              <w:widowControl/>
              <w:spacing w:line="240" w:lineRule="exact"/>
              <w:jc w:val="both"/>
              <w:rPr>
                <w:color w:val="000000"/>
                <w:sz w:val="20"/>
              </w:rPr>
            </w:pPr>
            <w:r w:rsidRPr="00B809BA">
              <w:rPr>
                <w:color w:val="000000"/>
                <w:sz w:val="20"/>
              </w:rPr>
              <w:t>Employed</w:t>
            </w:r>
          </w:p>
        </w:tc>
        <w:tc>
          <w:tcPr>
            <w:tcW w:w="739" w:type="pct"/>
          </w:tcPr>
          <w:p w:rsidR="00E262AF" w:rsidRPr="00B809BA" w:rsidRDefault="00053463" w:rsidP="00CD1EE2">
            <w:pPr>
              <w:keepNext/>
              <w:keepLines/>
              <w:widowControl/>
              <w:spacing w:line="240" w:lineRule="exact"/>
              <w:ind w:right="144"/>
              <w:jc w:val="right"/>
              <w:rPr>
                <w:color w:val="000000"/>
                <w:sz w:val="20"/>
              </w:rPr>
            </w:pPr>
            <w:r>
              <w:rPr>
                <w:color w:val="000000"/>
                <w:sz w:val="20"/>
              </w:rPr>
              <w:t>37,690</w:t>
            </w:r>
          </w:p>
        </w:tc>
        <w:tc>
          <w:tcPr>
            <w:tcW w:w="739" w:type="pct"/>
          </w:tcPr>
          <w:p w:rsidR="00E262AF" w:rsidRPr="00B809BA" w:rsidRDefault="00053463" w:rsidP="00CD1EE2">
            <w:pPr>
              <w:keepNext/>
              <w:keepLines/>
              <w:widowControl/>
              <w:spacing w:line="240" w:lineRule="exact"/>
              <w:ind w:right="144"/>
              <w:jc w:val="right"/>
              <w:rPr>
                <w:color w:val="000000"/>
                <w:sz w:val="20"/>
              </w:rPr>
            </w:pPr>
            <w:r>
              <w:rPr>
                <w:color w:val="000000"/>
                <w:sz w:val="20"/>
              </w:rPr>
              <w:t>38,380</w:t>
            </w:r>
          </w:p>
        </w:tc>
        <w:tc>
          <w:tcPr>
            <w:tcW w:w="739" w:type="pct"/>
          </w:tcPr>
          <w:p w:rsidR="00E262AF" w:rsidRPr="00B809BA" w:rsidRDefault="00053463" w:rsidP="00CD1EE2">
            <w:pPr>
              <w:keepNext/>
              <w:keepLines/>
              <w:widowControl/>
              <w:spacing w:line="240" w:lineRule="exact"/>
              <w:ind w:right="144"/>
              <w:jc w:val="right"/>
              <w:rPr>
                <w:rStyle w:val="tabledata1"/>
                <w:rFonts w:ascii="Times New Roman" w:hAnsi="Times New Roman" w:cs="Times New Roman"/>
                <w:sz w:val="20"/>
                <w:szCs w:val="20"/>
              </w:rPr>
            </w:pPr>
            <w:r>
              <w:rPr>
                <w:rStyle w:val="tabledata1"/>
                <w:rFonts w:ascii="Times New Roman" w:hAnsi="Times New Roman" w:cs="Times New Roman"/>
                <w:sz w:val="20"/>
                <w:szCs w:val="20"/>
              </w:rPr>
              <w:t>37,290</w:t>
            </w:r>
          </w:p>
        </w:tc>
        <w:tc>
          <w:tcPr>
            <w:tcW w:w="739" w:type="pct"/>
            <w:shd w:val="clear" w:color="auto" w:fill="auto"/>
          </w:tcPr>
          <w:p w:rsidR="00E262AF" w:rsidRPr="00B809BA" w:rsidRDefault="00E262AF" w:rsidP="002B3F23">
            <w:pPr>
              <w:widowControl/>
              <w:spacing w:line="240" w:lineRule="exact"/>
              <w:ind w:right="144"/>
              <w:jc w:val="right"/>
              <w:rPr>
                <w:color w:val="000000"/>
                <w:sz w:val="20"/>
              </w:rPr>
            </w:pPr>
            <w:r>
              <w:rPr>
                <w:color w:val="000000"/>
                <w:sz w:val="20"/>
              </w:rPr>
              <w:t>41,240</w:t>
            </w:r>
          </w:p>
        </w:tc>
        <w:tc>
          <w:tcPr>
            <w:tcW w:w="739" w:type="pct"/>
          </w:tcPr>
          <w:p w:rsidR="00E262AF" w:rsidRPr="00B809BA" w:rsidRDefault="00E262AF" w:rsidP="002B3F23">
            <w:pPr>
              <w:widowControl/>
              <w:spacing w:line="240" w:lineRule="exact"/>
              <w:ind w:right="144"/>
              <w:jc w:val="right"/>
              <w:rPr>
                <w:color w:val="000000"/>
                <w:sz w:val="20"/>
              </w:rPr>
            </w:pPr>
            <w:r>
              <w:rPr>
                <w:color w:val="000000"/>
                <w:sz w:val="20"/>
              </w:rPr>
              <w:t>41,400</w:t>
            </w:r>
          </w:p>
        </w:tc>
      </w:tr>
      <w:tr w:rsidR="00E262AF" w:rsidRPr="00B809BA" w:rsidTr="00283FB2">
        <w:trPr>
          <w:jc w:val="center"/>
        </w:trPr>
        <w:tc>
          <w:tcPr>
            <w:tcW w:w="1305" w:type="pct"/>
            <w:shd w:val="clear" w:color="auto" w:fill="auto"/>
          </w:tcPr>
          <w:p w:rsidR="00E262AF" w:rsidRPr="00B809BA" w:rsidRDefault="00E262AF" w:rsidP="00CD236D">
            <w:pPr>
              <w:keepNext/>
              <w:keepLines/>
              <w:widowControl/>
              <w:spacing w:line="240" w:lineRule="exact"/>
              <w:jc w:val="both"/>
              <w:rPr>
                <w:color w:val="000000"/>
                <w:sz w:val="20"/>
              </w:rPr>
            </w:pPr>
            <w:r w:rsidRPr="00B809BA">
              <w:rPr>
                <w:color w:val="000000"/>
                <w:sz w:val="20"/>
              </w:rPr>
              <w:t>Unemployed</w:t>
            </w:r>
          </w:p>
        </w:tc>
        <w:tc>
          <w:tcPr>
            <w:tcW w:w="739" w:type="pct"/>
          </w:tcPr>
          <w:p w:rsidR="00E262AF" w:rsidRPr="00B809BA" w:rsidRDefault="00053463" w:rsidP="00CD1EE2">
            <w:pPr>
              <w:keepNext/>
              <w:keepLines/>
              <w:widowControl/>
              <w:spacing w:line="240" w:lineRule="exact"/>
              <w:ind w:right="144"/>
              <w:jc w:val="right"/>
              <w:rPr>
                <w:color w:val="000000"/>
                <w:sz w:val="20"/>
              </w:rPr>
            </w:pPr>
            <w:r>
              <w:rPr>
                <w:color w:val="000000"/>
                <w:sz w:val="20"/>
              </w:rPr>
              <w:t>5,130</w:t>
            </w:r>
          </w:p>
        </w:tc>
        <w:tc>
          <w:tcPr>
            <w:tcW w:w="739" w:type="pct"/>
          </w:tcPr>
          <w:p w:rsidR="00E262AF" w:rsidRPr="00B809BA" w:rsidRDefault="00053463" w:rsidP="00CD1EE2">
            <w:pPr>
              <w:keepNext/>
              <w:keepLines/>
              <w:widowControl/>
              <w:spacing w:line="240" w:lineRule="exact"/>
              <w:ind w:right="144"/>
              <w:jc w:val="right"/>
              <w:rPr>
                <w:color w:val="000000"/>
                <w:sz w:val="20"/>
              </w:rPr>
            </w:pPr>
            <w:r>
              <w:rPr>
                <w:color w:val="000000"/>
                <w:sz w:val="20"/>
              </w:rPr>
              <w:t>4,660</w:t>
            </w:r>
          </w:p>
        </w:tc>
        <w:tc>
          <w:tcPr>
            <w:tcW w:w="739" w:type="pct"/>
          </w:tcPr>
          <w:p w:rsidR="00E262AF" w:rsidRPr="00B809BA" w:rsidRDefault="00053463" w:rsidP="00CD1EE2">
            <w:pPr>
              <w:keepNext/>
              <w:keepLines/>
              <w:widowControl/>
              <w:spacing w:line="240" w:lineRule="exact"/>
              <w:ind w:right="144"/>
              <w:jc w:val="right"/>
              <w:rPr>
                <w:rStyle w:val="tabledata1"/>
                <w:rFonts w:ascii="Times New Roman" w:hAnsi="Times New Roman" w:cs="Times New Roman"/>
                <w:sz w:val="20"/>
                <w:szCs w:val="20"/>
              </w:rPr>
            </w:pPr>
            <w:r>
              <w:rPr>
                <w:rStyle w:val="tabledata1"/>
                <w:rFonts w:ascii="Times New Roman" w:hAnsi="Times New Roman" w:cs="Times New Roman"/>
                <w:sz w:val="20"/>
                <w:szCs w:val="20"/>
              </w:rPr>
              <w:t>4,200</w:t>
            </w:r>
          </w:p>
        </w:tc>
        <w:tc>
          <w:tcPr>
            <w:tcW w:w="739" w:type="pct"/>
            <w:shd w:val="clear" w:color="auto" w:fill="auto"/>
          </w:tcPr>
          <w:p w:rsidR="00E262AF" w:rsidRPr="00B809BA" w:rsidRDefault="00E262AF" w:rsidP="002B3F23">
            <w:pPr>
              <w:widowControl/>
              <w:spacing w:line="240" w:lineRule="exact"/>
              <w:ind w:right="144"/>
              <w:jc w:val="right"/>
              <w:rPr>
                <w:color w:val="000000"/>
                <w:sz w:val="20"/>
              </w:rPr>
            </w:pPr>
            <w:r>
              <w:rPr>
                <w:color w:val="000000"/>
                <w:sz w:val="20"/>
              </w:rPr>
              <w:t>3,880</w:t>
            </w:r>
          </w:p>
        </w:tc>
        <w:tc>
          <w:tcPr>
            <w:tcW w:w="739" w:type="pct"/>
          </w:tcPr>
          <w:p w:rsidR="00E262AF" w:rsidRPr="00B809BA" w:rsidRDefault="00E262AF" w:rsidP="002B3F23">
            <w:pPr>
              <w:widowControl/>
              <w:spacing w:line="240" w:lineRule="exact"/>
              <w:ind w:right="144"/>
              <w:jc w:val="right"/>
              <w:rPr>
                <w:color w:val="000000"/>
                <w:sz w:val="20"/>
              </w:rPr>
            </w:pPr>
            <w:r>
              <w:rPr>
                <w:color w:val="000000"/>
                <w:sz w:val="20"/>
              </w:rPr>
              <w:t>4,220</w:t>
            </w:r>
          </w:p>
        </w:tc>
      </w:tr>
      <w:tr w:rsidR="00E262AF" w:rsidRPr="00B809BA" w:rsidTr="00283FB2">
        <w:trPr>
          <w:jc w:val="center"/>
        </w:trPr>
        <w:tc>
          <w:tcPr>
            <w:tcW w:w="1305" w:type="pct"/>
            <w:shd w:val="clear" w:color="auto" w:fill="auto"/>
          </w:tcPr>
          <w:p w:rsidR="00E262AF" w:rsidRPr="00B809BA" w:rsidRDefault="00E262AF" w:rsidP="00CD236D">
            <w:pPr>
              <w:keepNext/>
              <w:keepLines/>
              <w:widowControl/>
              <w:spacing w:line="240" w:lineRule="exact"/>
              <w:jc w:val="both"/>
              <w:rPr>
                <w:color w:val="000000"/>
                <w:sz w:val="20"/>
              </w:rPr>
            </w:pPr>
            <w:r w:rsidRPr="00B809BA">
              <w:rPr>
                <w:color w:val="000000"/>
                <w:sz w:val="20"/>
              </w:rPr>
              <w:t>% Unemployed</w:t>
            </w:r>
          </w:p>
        </w:tc>
        <w:tc>
          <w:tcPr>
            <w:tcW w:w="739" w:type="pct"/>
          </w:tcPr>
          <w:p w:rsidR="00E262AF" w:rsidRPr="00B809BA" w:rsidRDefault="00053463" w:rsidP="00CD1EE2">
            <w:pPr>
              <w:keepNext/>
              <w:keepLines/>
              <w:widowControl/>
              <w:spacing w:line="240" w:lineRule="exact"/>
              <w:ind w:right="144"/>
              <w:jc w:val="right"/>
              <w:rPr>
                <w:color w:val="000000"/>
                <w:sz w:val="20"/>
              </w:rPr>
            </w:pPr>
            <w:r>
              <w:rPr>
                <w:color w:val="000000"/>
                <w:sz w:val="20"/>
              </w:rPr>
              <w:t>12.0</w:t>
            </w:r>
            <w:r w:rsidR="00E262AF">
              <w:rPr>
                <w:color w:val="000000"/>
                <w:sz w:val="20"/>
              </w:rPr>
              <w:t>%</w:t>
            </w:r>
          </w:p>
        </w:tc>
        <w:tc>
          <w:tcPr>
            <w:tcW w:w="739" w:type="pct"/>
          </w:tcPr>
          <w:p w:rsidR="00E262AF" w:rsidRPr="00B809BA" w:rsidRDefault="00053463" w:rsidP="00CD1EE2">
            <w:pPr>
              <w:keepNext/>
              <w:keepLines/>
              <w:widowControl/>
              <w:spacing w:line="240" w:lineRule="exact"/>
              <w:ind w:right="144"/>
              <w:jc w:val="right"/>
              <w:rPr>
                <w:color w:val="000000"/>
                <w:sz w:val="20"/>
              </w:rPr>
            </w:pPr>
            <w:r>
              <w:rPr>
                <w:color w:val="000000"/>
                <w:sz w:val="20"/>
              </w:rPr>
              <w:t>10.8</w:t>
            </w:r>
            <w:r w:rsidR="00E262AF">
              <w:rPr>
                <w:color w:val="000000"/>
                <w:sz w:val="20"/>
              </w:rPr>
              <w:t>%</w:t>
            </w:r>
          </w:p>
        </w:tc>
        <w:tc>
          <w:tcPr>
            <w:tcW w:w="739" w:type="pct"/>
          </w:tcPr>
          <w:p w:rsidR="00E262AF" w:rsidRPr="00B809BA" w:rsidRDefault="00053463" w:rsidP="00CD1EE2">
            <w:pPr>
              <w:keepNext/>
              <w:keepLines/>
              <w:widowControl/>
              <w:spacing w:line="240" w:lineRule="exact"/>
              <w:ind w:right="144"/>
              <w:jc w:val="right"/>
              <w:rPr>
                <w:color w:val="000000"/>
                <w:sz w:val="20"/>
              </w:rPr>
            </w:pPr>
            <w:r>
              <w:rPr>
                <w:color w:val="000000"/>
                <w:sz w:val="20"/>
              </w:rPr>
              <w:t>10.1</w:t>
            </w:r>
            <w:r w:rsidR="00E262AF">
              <w:rPr>
                <w:color w:val="000000"/>
                <w:sz w:val="20"/>
              </w:rPr>
              <w:t>%</w:t>
            </w:r>
          </w:p>
        </w:tc>
        <w:tc>
          <w:tcPr>
            <w:tcW w:w="739" w:type="pct"/>
            <w:shd w:val="clear" w:color="auto" w:fill="auto"/>
          </w:tcPr>
          <w:p w:rsidR="00E262AF" w:rsidRPr="00B809BA" w:rsidRDefault="00E262AF" w:rsidP="00A26BD3">
            <w:pPr>
              <w:widowControl/>
              <w:spacing w:line="240" w:lineRule="exact"/>
              <w:ind w:right="144"/>
              <w:jc w:val="right"/>
              <w:rPr>
                <w:color w:val="000000"/>
                <w:sz w:val="20"/>
              </w:rPr>
            </w:pPr>
            <w:r>
              <w:rPr>
                <w:color w:val="000000"/>
                <w:sz w:val="20"/>
              </w:rPr>
              <w:t>8.6%</w:t>
            </w:r>
          </w:p>
        </w:tc>
        <w:tc>
          <w:tcPr>
            <w:tcW w:w="739" w:type="pct"/>
          </w:tcPr>
          <w:p w:rsidR="00E262AF" w:rsidRPr="00B809BA" w:rsidRDefault="00E262AF" w:rsidP="00A26BD3">
            <w:pPr>
              <w:widowControl/>
              <w:spacing w:line="240" w:lineRule="exact"/>
              <w:ind w:right="144"/>
              <w:jc w:val="right"/>
              <w:rPr>
                <w:color w:val="000000"/>
                <w:sz w:val="20"/>
              </w:rPr>
            </w:pPr>
            <w:r>
              <w:rPr>
                <w:color w:val="000000"/>
                <w:sz w:val="20"/>
              </w:rPr>
              <w:t>9.2%</w:t>
            </w:r>
          </w:p>
        </w:tc>
      </w:tr>
    </w:tbl>
    <w:p w:rsidR="00584214" w:rsidRPr="00B809BA" w:rsidRDefault="00584214">
      <w:pPr>
        <w:widowControl/>
        <w:suppressAutoHyphens/>
        <w:jc w:val="both"/>
        <w:rPr>
          <w:color w:val="000000"/>
          <w:sz w:val="20"/>
          <w:u w:val="single"/>
        </w:rPr>
      </w:pPr>
      <w:r w:rsidRPr="00B809BA">
        <w:rPr>
          <w:color w:val="000000"/>
          <w:sz w:val="20"/>
          <w:u w:val="single"/>
        </w:rPr>
        <w:tab/>
      </w:r>
      <w:r w:rsidRPr="00B809BA">
        <w:rPr>
          <w:color w:val="000000"/>
          <w:sz w:val="20"/>
          <w:u w:val="single"/>
        </w:rPr>
        <w:tab/>
      </w:r>
    </w:p>
    <w:p w:rsidR="00E262AF" w:rsidRPr="00E262AF" w:rsidRDefault="00E262AF" w:rsidP="00DD0CDA">
      <w:pPr>
        <w:widowControl/>
        <w:suppressAutoHyphens/>
        <w:jc w:val="both"/>
        <w:rPr>
          <w:color w:val="000000"/>
          <w:sz w:val="20"/>
        </w:rPr>
      </w:pPr>
      <w:r>
        <w:rPr>
          <w:color w:val="000000"/>
          <w:sz w:val="20"/>
          <w:vertAlign w:val="superscript"/>
        </w:rPr>
        <w:t>(1)</w:t>
      </w:r>
      <w:r>
        <w:rPr>
          <w:color w:val="000000"/>
          <w:sz w:val="20"/>
          <w:vertAlign w:val="superscript"/>
        </w:rPr>
        <w:tab/>
      </w:r>
      <w:r w:rsidRPr="00E262AF">
        <w:rPr>
          <w:color w:val="000000"/>
          <w:sz w:val="20"/>
        </w:rPr>
        <w:t>Preliminary, through January.</w:t>
      </w:r>
    </w:p>
    <w:p w:rsidR="00DB4FC8" w:rsidRPr="00DB4FC8" w:rsidRDefault="002B3F23" w:rsidP="00DD0CDA">
      <w:pPr>
        <w:widowControl/>
        <w:suppressAutoHyphens/>
        <w:jc w:val="both"/>
        <w:rPr>
          <w:color w:val="000000"/>
          <w:sz w:val="20"/>
        </w:rPr>
      </w:pPr>
      <w:r w:rsidRPr="007D1AC3">
        <w:rPr>
          <w:color w:val="000000"/>
          <w:sz w:val="20"/>
          <w:vertAlign w:val="superscript"/>
        </w:rPr>
        <w:t>(</w:t>
      </w:r>
      <w:r w:rsidR="00283FB2">
        <w:rPr>
          <w:color w:val="000000"/>
          <w:sz w:val="20"/>
          <w:vertAlign w:val="superscript"/>
        </w:rPr>
        <w:t>2</w:t>
      </w:r>
      <w:r w:rsidRPr="007D1AC3">
        <w:rPr>
          <w:color w:val="000000"/>
          <w:sz w:val="20"/>
          <w:vertAlign w:val="superscript"/>
        </w:rPr>
        <w:t>)</w:t>
      </w:r>
      <w:r>
        <w:rPr>
          <w:color w:val="000000"/>
          <w:sz w:val="20"/>
        </w:rPr>
        <w:t xml:space="preserve"> </w:t>
      </w:r>
      <w:r>
        <w:rPr>
          <w:color w:val="000000"/>
          <w:sz w:val="20"/>
        </w:rPr>
        <w:tab/>
        <w:t>Longview Metropolitan Statistical Area</w:t>
      </w:r>
      <w:r w:rsidR="00DB4FC8">
        <w:rPr>
          <w:color w:val="000000"/>
          <w:sz w:val="20"/>
        </w:rPr>
        <w:t>.</w:t>
      </w:r>
    </w:p>
    <w:p w:rsidR="00584214" w:rsidRPr="00B809BA" w:rsidRDefault="00584214">
      <w:pPr>
        <w:widowControl/>
        <w:suppressAutoHyphens/>
        <w:jc w:val="both"/>
        <w:rPr>
          <w:i/>
          <w:color w:val="000000"/>
          <w:sz w:val="20"/>
        </w:rPr>
      </w:pPr>
      <w:r w:rsidRPr="00B809BA">
        <w:rPr>
          <w:i/>
          <w:color w:val="000000"/>
          <w:sz w:val="20"/>
        </w:rPr>
        <w:t xml:space="preserve">Source:  </w:t>
      </w:r>
      <w:bookmarkStart w:id="505" w:name="OLE_LINK12"/>
      <w:r w:rsidRPr="00B809BA">
        <w:rPr>
          <w:i/>
          <w:color w:val="000000"/>
          <w:sz w:val="20"/>
        </w:rPr>
        <w:t xml:space="preserve">Washington State </w:t>
      </w:r>
      <w:r w:rsidR="008400B4">
        <w:rPr>
          <w:i/>
          <w:color w:val="000000"/>
          <w:sz w:val="20"/>
        </w:rPr>
        <w:t>Employment Security Department</w:t>
      </w:r>
      <w:r w:rsidR="00215DA1" w:rsidRPr="00B809BA">
        <w:rPr>
          <w:i/>
          <w:color w:val="000000"/>
          <w:sz w:val="20"/>
        </w:rPr>
        <w:t>.</w:t>
      </w:r>
    </w:p>
    <w:bookmarkEnd w:id="505"/>
    <w:p w:rsidR="00584214" w:rsidRPr="00B809BA" w:rsidRDefault="00584214">
      <w:pPr>
        <w:widowControl/>
        <w:suppressAutoHyphens/>
        <w:jc w:val="both"/>
        <w:rPr>
          <w:color w:val="000000"/>
          <w:sz w:val="20"/>
        </w:rPr>
      </w:pPr>
    </w:p>
    <w:p w:rsidR="00584214" w:rsidRPr="00B809BA" w:rsidRDefault="00584214">
      <w:pPr>
        <w:pStyle w:val="Heading2"/>
        <w:jc w:val="center"/>
        <w:rPr>
          <w:b/>
          <w:color w:val="000000"/>
        </w:rPr>
      </w:pPr>
    </w:p>
    <w:p w:rsidR="00584214" w:rsidRPr="00575936" w:rsidRDefault="00584214" w:rsidP="00A02F95">
      <w:pPr>
        <w:pStyle w:val="Heading2"/>
        <w:keepNext/>
        <w:keepLines/>
        <w:widowControl/>
        <w:jc w:val="center"/>
        <w:rPr>
          <w:b/>
          <w:color w:val="000000"/>
          <w:sz w:val="20"/>
          <w:vertAlign w:val="superscript"/>
        </w:rPr>
      </w:pPr>
      <w:r w:rsidRPr="00575936">
        <w:rPr>
          <w:b/>
          <w:color w:val="000000"/>
          <w:sz w:val="20"/>
        </w:rPr>
        <w:lastRenderedPageBreak/>
        <w:t>Major Employers in C</w:t>
      </w:r>
      <w:r w:rsidR="00663063" w:rsidRPr="00575936">
        <w:rPr>
          <w:b/>
          <w:color w:val="000000"/>
          <w:sz w:val="20"/>
        </w:rPr>
        <w:t>owlitz</w:t>
      </w:r>
      <w:r w:rsidRPr="00575936">
        <w:rPr>
          <w:b/>
          <w:color w:val="000000"/>
          <w:sz w:val="20"/>
        </w:rPr>
        <w:t xml:space="preserve"> County</w:t>
      </w:r>
      <w:r w:rsidR="008A293C" w:rsidRPr="00575936">
        <w:rPr>
          <w:b/>
          <w:color w:val="000000"/>
          <w:sz w:val="20"/>
          <w:vertAlign w:val="superscript"/>
        </w:rPr>
        <w:t>(1)</w:t>
      </w:r>
    </w:p>
    <w:p w:rsidR="00584214" w:rsidRPr="002D21B9" w:rsidRDefault="002D21B9" w:rsidP="002D21B9">
      <w:pPr>
        <w:keepNext/>
        <w:keepLines/>
        <w:widowControl/>
        <w:jc w:val="center"/>
        <w:rPr>
          <w:b/>
          <w:color w:val="000000"/>
          <w:sz w:val="20"/>
        </w:rPr>
      </w:pPr>
      <w:r w:rsidRPr="002D21B9">
        <w:rPr>
          <w:b/>
          <w:color w:val="000000"/>
          <w:sz w:val="20"/>
        </w:rPr>
        <w:t>[</w:t>
      </w:r>
      <w:r w:rsidRPr="002D21B9">
        <w:rPr>
          <w:b/>
          <w:color w:val="000000"/>
          <w:sz w:val="20"/>
          <w:highlight w:val="yellow"/>
        </w:rPr>
        <w:t>Checking for Updates</w:t>
      </w:r>
      <w:r w:rsidRPr="002D21B9">
        <w:rPr>
          <w:b/>
          <w:color w:val="000000"/>
          <w:sz w:val="20"/>
        </w:rPr>
        <w:t>]</w:t>
      </w:r>
    </w:p>
    <w:tbl>
      <w:tblPr>
        <w:tblW w:w="6653" w:type="dxa"/>
        <w:jc w:val="center"/>
        <w:tblInd w:w="-176" w:type="dxa"/>
        <w:tblLayout w:type="fixed"/>
        <w:tblCellMar>
          <w:left w:w="0" w:type="dxa"/>
          <w:right w:w="0" w:type="dxa"/>
        </w:tblCellMar>
        <w:tblLook w:val="0000" w:firstRow="0" w:lastRow="0" w:firstColumn="0" w:lastColumn="0" w:noHBand="0" w:noVBand="0"/>
      </w:tblPr>
      <w:tblGrid>
        <w:gridCol w:w="3401"/>
        <w:gridCol w:w="1869"/>
        <w:gridCol w:w="1383"/>
      </w:tblGrid>
      <w:tr w:rsidR="00584214" w:rsidRPr="00B809BA" w:rsidTr="007C4852">
        <w:trPr>
          <w:jc w:val="center"/>
        </w:trPr>
        <w:tc>
          <w:tcPr>
            <w:tcW w:w="3401" w:type="dxa"/>
            <w:tcBorders>
              <w:top w:val="nil"/>
              <w:left w:val="nil"/>
              <w:right w:val="nil"/>
            </w:tcBorders>
            <w:noWrap/>
            <w:tcMar>
              <w:top w:w="15" w:type="dxa"/>
              <w:left w:w="15" w:type="dxa"/>
              <w:bottom w:w="0" w:type="dxa"/>
              <w:right w:w="15" w:type="dxa"/>
            </w:tcMar>
            <w:vAlign w:val="bottom"/>
          </w:tcPr>
          <w:p w:rsidR="00584214" w:rsidRPr="00B809BA" w:rsidRDefault="00584214" w:rsidP="00A02F95">
            <w:pPr>
              <w:keepNext/>
              <w:keepLines/>
              <w:widowControl/>
              <w:pBdr>
                <w:bottom w:val="single" w:sz="4" w:space="1" w:color="auto"/>
              </w:pBdr>
              <w:tabs>
                <w:tab w:val="left" w:pos="825"/>
              </w:tabs>
              <w:ind w:left="86" w:right="72"/>
              <w:jc w:val="center"/>
              <w:rPr>
                <w:b/>
                <w:bCs/>
                <w:color w:val="000000"/>
                <w:sz w:val="20"/>
              </w:rPr>
            </w:pPr>
            <w:r w:rsidRPr="00B809BA">
              <w:rPr>
                <w:b/>
                <w:bCs/>
                <w:color w:val="000000"/>
                <w:sz w:val="20"/>
              </w:rPr>
              <w:t>Employer</w:t>
            </w:r>
          </w:p>
        </w:tc>
        <w:tc>
          <w:tcPr>
            <w:tcW w:w="1869" w:type="dxa"/>
            <w:tcBorders>
              <w:top w:val="nil"/>
              <w:left w:val="nil"/>
              <w:right w:val="nil"/>
            </w:tcBorders>
            <w:noWrap/>
            <w:tcMar>
              <w:top w:w="15" w:type="dxa"/>
              <w:left w:w="15" w:type="dxa"/>
              <w:bottom w:w="0" w:type="dxa"/>
              <w:right w:w="15" w:type="dxa"/>
            </w:tcMar>
            <w:vAlign w:val="bottom"/>
          </w:tcPr>
          <w:p w:rsidR="00584214" w:rsidRPr="00B809BA" w:rsidRDefault="00584214" w:rsidP="00A02F95">
            <w:pPr>
              <w:keepNext/>
              <w:keepLines/>
              <w:widowControl/>
              <w:pBdr>
                <w:bottom w:val="single" w:sz="4" w:space="1" w:color="auto"/>
              </w:pBdr>
              <w:tabs>
                <w:tab w:val="left" w:pos="825"/>
              </w:tabs>
              <w:ind w:left="86" w:right="72"/>
              <w:jc w:val="center"/>
              <w:rPr>
                <w:b/>
                <w:bCs/>
                <w:color w:val="000000"/>
                <w:sz w:val="20"/>
              </w:rPr>
            </w:pPr>
            <w:r w:rsidRPr="00B809BA">
              <w:rPr>
                <w:b/>
                <w:bCs/>
                <w:color w:val="000000"/>
                <w:sz w:val="20"/>
              </w:rPr>
              <w:t>Services/Product</w:t>
            </w:r>
          </w:p>
        </w:tc>
        <w:tc>
          <w:tcPr>
            <w:tcW w:w="1383" w:type="dxa"/>
            <w:tcBorders>
              <w:top w:val="nil"/>
              <w:left w:val="nil"/>
              <w:right w:val="nil"/>
            </w:tcBorders>
            <w:noWrap/>
            <w:tcMar>
              <w:top w:w="15" w:type="dxa"/>
              <w:left w:w="15" w:type="dxa"/>
              <w:bottom w:w="0" w:type="dxa"/>
              <w:right w:w="15" w:type="dxa"/>
            </w:tcMar>
            <w:vAlign w:val="bottom"/>
          </w:tcPr>
          <w:p w:rsidR="00584214" w:rsidRPr="00B809BA" w:rsidRDefault="00584214" w:rsidP="00A02F95">
            <w:pPr>
              <w:keepNext/>
              <w:keepLines/>
              <w:widowControl/>
              <w:pBdr>
                <w:bottom w:val="single" w:sz="4" w:space="1" w:color="auto"/>
              </w:pBdr>
              <w:tabs>
                <w:tab w:val="left" w:pos="825"/>
              </w:tabs>
              <w:ind w:left="86" w:right="72"/>
              <w:jc w:val="center"/>
              <w:rPr>
                <w:b/>
                <w:bCs/>
                <w:color w:val="000000"/>
                <w:sz w:val="20"/>
              </w:rPr>
            </w:pPr>
            <w:r w:rsidRPr="00B809BA">
              <w:rPr>
                <w:b/>
                <w:bCs/>
                <w:color w:val="000000"/>
                <w:sz w:val="20"/>
              </w:rPr>
              <w:t>Number of Employees</w:t>
            </w:r>
          </w:p>
        </w:tc>
      </w:tr>
      <w:tr w:rsidR="00584214" w:rsidRPr="00B809BA" w:rsidTr="00E74FBE">
        <w:trPr>
          <w:trHeight w:val="255"/>
          <w:jc w:val="center"/>
        </w:trPr>
        <w:tc>
          <w:tcPr>
            <w:tcW w:w="3401" w:type="dxa"/>
            <w:tcBorders>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St. Johns Medical Center/Peace Health</w:t>
            </w:r>
          </w:p>
        </w:tc>
        <w:tc>
          <w:tcPr>
            <w:tcW w:w="1869" w:type="dxa"/>
            <w:tcBorders>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Healthcare</w:t>
            </w:r>
          </w:p>
        </w:tc>
        <w:tc>
          <w:tcPr>
            <w:tcW w:w="1383" w:type="dxa"/>
            <w:tcBorders>
              <w:left w:val="nil"/>
              <w:bottom w:val="nil"/>
              <w:right w:val="nil"/>
            </w:tcBorders>
            <w:noWrap/>
            <w:tcMar>
              <w:top w:w="15" w:type="dxa"/>
              <w:left w:w="15" w:type="dxa"/>
              <w:bottom w:w="0" w:type="dxa"/>
              <w:right w:w="15" w:type="dxa"/>
            </w:tcMar>
          </w:tcPr>
          <w:p w:rsidR="00584214" w:rsidRPr="00B809BA" w:rsidRDefault="007C4852" w:rsidP="00292D96">
            <w:pPr>
              <w:keepNext/>
              <w:tabs>
                <w:tab w:val="decimal" w:pos="825"/>
              </w:tabs>
              <w:ind w:right="73"/>
              <w:jc w:val="center"/>
              <w:rPr>
                <w:color w:val="000000"/>
                <w:sz w:val="20"/>
              </w:rPr>
            </w:pPr>
            <w:r>
              <w:rPr>
                <w:color w:val="000000"/>
                <w:sz w:val="20"/>
              </w:rPr>
              <w:t>1,919</w:t>
            </w:r>
          </w:p>
        </w:tc>
      </w:tr>
      <w:tr w:rsidR="00584214" w:rsidRPr="00B809BA" w:rsidTr="007C4852">
        <w:trPr>
          <w:jc w:val="center"/>
        </w:trPr>
        <w:tc>
          <w:tcPr>
            <w:tcW w:w="3401"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 xml:space="preserve">Weyerhaeuser </w:t>
            </w:r>
          </w:p>
        </w:tc>
        <w:tc>
          <w:tcPr>
            <w:tcW w:w="1869"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Wood Products</w:t>
            </w:r>
          </w:p>
        </w:tc>
        <w:tc>
          <w:tcPr>
            <w:tcW w:w="1383"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decimal" w:pos="825"/>
              </w:tabs>
              <w:ind w:left="112" w:right="73"/>
              <w:jc w:val="center"/>
              <w:rPr>
                <w:color w:val="000000"/>
                <w:sz w:val="20"/>
              </w:rPr>
            </w:pPr>
            <w:r>
              <w:rPr>
                <w:color w:val="000000"/>
                <w:sz w:val="20"/>
              </w:rPr>
              <w:t>1,587</w:t>
            </w:r>
          </w:p>
        </w:tc>
      </w:tr>
      <w:tr w:rsidR="00584214" w:rsidRPr="00B809BA" w:rsidTr="007C4852">
        <w:trPr>
          <w:jc w:val="center"/>
        </w:trPr>
        <w:tc>
          <w:tcPr>
            <w:tcW w:w="3401"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JH Kelley</w:t>
            </w:r>
          </w:p>
        </w:tc>
        <w:tc>
          <w:tcPr>
            <w:tcW w:w="1869"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Contractor</w:t>
            </w:r>
          </w:p>
        </w:tc>
        <w:tc>
          <w:tcPr>
            <w:tcW w:w="1383"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decimal" w:pos="825"/>
              </w:tabs>
              <w:ind w:left="112" w:right="73"/>
              <w:jc w:val="center"/>
              <w:rPr>
                <w:color w:val="000000"/>
                <w:sz w:val="20"/>
              </w:rPr>
            </w:pPr>
            <w:r>
              <w:rPr>
                <w:color w:val="000000"/>
                <w:sz w:val="20"/>
              </w:rPr>
              <w:t>1,200</w:t>
            </w:r>
          </w:p>
        </w:tc>
      </w:tr>
      <w:tr w:rsidR="00584214" w:rsidRPr="00B809BA" w:rsidTr="007C4852">
        <w:trPr>
          <w:jc w:val="center"/>
        </w:trPr>
        <w:tc>
          <w:tcPr>
            <w:tcW w:w="3401"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Longview Fiber</w:t>
            </w:r>
          </w:p>
        </w:tc>
        <w:tc>
          <w:tcPr>
            <w:tcW w:w="1869"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Kraft Paper</w:t>
            </w:r>
          </w:p>
        </w:tc>
        <w:tc>
          <w:tcPr>
            <w:tcW w:w="1383"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decimal" w:pos="825"/>
              </w:tabs>
              <w:ind w:left="112" w:right="73"/>
              <w:jc w:val="center"/>
              <w:rPr>
                <w:color w:val="000000"/>
                <w:sz w:val="20"/>
              </w:rPr>
            </w:pPr>
            <w:r>
              <w:rPr>
                <w:color w:val="000000"/>
                <w:sz w:val="20"/>
              </w:rPr>
              <w:t>1,078</w:t>
            </w:r>
          </w:p>
        </w:tc>
      </w:tr>
      <w:tr w:rsidR="00584214" w:rsidRPr="00B809BA" w:rsidTr="007C4852">
        <w:trPr>
          <w:jc w:val="center"/>
        </w:trPr>
        <w:tc>
          <w:tcPr>
            <w:tcW w:w="3401"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Longview School District</w:t>
            </w:r>
          </w:p>
        </w:tc>
        <w:tc>
          <w:tcPr>
            <w:tcW w:w="1869"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Education</w:t>
            </w:r>
          </w:p>
        </w:tc>
        <w:tc>
          <w:tcPr>
            <w:tcW w:w="1383"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decimal" w:pos="825"/>
              </w:tabs>
              <w:ind w:left="112" w:right="73"/>
              <w:jc w:val="center"/>
              <w:rPr>
                <w:color w:val="000000"/>
                <w:sz w:val="20"/>
              </w:rPr>
            </w:pPr>
            <w:r>
              <w:rPr>
                <w:color w:val="000000"/>
                <w:sz w:val="20"/>
              </w:rPr>
              <w:t>800</w:t>
            </w:r>
          </w:p>
        </w:tc>
      </w:tr>
      <w:tr w:rsidR="00584214" w:rsidRPr="00B809BA" w:rsidTr="007C4852">
        <w:trPr>
          <w:jc w:val="center"/>
        </w:trPr>
        <w:tc>
          <w:tcPr>
            <w:tcW w:w="3401"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Foster Farms</w:t>
            </w:r>
          </w:p>
        </w:tc>
        <w:tc>
          <w:tcPr>
            <w:tcW w:w="1869"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Chicken Processing</w:t>
            </w:r>
          </w:p>
        </w:tc>
        <w:tc>
          <w:tcPr>
            <w:tcW w:w="1383"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decimal" w:pos="825"/>
              </w:tabs>
              <w:ind w:left="112" w:right="73"/>
              <w:jc w:val="center"/>
              <w:rPr>
                <w:color w:val="000000"/>
                <w:sz w:val="20"/>
              </w:rPr>
            </w:pPr>
            <w:r>
              <w:rPr>
                <w:color w:val="000000"/>
                <w:sz w:val="20"/>
              </w:rPr>
              <w:t>707</w:t>
            </w:r>
          </w:p>
        </w:tc>
      </w:tr>
      <w:tr w:rsidR="00584214" w:rsidRPr="00B809BA" w:rsidTr="007C4852">
        <w:trPr>
          <w:jc w:val="center"/>
        </w:trPr>
        <w:tc>
          <w:tcPr>
            <w:tcW w:w="3401"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Cowlitz County</w:t>
            </w:r>
          </w:p>
        </w:tc>
        <w:tc>
          <w:tcPr>
            <w:tcW w:w="1869"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Government</w:t>
            </w:r>
          </w:p>
        </w:tc>
        <w:tc>
          <w:tcPr>
            <w:tcW w:w="1383" w:type="dxa"/>
            <w:tcBorders>
              <w:top w:val="nil"/>
              <w:left w:val="nil"/>
              <w:bottom w:val="nil"/>
              <w:right w:val="nil"/>
            </w:tcBorders>
            <w:noWrap/>
            <w:tcMar>
              <w:top w:w="15" w:type="dxa"/>
              <w:left w:w="15" w:type="dxa"/>
              <w:bottom w:w="0" w:type="dxa"/>
              <w:right w:w="15" w:type="dxa"/>
            </w:tcMar>
          </w:tcPr>
          <w:p w:rsidR="00584214" w:rsidRPr="00B809BA" w:rsidRDefault="00575936" w:rsidP="00575936">
            <w:pPr>
              <w:keepNext/>
              <w:tabs>
                <w:tab w:val="decimal" w:pos="825"/>
              </w:tabs>
              <w:ind w:left="112" w:right="73"/>
              <w:jc w:val="center"/>
              <w:rPr>
                <w:color w:val="000000"/>
                <w:sz w:val="20"/>
              </w:rPr>
            </w:pPr>
            <w:r>
              <w:rPr>
                <w:color w:val="000000"/>
                <w:sz w:val="20"/>
              </w:rPr>
              <w:t>512</w:t>
            </w:r>
          </w:p>
        </w:tc>
      </w:tr>
      <w:tr w:rsidR="00584214" w:rsidRPr="00B809BA" w:rsidTr="007C4852">
        <w:trPr>
          <w:jc w:val="center"/>
        </w:trPr>
        <w:tc>
          <w:tcPr>
            <w:tcW w:w="3401"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Lower Columbia College</w:t>
            </w:r>
          </w:p>
        </w:tc>
        <w:tc>
          <w:tcPr>
            <w:tcW w:w="1869"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Higher Education</w:t>
            </w:r>
          </w:p>
        </w:tc>
        <w:tc>
          <w:tcPr>
            <w:tcW w:w="1383"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decimal" w:pos="825"/>
              </w:tabs>
              <w:ind w:left="112" w:right="73"/>
              <w:jc w:val="center"/>
              <w:rPr>
                <w:color w:val="000000"/>
                <w:sz w:val="20"/>
              </w:rPr>
            </w:pPr>
            <w:r>
              <w:rPr>
                <w:color w:val="000000"/>
                <w:sz w:val="20"/>
              </w:rPr>
              <w:t>469</w:t>
            </w:r>
          </w:p>
        </w:tc>
      </w:tr>
      <w:tr w:rsidR="00584214" w:rsidRPr="00B809BA" w:rsidTr="007C4852">
        <w:trPr>
          <w:jc w:val="center"/>
        </w:trPr>
        <w:tc>
          <w:tcPr>
            <w:tcW w:w="3401"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left" w:pos="283"/>
              </w:tabs>
              <w:ind w:left="112" w:right="73"/>
              <w:rPr>
                <w:color w:val="000000"/>
                <w:sz w:val="20"/>
              </w:rPr>
            </w:pPr>
            <w:r>
              <w:rPr>
                <w:color w:val="000000"/>
                <w:sz w:val="20"/>
              </w:rPr>
              <w:t xml:space="preserve">Safeway </w:t>
            </w:r>
          </w:p>
        </w:tc>
        <w:tc>
          <w:tcPr>
            <w:tcW w:w="1869"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Groceries</w:t>
            </w:r>
          </w:p>
        </w:tc>
        <w:tc>
          <w:tcPr>
            <w:tcW w:w="1383"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decimal" w:pos="825"/>
              </w:tabs>
              <w:ind w:left="112" w:right="73"/>
              <w:jc w:val="center"/>
              <w:rPr>
                <w:color w:val="000000"/>
                <w:sz w:val="20"/>
              </w:rPr>
            </w:pPr>
            <w:r>
              <w:rPr>
                <w:color w:val="000000"/>
                <w:sz w:val="20"/>
              </w:rPr>
              <w:t>420</w:t>
            </w:r>
          </w:p>
        </w:tc>
      </w:tr>
      <w:tr w:rsidR="00584214" w:rsidRPr="00B809BA" w:rsidTr="007C4852">
        <w:trPr>
          <w:jc w:val="center"/>
        </w:trPr>
        <w:tc>
          <w:tcPr>
            <w:tcW w:w="3401"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left" w:pos="283"/>
              </w:tabs>
              <w:ind w:left="112" w:right="73"/>
              <w:rPr>
                <w:color w:val="000000"/>
                <w:sz w:val="20"/>
              </w:rPr>
            </w:pPr>
            <w:r>
              <w:rPr>
                <w:color w:val="000000"/>
                <w:sz w:val="20"/>
              </w:rPr>
              <w:t>Wal-Mart</w:t>
            </w:r>
            <w:r w:rsidR="006E7798">
              <w:rPr>
                <w:color w:val="000000"/>
                <w:sz w:val="20"/>
              </w:rPr>
              <w:t xml:space="preserve"> Stores Inc.</w:t>
            </w:r>
          </w:p>
        </w:tc>
        <w:tc>
          <w:tcPr>
            <w:tcW w:w="1869"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ind w:left="112" w:right="73"/>
              <w:rPr>
                <w:color w:val="000000"/>
                <w:sz w:val="20"/>
              </w:rPr>
            </w:pPr>
            <w:r>
              <w:rPr>
                <w:color w:val="000000"/>
                <w:sz w:val="20"/>
              </w:rPr>
              <w:t>Retail</w:t>
            </w:r>
          </w:p>
        </w:tc>
        <w:tc>
          <w:tcPr>
            <w:tcW w:w="1383" w:type="dxa"/>
            <w:tcBorders>
              <w:top w:val="nil"/>
              <w:left w:val="nil"/>
              <w:bottom w:val="nil"/>
              <w:right w:val="nil"/>
            </w:tcBorders>
            <w:noWrap/>
            <w:tcMar>
              <w:top w:w="15" w:type="dxa"/>
              <w:left w:w="15" w:type="dxa"/>
              <w:bottom w:w="0" w:type="dxa"/>
              <w:right w:w="15" w:type="dxa"/>
            </w:tcMar>
          </w:tcPr>
          <w:p w:rsidR="00584214" w:rsidRPr="00B809BA" w:rsidRDefault="007C4852" w:rsidP="00292D96">
            <w:pPr>
              <w:keepNext/>
              <w:tabs>
                <w:tab w:val="decimal" w:pos="825"/>
              </w:tabs>
              <w:ind w:left="112" w:right="73"/>
              <w:jc w:val="center"/>
              <w:rPr>
                <w:color w:val="000000"/>
                <w:sz w:val="20"/>
              </w:rPr>
            </w:pPr>
            <w:r>
              <w:rPr>
                <w:color w:val="000000"/>
                <w:sz w:val="20"/>
              </w:rPr>
              <w:t>380</w:t>
            </w:r>
          </w:p>
        </w:tc>
      </w:tr>
    </w:tbl>
    <w:p w:rsidR="008C5BE9" w:rsidRPr="00B809BA" w:rsidRDefault="008C5BE9" w:rsidP="008C5BE9">
      <w:pPr>
        <w:suppressAutoHyphens/>
        <w:spacing w:before="60"/>
        <w:jc w:val="both"/>
        <w:rPr>
          <w:color w:val="000000"/>
          <w:sz w:val="16"/>
          <w:szCs w:val="16"/>
          <w:u w:val="single"/>
        </w:rPr>
      </w:pPr>
      <w:r w:rsidRPr="00B809BA">
        <w:rPr>
          <w:color w:val="000000"/>
          <w:sz w:val="20"/>
          <w:u w:val="single"/>
        </w:rPr>
        <w:tab/>
      </w:r>
      <w:r w:rsidRPr="00B809BA">
        <w:rPr>
          <w:color w:val="000000"/>
          <w:sz w:val="20"/>
          <w:u w:val="single"/>
        </w:rPr>
        <w:tab/>
      </w:r>
    </w:p>
    <w:p w:rsidR="008A293C" w:rsidRPr="008A293C" w:rsidRDefault="008A293C" w:rsidP="008C5BE9">
      <w:pPr>
        <w:keepNext/>
        <w:rPr>
          <w:sz w:val="20"/>
        </w:rPr>
      </w:pPr>
      <w:r w:rsidRPr="007D1AC3">
        <w:rPr>
          <w:sz w:val="20"/>
          <w:vertAlign w:val="superscript"/>
        </w:rPr>
        <w:t>(1)</w:t>
      </w:r>
      <w:r>
        <w:rPr>
          <w:sz w:val="20"/>
        </w:rPr>
        <w:tab/>
      </w:r>
      <w:r w:rsidRPr="008A293C">
        <w:rPr>
          <w:sz w:val="20"/>
        </w:rPr>
        <w:t>Most recent data available; as of October 2010.</w:t>
      </w:r>
    </w:p>
    <w:p w:rsidR="00584214" w:rsidRDefault="00584214" w:rsidP="00292D96">
      <w:pPr>
        <w:keepNext/>
        <w:widowControl/>
        <w:suppressAutoHyphens/>
        <w:jc w:val="both"/>
        <w:rPr>
          <w:i/>
          <w:color w:val="000000"/>
          <w:sz w:val="20"/>
        </w:rPr>
      </w:pPr>
      <w:r w:rsidRPr="00B809BA">
        <w:rPr>
          <w:i/>
          <w:color w:val="000000"/>
          <w:sz w:val="20"/>
        </w:rPr>
        <w:t xml:space="preserve">Source:  </w:t>
      </w:r>
      <w:r w:rsidR="007C4852">
        <w:rPr>
          <w:i/>
          <w:color w:val="000000"/>
          <w:sz w:val="20"/>
        </w:rPr>
        <w:t>Cowlitz-Wahkiakum Council of Governments</w:t>
      </w:r>
      <w:r w:rsidRPr="00B809BA">
        <w:rPr>
          <w:i/>
          <w:color w:val="000000"/>
          <w:sz w:val="20"/>
        </w:rPr>
        <w:t>.</w:t>
      </w:r>
      <w:bookmarkStart w:id="506" w:name="OLE_LINK37"/>
      <w:bookmarkStart w:id="507" w:name="OLE_LINK38"/>
    </w:p>
    <w:p w:rsidR="00005AEC" w:rsidRDefault="00005AEC" w:rsidP="00005AEC">
      <w:pPr>
        <w:widowControl/>
        <w:suppressAutoHyphens/>
        <w:jc w:val="both"/>
        <w:rPr>
          <w:b/>
          <w:bCs/>
          <w:color w:val="000000"/>
          <w:sz w:val="20"/>
        </w:rPr>
      </w:pPr>
    </w:p>
    <w:p w:rsidR="00396B70" w:rsidRPr="00396B70" w:rsidRDefault="00396B70" w:rsidP="00C622CF">
      <w:pPr>
        <w:suppressAutoHyphens/>
        <w:jc w:val="both"/>
        <w:rPr>
          <w:color w:val="000000"/>
          <w:sz w:val="20"/>
        </w:rPr>
      </w:pPr>
      <w:r w:rsidRPr="00396B70">
        <w:rPr>
          <w:b/>
          <w:color w:val="000000"/>
          <w:sz w:val="20"/>
        </w:rPr>
        <w:t>Taxable Retail Sales</w:t>
      </w:r>
      <w:r w:rsidRPr="00396B70">
        <w:rPr>
          <w:i/>
          <w:color w:val="000000"/>
          <w:sz w:val="20"/>
        </w:rPr>
        <w:t>.</w:t>
      </w:r>
      <w:r w:rsidRPr="00396B70">
        <w:rPr>
          <w:color w:val="000000"/>
          <w:sz w:val="20"/>
        </w:rPr>
        <w:t xml:space="preserve"> Taxable retail sales reflect only those sales subject to retail sales tax. Historical taxable retail sales </w:t>
      </w:r>
      <w:r w:rsidR="008C5BE9">
        <w:rPr>
          <w:color w:val="000000"/>
          <w:sz w:val="20"/>
        </w:rPr>
        <w:t>are shown below.</w:t>
      </w:r>
    </w:p>
    <w:p w:rsidR="00396B70" w:rsidRPr="00B809BA" w:rsidRDefault="00396B70" w:rsidP="00C622CF">
      <w:pPr>
        <w:suppressAutoHyphens/>
        <w:jc w:val="both"/>
        <w:rPr>
          <w:color w:val="000000"/>
          <w:sz w:val="22"/>
        </w:rPr>
      </w:pPr>
    </w:p>
    <w:bookmarkEnd w:id="506"/>
    <w:bookmarkEnd w:id="507"/>
    <w:p w:rsidR="00584214" w:rsidRPr="00B809BA" w:rsidRDefault="00584214" w:rsidP="00C622CF">
      <w:pPr>
        <w:suppressAutoHyphens/>
        <w:jc w:val="center"/>
        <w:rPr>
          <w:b/>
          <w:bCs/>
          <w:color w:val="000000"/>
          <w:sz w:val="20"/>
        </w:rPr>
      </w:pPr>
      <w:r w:rsidRPr="00B809BA">
        <w:rPr>
          <w:b/>
          <w:bCs/>
          <w:color w:val="000000"/>
          <w:sz w:val="20"/>
        </w:rPr>
        <w:t>Taxable Retail Sales</w:t>
      </w:r>
    </w:p>
    <w:p w:rsidR="00584214" w:rsidRPr="00B809BA" w:rsidRDefault="00584214" w:rsidP="00C622CF">
      <w:pPr>
        <w:suppressAutoHyphens/>
        <w:jc w:val="center"/>
        <w:rPr>
          <w:b/>
          <w:bCs/>
          <w:color w:val="000000"/>
          <w:sz w:val="20"/>
        </w:rPr>
      </w:pPr>
    </w:p>
    <w:tbl>
      <w:tblPr>
        <w:tblW w:w="0" w:type="auto"/>
        <w:jc w:val="center"/>
        <w:tblLayout w:type="fixed"/>
        <w:tblLook w:val="01E0" w:firstRow="1" w:lastRow="1" w:firstColumn="1" w:lastColumn="1" w:noHBand="0" w:noVBand="0"/>
      </w:tblPr>
      <w:tblGrid>
        <w:gridCol w:w="2286"/>
        <w:gridCol w:w="2286"/>
        <w:gridCol w:w="2286"/>
        <w:gridCol w:w="2286"/>
      </w:tblGrid>
      <w:tr w:rsidR="00642D76" w:rsidRPr="00B809BA" w:rsidTr="00642D76">
        <w:trPr>
          <w:jc w:val="center"/>
        </w:trPr>
        <w:tc>
          <w:tcPr>
            <w:tcW w:w="2286" w:type="dxa"/>
            <w:vAlign w:val="bottom"/>
          </w:tcPr>
          <w:p w:rsidR="00642D76" w:rsidRPr="00B809BA" w:rsidRDefault="00642D76" w:rsidP="00C622CF">
            <w:pPr>
              <w:pBdr>
                <w:bottom w:val="single" w:sz="4" w:space="1" w:color="auto"/>
              </w:pBdr>
              <w:suppressAutoHyphens/>
              <w:jc w:val="center"/>
              <w:rPr>
                <w:b/>
                <w:color w:val="000000"/>
                <w:sz w:val="20"/>
              </w:rPr>
            </w:pPr>
            <w:r w:rsidRPr="00B809BA">
              <w:rPr>
                <w:b/>
                <w:color w:val="000000"/>
                <w:sz w:val="20"/>
              </w:rPr>
              <w:t>Year</w:t>
            </w:r>
          </w:p>
        </w:tc>
        <w:tc>
          <w:tcPr>
            <w:tcW w:w="2286" w:type="dxa"/>
            <w:vAlign w:val="bottom"/>
          </w:tcPr>
          <w:p w:rsidR="00642D76" w:rsidRPr="00B809BA" w:rsidRDefault="00642D76" w:rsidP="00C622CF">
            <w:pPr>
              <w:pBdr>
                <w:bottom w:val="single" w:sz="4" w:space="1" w:color="auto"/>
              </w:pBdr>
              <w:suppressAutoHyphens/>
              <w:jc w:val="center"/>
              <w:rPr>
                <w:b/>
                <w:color w:val="000000"/>
                <w:sz w:val="20"/>
              </w:rPr>
            </w:pPr>
            <w:r w:rsidRPr="00B809BA">
              <w:rPr>
                <w:b/>
                <w:color w:val="000000"/>
                <w:sz w:val="20"/>
              </w:rPr>
              <w:t>City of</w:t>
            </w:r>
            <w:r w:rsidRPr="00B809BA">
              <w:rPr>
                <w:b/>
                <w:color w:val="000000"/>
                <w:sz w:val="20"/>
              </w:rPr>
              <w:br/>
            </w:r>
            <w:r>
              <w:rPr>
                <w:b/>
                <w:color w:val="000000"/>
                <w:sz w:val="20"/>
              </w:rPr>
              <w:t>Woodland</w:t>
            </w:r>
          </w:p>
        </w:tc>
        <w:tc>
          <w:tcPr>
            <w:tcW w:w="2286" w:type="dxa"/>
            <w:vAlign w:val="bottom"/>
          </w:tcPr>
          <w:p w:rsidR="00642D76" w:rsidRPr="00B809BA" w:rsidRDefault="00642D76" w:rsidP="00C622CF">
            <w:pPr>
              <w:pBdr>
                <w:bottom w:val="single" w:sz="4" w:space="1" w:color="auto"/>
              </w:pBdr>
              <w:suppressAutoHyphens/>
              <w:jc w:val="center"/>
              <w:rPr>
                <w:b/>
                <w:color w:val="000000"/>
                <w:sz w:val="20"/>
              </w:rPr>
            </w:pPr>
            <w:r w:rsidRPr="00B809BA">
              <w:rPr>
                <w:b/>
                <w:color w:val="000000"/>
                <w:sz w:val="20"/>
              </w:rPr>
              <w:t>C</w:t>
            </w:r>
            <w:r>
              <w:rPr>
                <w:b/>
                <w:color w:val="000000"/>
                <w:sz w:val="20"/>
              </w:rPr>
              <w:t>owlitz</w:t>
            </w:r>
            <w:r w:rsidRPr="00B809BA">
              <w:rPr>
                <w:b/>
                <w:color w:val="000000"/>
                <w:sz w:val="20"/>
              </w:rPr>
              <w:t xml:space="preserve"> County</w:t>
            </w:r>
          </w:p>
        </w:tc>
        <w:tc>
          <w:tcPr>
            <w:tcW w:w="2286" w:type="dxa"/>
            <w:vAlign w:val="bottom"/>
          </w:tcPr>
          <w:p w:rsidR="00642D76" w:rsidRPr="00B809BA" w:rsidRDefault="00642D76" w:rsidP="00C622CF">
            <w:pPr>
              <w:pBdr>
                <w:bottom w:val="single" w:sz="4" w:space="1" w:color="auto"/>
              </w:pBdr>
              <w:suppressAutoHyphens/>
              <w:jc w:val="center"/>
              <w:rPr>
                <w:b/>
                <w:color w:val="000000"/>
                <w:sz w:val="20"/>
              </w:rPr>
            </w:pPr>
            <w:r>
              <w:rPr>
                <w:b/>
                <w:color w:val="000000"/>
                <w:sz w:val="20"/>
              </w:rPr>
              <w:t>Clark County</w:t>
            </w:r>
          </w:p>
        </w:tc>
      </w:tr>
      <w:tr w:rsidR="00642D76" w:rsidRPr="00B809BA" w:rsidTr="00C72B60">
        <w:trPr>
          <w:jc w:val="center"/>
        </w:trPr>
        <w:tc>
          <w:tcPr>
            <w:tcW w:w="2286" w:type="dxa"/>
          </w:tcPr>
          <w:p w:rsidR="00642D76" w:rsidRPr="00642D76" w:rsidRDefault="00642D76" w:rsidP="00C622CF">
            <w:pPr>
              <w:tabs>
                <w:tab w:val="decimal" w:pos="1224"/>
              </w:tabs>
              <w:rPr>
                <w:color w:val="000000"/>
                <w:sz w:val="20"/>
              </w:rPr>
            </w:pPr>
            <w:r w:rsidRPr="00642D76">
              <w:rPr>
                <w:color w:val="000000"/>
                <w:sz w:val="20"/>
              </w:rPr>
              <w:t>2014</w:t>
            </w:r>
            <w:r w:rsidRPr="00642D76">
              <w:rPr>
                <w:color w:val="000000"/>
                <w:sz w:val="20"/>
                <w:vertAlign w:val="superscript"/>
              </w:rPr>
              <w:t>(1)</w:t>
            </w:r>
          </w:p>
        </w:tc>
        <w:tc>
          <w:tcPr>
            <w:tcW w:w="2286" w:type="dxa"/>
            <w:vAlign w:val="bottom"/>
          </w:tcPr>
          <w:p w:rsidR="00642D76" w:rsidRPr="00B809BA" w:rsidRDefault="00642D76" w:rsidP="00C622CF">
            <w:pPr>
              <w:tabs>
                <w:tab w:val="decimal" w:pos="405"/>
                <w:tab w:val="decimal" w:pos="1665"/>
              </w:tabs>
              <w:suppressAutoHyphens/>
              <w:rPr>
                <w:color w:val="000000"/>
                <w:sz w:val="20"/>
              </w:rPr>
            </w:pPr>
            <w:r>
              <w:rPr>
                <w:color w:val="000000"/>
                <w:sz w:val="20"/>
              </w:rPr>
              <w:tab/>
              <w:t xml:space="preserve">$ </w:t>
            </w:r>
            <w:r>
              <w:rPr>
                <w:color w:val="000000"/>
                <w:sz w:val="20"/>
              </w:rPr>
              <w:tab/>
            </w:r>
            <w:r w:rsidR="00C72B60">
              <w:rPr>
                <w:color w:val="000000"/>
                <w:sz w:val="20"/>
              </w:rPr>
              <w:t>118,323,861</w:t>
            </w:r>
          </w:p>
        </w:tc>
        <w:tc>
          <w:tcPr>
            <w:tcW w:w="2286" w:type="dxa"/>
          </w:tcPr>
          <w:p w:rsidR="00642D76" w:rsidRPr="00B809BA" w:rsidRDefault="00642D76" w:rsidP="00C622CF">
            <w:pPr>
              <w:tabs>
                <w:tab w:val="decimal" w:pos="309"/>
                <w:tab w:val="decimal" w:pos="1629"/>
              </w:tabs>
              <w:rPr>
                <w:color w:val="000000"/>
                <w:sz w:val="20"/>
              </w:rPr>
            </w:pPr>
            <w:r>
              <w:rPr>
                <w:color w:val="000000"/>
                <w:sz w:val="20"/>
              </w:rPr>
              <w:tab/>
              <w:t>$</w:t>
            </w:r>
            <w:r>
              <w:rPr>
                <w:color w:val="000000"/>
                <w:sz w:val="20"/>
              </w:rPr>
              <w:tab/>
            </w:r>
            <w:r w:rsidR="00C72B60">
              <w:rPr>
                <w:color w:val="000000"/>
                <w:sz w:val="20"/>
              </w:rPr>
              <w:t>1,108,733,167</w:t>
            </w:r>
          </w:p>
        </w:tc>
        <w:tc>
          <w:tcPr>
            <w:tcW w:w="2286" w:type="dxa"/>
          </w:tcPr>
          <w:p w:rsidR="00642D76" w:rsidRDefault="00C72B60" w:rsidP="00C622CF">
            <w:pPr>
              <w:tabs>
                <w:tab w:val="decimal" w:pos="309"/>
                <w:tab w:val="decimal" w:pos="1629"/>
              </w:tabs>
              <w:rPr>
                <w:color w:val="000000"/>
                <w:sz w:val="20"/>
              </w:rPr>
            </w:pPr>
            <w:r>
              <w:rPr>
                <w:color w:val="000000"/>
                <w:sz w:val="20"/>
              </w:rPr>
              <w:tab/>
              <w:t>$</w:t>
            </w:r>
            <w:r>
              <w:rPr>
                <w:color w:val="000000"/>
                <w:sz w:val="20"/>
              </w:rPr>
              <w:tab/>
              <w:t>3,860,021,559</w:t>
            </w:r>
          </w:p>
        </w:tc>
      </w:tr>
      <w:tr w:rsidR="00642D76" w:rsidRPr="00B809BA" w:rsidTr="00C72B60">
        <w:trPr>
          <w:jc w:val="center"/>
        </w:trPr>
        <w:tc>
          <w:tcPr>
            <w:tcW w:w="2286" w:type="dxa"/>
          </w:tcPr>
          <w:p w:rsidR="00642D76" w:rsidRPr="00642D76" w:rsidRDefault="00642D76" w:rsidP="00C622CF">
            <w:pPr>
              <w:tabs>
                <w:tab w:val="decimal" w:pos="1224"/>
              </w:tabs>
              <w:rPr>
                <w:color w:val="000000"/>
                <w:sz w:val="20"/>
              </w:rPr>
            </w:pPr>
            <w:r w:rsidRPr="00642D76">
              <w:rPr>
                <w:color w:val="000000"/>
                <w:sz w:val="20"/>
              </w:rPr>
              <w:t>2013</w:t>
            </w:r>
          </w:p>
        </w:tc>
        <w:tc>
          <w:tcPr>
            <w:tcW w:w="2286" w:type="dxa"/>
            <w:vAlign w:val="bottom"/>
          </w:tcPr>
          <w:p w:rsidR="00642D76" w:rsidRPr="00B809BA" w:rsidRDefault="00C72B60" w:rsidP="00C622CF">
            <w:pPr>
              <w:tabs>
                <w:tab w:val="decimal" w:pos="405"/>
                <w:tab w:val="decimal" w:pos="1665"/>
              </w:tabs>
              <w:suppressAutoHyphens/>
              <w:rPr>
                <w:color w:val="000000"/>
                <w:sz w:val="20"/>
              </w:rPr>
            </w:pPr>
            <w:r>
              <w:rPr>
                <w:color w:val="000000"/>
                <w:sz w:val="20"/>
              </w:rPr>
              <w:tab/>
            </w:r>
            <w:r>
              <w:rPr>
                <w:color w:val="000000"/>
                <w:sz w:val="20"/>
              </w:rPr>
              <w:tab/>
              <w:t>117,212,539</w:t>
            </w:r>
          </w:p>
        </w:tc>
        <w:tc>
          <w:tcPr>
            <w:tcW w:w="2286" w:type="dxa"/>
          </w:tcPr>
          <w:p w:rsidR="00642D76" w:rsidRPr="00B809BA" w:rsidRDefault="0086191B" w:rsidP="00C622CF">
            <w:pPr>
              <w:tabs>
                <w:tab w:val="decimal" w:pos="309"/>
                <w:tab w:val="decimal" w:pos="1629"/>
              </w:tabs>
              <w:rPr>
                <w:color w:val="000000"/>
                <w:sz w:val="20"/>
              </w:rPr>
            </w:pPr>
            <w:r>
              <w:rPr>
                <w:color w:val="000000"/>
                <w:sz w:val="20"/>
              </w:rPr>
              <w:tab/>
            </w:r>
            <w:r>
              <w:rPr>
                <w:color w:val="000000"/>
                <w:sz w:val="20"/>
              </w:rPr>
              <w:tab/>
              <w:t>1,379,515,464</w:t>
            </w:r>
          </w:p>
        </w:tc>
        <w:tc>
          <w:tcPr>
            <w:tcW w:w="2286" w:type="dxa"/>
          </w:tcPr>
          <w:p w:rsidR="00642D76" w:rsidRDefault="00C72B60" w:rsidP="00C622CF">
            <w:pPr>
              <w:tabs>
                <w:tab w:val="decimal" w:pos="309"/>
                <w:tab w:val="decimal" w:pos="1629"/>
              </w:tabs>
              <w:rPr>
                <w:color w:val="000000"/>
                <w:sz w:val="20"/>
              </w:rPr>
            </w:pPr>
            <w:r>
              <w:rPr>
                <w:color w:val="000000"/>
                <w:sz w:val="20"/>
              </w:rPr>
              <w:tab/>
            </w:r>
            <w:r>
              <w:rPr>
                <w:color w:val="000000"/>
                <w:sz w:val="20"/>
              </w:rPr>
              <w:tab/>
              <w:t>4,870,333,373</w:t>
            </w:r>
          </w:p>
        </w:tc>
      </w:tr>
      <w:tr w:rsidR="00642D76" w:rsidRPr="00B809BA" w:rsidTr="00C72B60">
        <w:trPr>
          <w:jc w:val="center"/>
        </w:trPr>
        <w:tc>
          <w:tcPr>
            <w:tcW w:w="2286" w:type="dxa"/>
          </w:tcPr>
          <w:p w:rsidR="00642D76" w:rsidRPr="00642D76" w:rsidRDefault="00642D76" w:rsidP="00C622CF">
            <w:pPr>
              <w:tabs>
                <w:tab w:val="decimal" w:pos="1224"/>
              </w:tabs>
              <w:rPr>
                <w:color w:val="000000"/>
                <w:sz w:val="20"/>
              </w:rPr>
            </w:pPr>
            <w:r w:rsidRPr="00642D76">
              <w:rPr>
                <w:color w:val="000000"/>
                <w:sz w:val="20"/>
              </w:rPr>
              <w:t>2012</w:t>
            </w:r>
          </w:p>
        </w:tc>
        <w:tc>
          <w:tcPr>
            <w:tcW w:w="2286" w:type="dxa"/>
            <w:vAlign w:val="bottom"/>
          </w:tcPr>
          <w:p w:rsidR="00642D76" w:rsidRPr="00B809BA" w:rsidRDefault="00C72B60" w:rsidP="00C622CF">
            <w:pPr>
              <w:tabs>
                <w:tab w:val="decimal" w:pos="435"/>
                <w:tab w:val="decimal" w:pos="1635"/>
              </w:tabs>
              <w:rPr>
                <w:color w:val="000000"/>
                <w:sz w:val="20"/>
              </w:rPr>
            </w:pPr>
            <w:r>
              <w:rPr>
                <w:color w:val="000000"/>
                <w:sz w:val="20"/>
              </w:rPr>
              <w:tab/>
            </w:r>
            <w:r>
              <w:rPr>
                <w:color w:val="000000"/>
                <w:sz w:val="20"/>
              </w:rPr>
              <w:tab/>
              <w:t>117,688,854</w:t>
            </w:r>
          </w:p>
        </w:tc>
        <w:tc>
          <w:tcPr>
            <w:tcW w:w="2286" w:type="dxa"/>
          </w:tcPr>
          <w:p w:rsidR="00642D76" w:rsidRPr="00B809BA" w:rsidRDefault="0086191B" w:rsidP="00C622CF">
            <w:pPr>
              <w:tabs>
                <w:tab w:val="decimal" w:pos="309"/>
                <w:tab w:val="decimal" w:pos="1629"/>
              </w:tabs>
              <w:rPr>
                <w:color w:val="000000"/>
                <w:sz w:val="20"/>
              </w:rPr>
            </w:pPr>
            <w:r>
              <w:rPr>
                <w:color w:val="000000"/>
                <w:sz w:val="20"/>
              </w:rPr>
              <w:tab/>
            </w:r>
            <w:r>
              <w:rPr>
                <w:color w:val="000000"/>
                <w:sz w:val="20"/>
              </w:rPr>
              <w:tab/>
              <w:t>1,233,299,180</w:t>
            </w:r>
          </w:p>
        </w:tc>
        <w:tc>
          <w:tcPr>
            <w:tcW w:w="2286" w:type="dxa"/>
          </w:tcPr>
          <w:p w:rsidR="00642D76" w:rsidRDefault="00C72B60" w:rsidP="00C622CF">
            <w:pPr>
              <w:tabs>
                <w:tab w:val="decimal" w:pos="309"/>
                <w:tab w:val="decimal" w:pos="1629"/>
              </w:tabs>
              <w:rPr>
                <w:color w:val="000000"/>
                <w:sz w:val="20"/>
              </w:rPr>
            </w:pPr>
            <w:r>
              <w:rPr>
                <w:color w:val="000000"/>
                <w:sz w:val="20"/>
              </w:rPr>
              <w:tab/>
            </w:r>
            <w:r>
              <w:rPr>
                <w:color w:val="000000"/>
                <w:sz w:val="20"/>
              </w:rPr>
              <w:tab/>
              <w:t>4,456,683,103</w:t>
            </w:r>
          </w:p>
        </w:tc>
      </w:tr>
      <w:tr w:rsidR="00642D76" w:rsidRPr="00B809BA" w:rsidTr="00C72B60">
        <w:trPr>
          <w:jc w:val="center"/>
        </w:trPr>
        <w:tc>
          <w:tcPr>
            <w:tcW w:w="2286" w:type="dxa"/>
          </w:tcPr>
          <w:p w:rsidR="00642D76" w:rsidRPr="00642D76" w:rsidRDefault="00642D76" w:rsidP="00C622CF">
            <w:pPr>
              <w:tabs>
                <w:tab w:val="decimal" w:pos="1224"/>
              </w:tabs>
              <w:rPr>
                <w:color w:val="000000"/>
                <w:sz w:val="20"/>
              </w:rPr>
            </w:pPr>
            <w:r w:rsidRPr="00642D76">
              <w:rPr>
                <w:color w:val="000000"/>
                <w:sz w:val="20"/>
              </w:rPr>
              <w:t>2011</w:t>
            </w:r>
          </w:p>
        </w:tc>
        <w:tc>
          <w:tcPr>
            <w:tcW w:w="2286" w:type="dxa"/>
            <w:vAlign w:val="bottom"/>
          </w:tcPr>
          <w:p w:rsidR="00642D76" w:rsidRPr="00B809BA" w:rsidRDefault="00C72B60" w:rsidP="00C622CF">
            <w:pPr>
              <w:tabs>
                <w:tab w:val="decimal" w:pos="1635"/>
              </w:tabs>
              <w:rPr>
                <w:color w:val="000000"/>
                <w:sz w:val="20"/>
              </w:rPr>
            </w:pPr>
            <w:r>
              <w:rPr>
                <w:color w:val="000000"/>
                <w:sz w:val="20"/>
              </w:rPr>
              <w:t>101,058,762</w:t>
            </w:r>
          </w:p>
        </w:tc>
        <w:tc>
          <w:tcPr>
            <w:tcW w:w="2286" w:type="dxa"/>
          </w:tcPr>
          <w:p w:rsidR="00642D76" w:rsidRPr="00B809BA" w:rsidRDefault="0086191B" w:rsidP="00C622CF">
            <w:pPr>
              <w:tabs>
                <w:tab w:val="decimal" w:pos="1629"/>
              </w:tabs>
              <w:rPr>
                <w:color w:val="000000"/>
                <w:sz w:val="20"/>
              </w:rPr>
            </w:pPr>
            <w:r>
              <w:rPr>
                <w:color w:val="000000"/>
                <w:sz w:val="20"/>
              </w:rPr>
              <w:t>1,204,680,681</w:t>
            </w:r>
          </w:p>
        </w:tc>
        <w:tc>
          <w:tcPr>
            <w:tcW w:w="2286" w:type="dxa"/>
          </w:tcPr>
          <w:p w:rsidR="00642D76" w:rsidRDefault="00C72B60" w:rsidP="00C622CF">
            <w:pPr>
              <w:tabs>
                <w:tab w:val="decimal" w:pos="1629"/>
              </w:tabs>
              <w:rPr>
                <w:color w:val="000000"/>
                <w:sz w:val="20"/>
              </w:rPr>
            </w:pPr>
            <w:r>
              <w:rPr>
                <w:color w:val="000000"/>
                <w:sz w:val="20"/>
              </w:rPr>
              <w:t>4,197,333,498</w:t>
            </w:r>
          </w:p>
        </w:tc>
      </w:tr>
      <w:tr w:rsidR="00642D76" w:rsidRPr="00B809BA" w:rsidTr="00C72B60">
        <w:trPr>
          <w:jc w:val="center"/>
        </w:trPr>
        <w:tc>
          <w:tcPr>
            <w:tcW w:w="2286" w:type="dxa"/>
          </w:tcPr>
          <w:p w:rsidR="00642D76" w:rsidRPr="00642D76" w:rsidRDefault="00642D76" w:rsidP="00C622CF">
            <w:pPr>
              <w:tabs>
                <w:tab w:val="decimal" w:pos="1224"/>
              </w:tabs>
              <w:rPr>
                <w:color w:val="000000"/>
                <w:sz w:val="20"/>
              </w:rPr>
            </w:pPr>
            <w:r w:rsidRPr="00642D76">
              <w:rPr>
                <w:color w:val="000000"/>
                <w:sz w:val="20"/>
              </w:rPr>
              <w:t>2010</w:t>
            </w:r>
          </w:p>
        </w:tc>
        <w:tc>
          <w:tcPr>
            <w:tcW w:w="2286" w:type="dxa"/>
            <w:vAlign w:val="bottom"/>
          </w:tcPr>
          <w:p w:rsidR="00642D76" w:rsidRPr="00B809BA" w:rsidRDefault="00C72B60" w:rsidP="00C622CF">
            <w:pPr>
              <w:tabs>
                <w:tab w:val="decimal" w:pos="1635"/>
              </w:tabs>
              <w:rPr>
                <w:color w:val="000000"/>
                <w:sz w:val="20"/>
              </w:rPr>
            </w:pPr>
            <w:r>
              <w:rPr>
                <w:color w:val="000000"/>
                <w:sz w:val="20"/>
              </w:rPr>
              <w:t>93,831,440</w:t>
            </w:r>
          </w:p>
        </w:tc>
        <w:tc>
          <w:tcPr>
            <w:tcW w:w="2286" w:type="dxa"/>
          </w:tcPr>
          <w:p w:rsidR="00642D76" w:rsidRPr="00B809BA" w:rsidRDefault="0086191B" w:rsidP="00C622CF">
            <w:pPr>
              <w:tabs>
                <w:tab w:val="decimal" w:pos="1629"/>
              </w:tabs>
              <w:rPr>
                <w:color w:val="000000"/>
                <w:sz w:val="20"/>
              </w:rPr>
            </w:pPr>
            <w:r>
              <w:rPr>
                <w:color w:val="000000"/>
                <w:sz w:val="20"/>
              </w:rPr>
              <w:t>1,331,068,042</w:t>
            </w:r>
          </w:p>
        </w:tc>
        <w:tc>
          <w:tcPr>
            <w:tcW w:w="2286" w:type="dxa"/>
          </w:tcPr>
          <w:p w:rsidR="00642D76" w:rsidRDefault="00C72B60" w:rsidP="00C622CF">
            <w:pPr>
              <w:tabs>
                <w:tab w:val="decimal" w:pos="1629"/>
              </w:tabs>
              <w:rPr>
                <w:color w:val="000000"/>
                <w:sz w:val="20"/>
              </w:rPr>
            </w:pPr>
            <w:r>
              <w:rPr>
                <w:color w:val="000000"/>
                <w:sz w:val="20"/>
              </w:rPr>
              <w:t>4,036,328,695</w:t>
            </w:r>
          </w:p>
        </w:tc>
      </w:tr>
      <w:tr w:rsidR="00C72B60" w:rsidRPr="00B809BA" w:rsidTr="00C72B60">
        <w:trPr>
          <w:jc w:val="center"/>
        </w:trPr>
        <w:tc>
          <w:tcPr>
            <w:tcW w:w="2286" w:type="dxa"/>
          </w:tcPr>
          <w:p w:rsidR="00C72B60" w:rsidRPr="00642D76" w:rsidRDefault="00C72B60" w:rsidP="00C622CF">
            <w:pPr>
              <w:tabs>
                <w:tab w:val="decimal" w:pos="1224"/>
              </w:tabs>
              <w:rPr>
                <w:color w:val="000000"/>
                <w:sz w:val="20"/>
              </w:rPr>
            </w:pPr>
            <w:r>
              <w:rPr>
                <w:color w:val="000000"/>
                <w:sz w:val="20"/>
              </w:rPr>
              <w:t>2009</w:t>
            </w:r>
          </w:p>
        </w:tc>
        <w:tc>
          <w:tcPr>
            <w:tcW w:w="2286" w:type="dxa"/>
            <w:vAlign w:val="bottom"/>
          </w:tcPr>
          <w:p w:rsidR="00C72B60" w:rsidRDefault="00C72B60" w:rsidP="00C622CF">
            <w:pPr>
              <w:tabs>
                <w:tab w:val="decimal" w:pos="1635"/>
              </w:tabs>
              <w:rPr>
                <w:color w:val="000000"/>
                <w:sz w:val="20"/>
              </w:rPr>
            </w:pPr>
            <w:r>
              <w:rPr>
                <w:color w:val="000000"/>
                <w:sz w:val="20"/>
              </w:rPr>
              <w:t>86,752,898</w:t>
            </w:r>
          </w:p>
        </w:tc>
        <w:tc>
          <w:tcPr>
            <w:tcW w:w="2286" w:type="dxa"/>
          </w:tcPr>
          <w:p w:rsidR="00C72B60" w:rsidRPr="00B809BA" w:rsidRDefault="0086191B" w:rsidP="00C622CF">
            <w:pPr>
              <w:tabs>
                <w:tab w:val="decimal" w:pos="1629"/>
              </w:tabs>
              <w:rPr>
                <w:color w:val="000000"/>
                <w:sz w:val="20"/>
              </w:rPr>
            </w:pPr>
            <w:r>
              <w:rPr>
                <w:color w:val="000000"/>
                <w:sz w:val="20"/>
              </w:rPr>
              <w:t>1,231,254,185</w:t>
            </w:r>
          </w:p>
        </w:tc>
        <w:tc>
          <w:tcPr>
            <w:tcW w:w="2286" w:type="dxa"/>
          </w:tcPr>
          <w:p w:rsidR="00C72B60" w:rsidRDefault="00C72B60" w:rsidP="00C622CF">
            <w:pPr>
              <w:tabs>
                <w:tab w:val="decimal" w:pos="1629"/>
              </w:tabs>
              <w:rPr>
                <w:color w:val="000000"/>
                <w:sz w:val="20"/>
              </w:rPr>
            </w:pPr>
            <w:r>
              <w:rPr>
                <w:color w:val="000000"/>
                <w:sz w:val="20"/>
              </w:rPr>
              <w:t>3,893,050,313</w:t>
            </w:r>
          </w:p>
        </w:tc>
      </w:tr>
    </w:tbl>
    <w:p w:rsidR="00584214" w:rsidRPr="00B809BA" w:rsidRDefault="00584214" w:rsidP="00C622CF">
      <w:pPr>
        <w:suppressAutoHyphens/>
        <w:spacing w:before="60"/>
        <w:jc w:val="both"/>
        <w:rPr>
          <w:color w:val="000000"/>
          <w:sz w:val="20"/>
          <w:u w:val="single"/>
        </w:rPr>
      </w:pPr>
      <w:r w:rsidRPr="00B809BA">
        <w:rPr>
          <w:color w:val="000000"/>
          <w:sz w:val="20"/>
          <w:u w:val="single"/>
        </w:rPr>
        <w:tab/>
      </w:r>
      <w:r w:rsidRPr="00B809BA">
        <w:rPr>
          <w:color w:val="000000"/>
          <w:sz w:val="20"/>
          <w:u w:val="single"/>
        </w:rPr>
        <w:tab/>
      </w:r>
    </w:p>
    <w:p w:rsidR="00642D76" w:rsidRPr="00C72B60" w:rsidRDefault="00642D76" w:rsidP="00C622CF">
      <w:pPr>
        <w:suppressAutoHyphens/>
        <w:jc w:val="both"/>
        <w:rPr>
          <w:iCs/>
          <w:color w:val="000000"/>
          <w:sz w:val="20"/>
        </w:rPr>
      </w:pPr>
      <w:r w:rsidRPr="00642D76">
        <w:rPr>
          <w:color w:val="000000"/>
          <w:sz w:val="20"/>
          <w:vertAlign w:val="superscript"/>
        </w:rPr>
        <w:t>(1)</w:t>
      </w:r>
      <w:r>
        <w:rPr>
          <w:color w:val="000000"/>
          <w:sz w:val="20"/>
          <w:vertAlign w:val="superscript"/>
        </w:rPr>
        <w:tab/>
      </w:r>
      <w:r>
        <w:rPr>
          <w:color w:val="000000"/>
          <w:sz w:val="20"/>
        </w:rPr>
        <w:t>Through third quarter</w:t>
      </w:r>
      <w:r w:rsidRPr="00C72B60">
        <w:rPr>
          <w:color w:val="000000"/>
          <w:sz w:val="20"/>
        </w:rPr>
        <w:t xml:space="preserve">.  </w:t>
      </w:r>
      <w:r w:rsidR="00C72B60" w:rsidRPr="00C72B60">
        <w:rPr>
          <w:sz w:val="20"/>
        </w:rPr>
        <w:t xml:space="preserve">Through third quarter in 2013, taxable retail sales for the City Cowlitz County and </w:t>
      </w:r>
      <w:r w:rsidR="00C72B60">
        <w:rPr>
          <w:sz w:val="20"/>
        </w:rPr>
        <w:tab/>
      </w:r>
      <w:r w:rsidR="00C72B60" w:rsidRPr="00C72B60">
        <w:rPr>
          <w:sz w:val="20"/>
        </w:rPr>
        <w:t>Clark County, were $</w:t>
      </w:r>
      <w:r w:rsidR="00486DF8">
        <w:rPr>
          <w:sz w:val="20"/>
        </w:rPr>
        <w:t>85,203,760</w:t>
      </w:r>
      <w:r w:rsidR="00C72B60" w:rsidRPr="00C72B60">
        <w:rPr>
          <w:sz w:val="20"/>
        </w:rPr>
        <w:t>, $</w:t>
      </w:r>
      <w:r w:rsidR="002157CE">
        <w:rPr>
          <w:sz w:val="20"/>
        </w:rPr>
        <w:t>999,749,910</w:t>
      </w:r>
      <w:r w:rsidR="00C72B60" w:rsidRPr="00C72B60">
        <w:rPr>
          <w:sz w:val="20"/>
        </w:rPr>
        <w:t xml:space="preserve"> and $</w:t>
      </w:r>
      <w:r w:rsidR="002157CE">
        <w:rPr>
          <w:sz w:val="20"/>
        </w:rPr>
        <w:t>3,543,749,051</w:t>
      </w:r>
      <w:r w:rsidR="00C72B60" w:rsidRPr="00C72B60">
        <w:rPr>
          <w:sz w:val="20"/>
        </w:rPr>
        <w:t>, respectively.</w:t>
      </w:r>
    </w:p>
    <w:p w:rsidR="00584214" w:rsidRPr="00C72B60" w:rsidRDefault="00584214" w:rsidP="00C622CF">
      <w:pPr>
        <w:suppressAutoHyphens/>
        <w:jc w:val="both"/>
        <w:rPr>
          <w:i/>
          <w:iCs/>
          <w:color w:val="000000"/>
          <w:sz w:val="20"/>
        </w:rPr>
      </w:pPr>
      <w:r w:rsidRPr="00C72B60">
        <w:rPr>
          <w:i/>
          <w:iCs/>
          <w:color w:val="000000"/>
          <w:sz w:val="20"/>
        </w:rPr>
        <w:t>Source:   Washington State Department of Revenue</w:t>
      </w:r>
      <w:r w:rsidR="00215DA1" w:rsidRPr="00C72B60">
        <w:rPr>
          <w:i/>
          <w:iCs/>
          <w:color w:val="000000"/>
          <w:sz w:val="20"/>
        </w:rPr>
        <w:t>.</w:t>
      </w:r>
    </w:p>
    <w:p w:rsidR="00824459" w:rsidRDefault="00824459" w:rsidP="00396B70">
      <w:pPr>
        <w:keepNext/>
        <w:keepLines/>
        <w:suppressAutoHyphens/>
        <w:jc w:val="both"/>
        <w:rPr>
          <w:b/>
          <w:bCs/>
          <w:color w:val="000000"/>
          <w:sz w:val="20"/>
        </w:rPr>
      </w:pPr>
    </w:p>
    <w:p w:rsidR="00396B70" w:rsidRPr="00396B70" w:rsidRDefault="00396B70" w:rsidP="00A409EC">
      <w:pPr>
        <w:keepNext/>
        <w:keepLines/>
        <w:suppressAutoHyphens/>
        <w:jc w:val="both"/>
        <w:rPr>
          <w:bCs/>
          <w:color w:val="000000"/>
          <w:sz w:val="20"/>
        </w:rPr>
      </w:pPr>
      <w:r w:rsidRPr="00396B70">
        <w:rPr>
          <w:b/>
          <w:bCs/>
          <w:color w:val="000000"/>
          <w:sz w:val="20"/>
        </w:rPr>
        <w:t>Building Permits</w:t>
      </w:r>
      <w:r w:rsidRPr="00396B70">
        <w:rPr>
          <w:bCs/>
          <w:color w:val="000000"/>
          <w:sz w:val="20"/>
        </w:rPr>
        <w:t>.</w:t>
      </w:r>
      <w:r w:rsidRPr="00396B70">
        <w:rPr>
          <w:bCs/>
          <w:color w:val="000000"/>
          <w:sz w:val="20"/>
        </w:rPr>
        <w:t> </w:t>
      </w:r>
      <w:r w:rsidRPr="00396B70">
        <w:rPr>
          <w:bCs/>
          <w:color w:val="000000"/>
          <w:sz w:val="20"/>
        </w:rPr>
        <w:t>The number and valuation of new single-family and multi-family residential building permi</w:t>
      </w:r>
      <w:r>
        <w:rPr>
          <w:bCs/>
          <w:color w:val="000000"/>
          <w:sz w:val="20"/>
        </w:rPr>
        <w:t xml:space="preserve">ts in </w:t>
      </w:r>
      <w:r w:rsidR="001C3314">
        <w:rPr>
          <w:bCs/>
          <w:color w:val="000000"/>
          <w:sz w:val="20"/>
        </w:rPr>
        <w:t>both Cowlitz</w:t>
      </w:r>
      <w:r>
        <w:rPr>
          <w:bCs/>
          <w:color w:val="000000"/>
          <w:sz w:val="20"/>
        </w:rPr>
        <w:t xml:space="preserve"> County </w:t>
      </w:r>
      <w:r w:rsidR="001C3314">
        <w:rPr>
          <w:bCs/>
          <w:color w:val="000000"/>
          <w:sz w:val="20"/>
        </w:rPr>
        <w:t xml:space="preserve">and Clark County </w:t>
      </w:r>
      <w:r>
        <w:rPr>
          <w:bCs/>
          <w:color w:val="000000"/>
          <w:sz w:val="20"/>
        </w:rPr>
        <w:t>are listed below.</w:t>
      </w:r>
    </w:p>
    <w:p w:rsidR="00396B70" w:rsidRDefault="00396B70" w:rsidP="00A409EC">
      <w:pPr>
        <w:keepNext/>
        <w:keepLines/>
        <w:suppressAutoHyphens/>
        <w:jc w:val="center"/>
        <w:rPr>
          <w:b/>
          <w:bCs/>
          <w:color w:val="000000"/>
          <w:sz w:val="20"/>
        </w:rPr>
      </w:pPr>
    </w:p>
    <w:p w:rsidR="00584214" w:rsidRPr="00B809BA" w:rsidRDefault="00663063" w:rsidP="00A409EC">
      <w:pPr>
        <w:keepNext/>
        <w:keepLines/>
        <w:suppressAutoHyphens/>
        <w:jc w:val="center"/>
        <w:rPr>
          <w:b/>
          <w:bCs/>
          <w:color w:val="000000"/>
          <w:sz w:val="20"/>
        </w:rPr>
      </w:pPr>
      <w:r>
        <w:rPr>
          <w:b/>
          <w:bCs/>
          <w:color w:val="000000"/>
          <w:sz w:val="20"/>
        </w:rPr>
        <w:t>Cowlitz</w:t>
      </w:r>
      <w:r w:rsidR="00584214" w:rsidRPr="00B809BA">
        <w:rPr>
          <w:b/>
          <w:bCs/>
          <w:color w:val="000000"/>
          <w:sz w:val="20"/>
        </w:rPr>
        <w:t xml:space="preserve"> County</w:t>
      </w:r>
    </w:p>
    <w:p w:rsidR="00584214" w:rsidRPr="00B809BA" w:rsidRDefault="00584214" w:rsidP="00A409EC">
      <w:pPr>
        <w:keepNext/>
        <w:keepLines/>
        <w:suppressAutoHyphens/>
        <w:jc w:val="center"/>
        <w:rPr>
          <w:b/>
          <w:bCs/>
          <w:color w:val="000000"/>
          <w:sz w:val="20"/>
        </w:rPr>
      </w:pPr>
      <w:bookmarkStart w:id="508" w:name="OLE_LINK3"/>
      <w:bookmarkStart w:id="509" w:name="OLE_LINK4"/>
      <w:bookmarkStart w:id="510" w:name="OLE_LINK11"/>
      <w:r w:rsidRPr="00B809BA">
        <w:rPr>
          <w:b/>
          <w:bCs/>
          <w:color w:val="000000"/>
          <w:sz w:val="20"/>
        </w:rPr>
        <w:t>Historical Building Permits and Valuations</w:t>
      </w:r>
    </w:p>
    <w:p w:rsidR="00584214" w:rsidRDefault="00584214" w:rsidP="00A409EC">
      <w:pPr>
        <w:keepNext/>
        <w:keepLines/>
        <w:suppressAutoHyphens/>
        <w:jc w:val="center"/>
        <w:rPr>
          <w:b/>
          <w:bCs/>
          <w:color w:val="000000"/>
          <w:sz w:val="20"/>
        </w:rPr>
      </w:pPr>
    </w:p>
    <w:tbl>
      <w:tblPr>
        <w:tblW w:w="10195" w:type="dxa"/>
        <w:jc w:val="center"/>
        <w:tblLayout w:type="fixed"/>
        <w:tblCellMar>
          <w:left w:w="115" w:type="dxa"/>
          <w:right w:w="115" w:type="dxa"/>
        </w:tblCellMar>
        <w:tblLook w:val="01E0" w:firstRow="1" w:lastRow="1" w:firstColumn="1" w:lastColumn="1" w:noHBand="0" w:noVBand="0"/>
      </w:tblPr>
      <w:tblGrid>
        <w:gridCol w:w="1161"/>
        <w:gridCol w:w="1494"/>
        <w:gridCol w:w="1984"/>
        <w:gridCol w:w="1260"/>
        <w:gridCol w:w="1898"/>
        <w:gridCol w:w="2398"/>
      </w:tblGrid>
      <w:tr w:rsidR="006D6505" w:rsidRPr="00B809BA" w:rsidTr="00A409EC">
        <w:trPr>
          <w:trHeight w:val="255"/>
          <w:jc w:val="center"/>
        </w:trPr>
        <w:tc>
          <w:tcPr>
            <w:tcW w:w="1161" w:type="dxa"/>
          </w:tcPr>
          <w:p w:rsidR="006D6505" w:rsidRPr="00B809BA" w:rsidRDefault="006D6505" w:rsidP="00A409EC">
            <w:pPr>
              <w:keepNext/>
              <w:keepLines/>
              <w:suppressAutoHyphens/>
              <w:spacing w:before="60"/>
              <w:jc w:val="both"/>
              <w:rPr>
                <w:color w:val="000000"/>
                <w:sz w:val="20"/>
              </w:rPr>
            </w:pPr>
          </w:p>
        </w:tc>
        <w:tc>
          <w:tcPr>
            <w:tcW w:w="3478" w:type="dxa"/>
            <w:gridSpan w:val="2"/>
            <w:vAlign w:val="bottom"/>
          </w:tcPr>
          <w:p w:rsidR="006D6505" w:rsidRPr="00B809BA" w:rsidRDefault="006D6505" w:rsidP="00A409EC">
            <w:pPr>
              <w:keepNext/>
              <w:keepLines/>
              <w:pBdr>
                <w:bottom w:val="single" w:sz="4" w:space="1" w:color="auto"/>
              </w:pBdr>
              <w:suppressAutoHyphens/>
              <w:spacing w:before="60"/>
              <w:jc w:val="center"/>
              <w:rPr>
                <w:b/>
                <w:color w:val="000000"/>
                <w:sz w:val="20"/>
              </w:rPr>
            </w:pPr>
            <w:r>
              <w:rPr>
                <w:b/>
                <w:color w:val="000000"/>
                <w:sz w:val="20"/>
              </w:rPr>
              <w:t>New Single Family Units</w:t>
            </w:r>
          </w:p>
        </w:tc>
        <w:tc>
          <w:tcPr>
            <w:tcW w:w="3158" w:type="dxa"/>
            <w:gridSpan w:val="2"/>
            <w:vAlign w:val="bottom"/>
          </w:tcPr>
          <w:p w:rsidR="006D6505" w:rsidRPr="00B809BA" w:rsidRDefault="006D6505" w:rsidP="00A409EC">
            <w:pPr>
              <w:keepNext/>
              <w:keepLines/>
              <w:pBdr>
                <w:bottom w:val="single" w:sz="4" w:space="1" w:color="auto"/>
              </w:pBdr>
              <w:suppressAutoHyphens/>
              <w:spacing w:before="60"/>
              <w:jc w:val="center"/>
              <w:rPr>
                <w:b/>
                <w:color w:val="000000"/>
                <w:sz w:val="20"/>
              </w:rPr>
            </w:pPr>
            <w:r>
              <w:rPr>
                <w:b/>
                <w:color w:val="000000"/>
                <w:sz w:val="20"/>
              </w:rPr>
              <w:t>New Multi-Family Unites</w:t>
            </w:r>
          </w:p>
        </w:tc>
        <w:tc>
          <w:tcPr>
            <w:tcW w:w="2398" w:type="dxa"/>
            <w:vAlign w:val="bottom"/>
          </w:tcPr>
          <w:p w:rsidR="006D6505" w:rsidRDefault="006D6505" w:rsidP="00A409EC">
            <w:pPr>
              <w:keepNext/>
              <w:keepLines/>
              <w:suppressAutoHyphens/>
              <w:spacing w:before="60"/>
              <w:jc w:val="center"/>
              <w:rPr>
                <w:b/>
                <w:color w:val="000000"/>
                <w:sz w:val="20"/>
              </w:rPr>
            </w:pPr>
            <w:r>
              <w:rPr>
                <w:b/>
                <w:color w:val="000000"/>
                <w:sz w:val="20"/>
              </w:rPr>
              <w:t>Total</w:t>
            </w:r>
          </w:p>
        </w:tc>
      </w:tr>
      <w:tr w:rsidR="006D6505" w:rsidRPr="00B809BA" w:rsidTr="006D6505">
        <w:trPr>
          <w:trHeight w:val="288"/>
          <w:jc w:val="center"/>
        </w:trPr>
        <w:tc>
          <w:tcPr>
            <w:tcW w:w="1161" w:type="dxa"/>
            <w:vAlign w:val="bottom"/>
          </w:tcPr>
          <w:p w:rsidR="006D6505" w:rsidRPr="000B378F" w:rsidRDefault="006D6505" w:rsidP="00A409EC">
            <w:pPr>
              <w:keepNext/>
              <w:keepLines/>
              <w:pBdr>
                <w:bottom w:val="single" w:sz="4" w:space="1" w:color="auto"/>
              </w:pBdr>
              <w:suppressAutoHyphens/>
              <w:jc w:val="center"/>
              <w:rPr>
                <w:b/>
                <w:color w:val="000000"/>
                <w:sz w:val="20"/>
              </w:rPr>
            </w:pPr>
            <w:r w:rsidRPr="000B378F">
              <w:rPr>
                <w:b/>
                <w:color w:val="000000"/>
                <w:sz w:val="20"/>
              </w:rPr>
              <w:t>Year</w:t>
            </w:r>
          </w:p>
        </w:tc>
        <w:tc>
          <w:tcPr>
            <w:tcW w:w="1494" w:type="dxa"/>
            <w:vAlign w:val="bottom"/>
          </w:tcPr>
          <w:p w:rsidR="006D6505" w:rsidRPr="00B809BA" w:rsidRDefault="006D6505" w:rsidP="00A409EC">
            <w:pPr>
              <w:keepNext/>
              <w:keepLines/>
              <w:pBdr>
                <w:bottom w:val="single" w:sz="4" w:space="1" w:color="auto"/>
              </w:pBdr>
              <w:suppressAutoHyphens/>
              <w:jc w:val="center"/>
              <w:rPr>
                <w:b/>
                <w:color w:val="000000"/>
                <w:sz w:val="20"/>
              </w:rPr>
            </w:pPr>
            <w:r w:rsidRPr="00B809BA">
              <w:rPr>
                <w:b/>
                <w:color w:val="000000"/>
                <w:sz w:val="20"/>
              </w:rPr>
              <w:t>N</w:t>
            </w:r>
            <w:r>
              <w:rPr>
                <w:b/>
                <w:color w:val="000000"/>
                <w:sz w:val="20"/>
              </w:rPr>
              <w:t>umber</w:t>
            </w:r>
          </w:p>
        </w:tc>
        <w:tc>
          <w:tcPr>
            <w:tcW w:w="1984" w:type="dxa"/>
            <w:vAlign w:val="bottom"/>
          </w:tcPr>
          <w:p w:rsidR="006D6505" w:rsidRPr="00B809BA" w:rsidRDefault="006D6505" w:rsidP="00A409EC">
            <w:pPr>
              <w:keepNext/>
              <w:keepLines/>
              <w:pBdr>
                <w:bottom w:val="single" w:sz="4" w:space="1" w:color="auto"/>
              </w:pBdr>
              <w:suppressAutoHyphens/>
              <w:jc w:val="center"/>
              <w:rPr>
                <w:b/>
                <w:color w:val="000000"/>
                <w:sz w:val="20"/>
              </w:rPr>
            </w:pPr>
            <w:r>
              <w:rPr>
                <w:b/>
                <w:color w:val="000000"/>
                <w:sz w:val="20"/>
              </w:rPr>
              <w:t>Construction Costs</w:t>
            </w:r>
          </w:p>
        </w:tc>
        <w:tc>
          <w:tcPr>
            <w:tcW w:w="1260" w:type="dxa"/>
            <w:vAlign w:val="bottom"/>
          </w:tcPr>
          <w:p w:rsidR="006D6505" w:rsidRPr="00B809BA" w:rsidRDefault="006D6505" w:rsidP="00A409EC">
            <w:pPr>
              <w:keepNext/>
              <w:keepLines/>
              <w:pBdr>
                <w:bottom w:val="single" w:sz="4" w:space="1" w:color="auto"/>
              </w:pBdr>
              <w:suppressAutoHyphens/>
              <w:jc w:val="center"/>
              <w:rPr>
                <w:b/>
                <w:color w:val="000000"/>
                <w:sz w:val="20"/>
              </w:rPr>
            </w:pPr>
            <w:r>
              <w:rPr>
                <w:b/>
                <w:color w:val="000000"/>
                <w:sz w:val="20"/>
              </w:rPr>
              <w:t>Number</w:t>
            </w:r>
          </w:p>
        </w:tc>
        <w:tc>
          <w:tcPr>
            <w:tcW w:w="1898" w:type="dxa"/>
            <w:vAlign w:val="bottom"/>
          </w:tcPr>
          <w:p w:rsidR="006D6505" w:rsidRPr="00B809BA" w:rsidRDefault="006D6505" w:rsidP="00A409EC">
            <w:pPr>
              <w:keepNext/>
              <w:keepLines/>
              <w:pBdr>
                <w:bottom w:val="single" w:sz="4" w:space="1" w:color="auto"/>
              </w:pBdr>
              <w:suppressAutoHyphens/>
              <w:jc w:val="center"/>
              <w:rPr>
                <w:b/>
                <w:color w:val="000000"/>
                <w:sz w:val="20"/>
              </w:rPr>
            </w:pPr>
            <w:r>
              <w:rPr>
                <w:b/>
                <w:color w:val="000000"/>
                <w:sz w:val="20"/>
              </w:rPr>
              <w:t>Construction Costs</w:t>
            </w:r>
          </w:p>
        </w:tc>
        <w:tc>
          <w:tcPr>
            <w:tcW w:w="2398" w:type="dxa"/>
            <w:vAlign w:val="bottom"/>
          </w:tcPr>
          <w:p w:rsidR="006D6505" w:rsidRDefault="006D6505" w:rsidP="00A409EC">
            <w:pPr>
              <w:keepNext/>
              <w:keepLines/>
              <w:pBdr>
                <w:bottom w:val="single" w:sz="4" w:space="1" w:color="auto"/>
              </w:pBdr>
              <w:suppressAutoHyphens/>
              <w:jc w:val="center"/>
              <w:rPr>
                <w:b/>
                <w:color w:val="000000"/>
                <w:sz w:val="20"/>
              </w:rPr>
            </w:pPr>
            <w:r>
              <w:rPr>
                <w:b/>
                <w:color w:val="000000"/>
                <w:sz w:val="20"/>
              </w:rPr>
              <w:t>Total Construction Cost</w:t>
            </w:r>
          </w:p>
        </w:tc>
      </w:tr>
      <w:tr w:rsidR="006D6505" w:rsidRPr="00B809BA" w:rsidTr="006D6505">
        <w:trPr>
          <w:trHeight w:val="255"/>
          <w:jc w:val="center"/>
        </w:trPr>
        <w:tc>
          <w:tcPr>
            <w:tcW w:w="1161" w:type="dxa"/>
          </w:tcPr>
          <w:p w:rsidR="006D6505" w:rsidRDefault="006D6505" w:rsidP="00A409EC">
            <w:pPr>
              <w:keepNext/>
              <w:keepLines/>
              <w:widowControl/>
              <w:tabs>
                <w:tab w:val="left" w:pos="279"/>
              </w:tabs>
              <w:suppressAutoHyphens/>
              <w:ind w:firstLine="9"/>
              <w:jc w:val="center"/>
              <w:rPr>
                <w:color w:val="000000"/>
                <w:sz w:val="20"/>
              </w:rPr>
            </w:pPr>
            <w:r>
              <w:rPr>
                <w:color w:val="000000"/>
                <w:sz w:val="20"/>
              </w:rPr>
              <w:tab/>
              <w:t>2013</w:t>
            </w:r>
            <w:r w:rsidRPr="00C622CF">
              <w:rPr>
                <w:color w:val="000000"/>
                <w:sz w:val="20"/>
                <w:vertAlign w:val="superscript"/>
              </w:rPr>
              <w:t>(1)</w:t>
            </w:r>
          </w:p>
        </w:tc>
        <w:tc>
          <w:tcPr>
            <w:tcW w:w="1494" w:type="dxa"/>
          </w:tcPr>
          <w:p w:rsidR="006D6505" w:rsidRDefault="006D6505" w:rsidP="00A409EC">
            <w:pPr>
              <w:keepNext/>
              <w:keepLines/>
              <w:widowControl/>
              <w:tabs>
                <w:tab w:val="decimal" w:pos="448"/>
              </w:tabs>
              <w:suppressAutoHyphens/>
              <w:jc w:val="center"/>
              <w:rPr>
                <w:color w:val="000000"/>
                <w:sz w:val="20"/>
              </w:rPr>
            </w:pPr>
            <w:r>
              <w:rPr>
                <w:color w:val="000000"/>
                <w:sz w:val="20"/>
              </w:rPr>
              <w:t>155</w:t>
            </w:r>
          </w:p>
        </w:tc>
        <w:tc>
          <w:tcPr>
            <w:tcW w:w="1984" w:type="dxa"/>
          </w:tcPr>
          <w:p w:rsidR="006D6505" w:rsidRPr="00B809BA" w:rsidRDefault="006D6505" w:rsidP="00A409EC">
            <w:pPr>
              <w:keepNext/>
              <w:keepLines/>
              <w:widowControl/>
              <w:tabs>
                <w:tab w:val="left" w:pos="167"/>
              </w:tabs>
              <w:suppressAutoHyphens/>
              <w:ind w:right="179"/>
              <w:jc w:val="right"/>
              <w:rPr>
                <w:color w:val="000000"/>
                <w:sz w:val="20"/>
              </w:rPr>
            </w:pPr>
            <w:r>
              <w:rPr>
                <w:color w:val="000000"/>
                <w:sz w:val="20"/>
              </w:rPr>
              <w:t>$30,830,715</w:t>
            </w:r>
          </w:p>
        </w:tc>
        <w:tc>
          <w:tcPr>
            <w:tcW w:w="1260" w:type="dxa"/>
          </w:tcPr>
          <w:p w:rsidR="006D6505" w:rsidRDefault="006D6505" w:rsidP="00A409EC">
            <w:pPr>
              <w:keepNext/>
              <w:keepLines/>
              <w:widowControl/>
              <w:tabs>
                <w:tab w:val="decimal" w:pos="820"/>
              </w:tabs>
              <w:suppressAutoHyphens/>
              <w:rPr>
                <w:color w:val="000000"/>
                <w:sz w:val="20"/>
              </w:rPr>
            </w:pPr>
            <w:r>
              <w:rPr>
                <w:color w:val="000000"/>
                <w:sz w:val="20"/>
              </w:rPr>
              <w:t>7</w:t>
            </w:r>
          </w:p>
        </w:tc>
        <w:tc>
          <w:tcPr>
            <w:tcW w:w="1898" w:type="dxa"/>
          </w:tcPr>
          <w:p w:rsidR="006D6505" w:rsidRPr="00B809BA" w:rsidRDefault="006D6505" w:rsidP="00A409EC">
            <w:pPr>
              <w:keepNext/>
              <w:keepLines/>
              <w:widowControl/>
              <w:tabs>
                <w:tab w:val="left" w:pos="94"/>
                <w:tab w:val="decimal" w:pos="1415"/>
              </w:tabs>
              <w:suppressAutoHyphens/>
              <w:rPr>
                <w:color w:val="000000"/>
                <w:sz w:val="20"/>
              </w:rPr>
            </w:pPr>
            <w:r>
              <w:rPr>
                <w:color w:val="000000"/>
                <w:sz w:val="20"/>
              </w:rPr>
              <w:t>$</w:t>
            </w:r>
            <w:r>
              <w:rPr>
                <w:color w:val="000000"/>
                <w:sz w:val="20"/>
              </w:rPr>
              <w:tab/>
            </w:r>
            <w:r w:rsidRPr="00C622CF">
              <w:rPr>
                <w:color w:val="000000"/>
                <w:sz w:val="20"/>
              </w:rPr>
              <w:t>2</w:t>
            </w:r>
            <w:r>
              <w:rPr>
                <w:color w:val="000000"/>
                <w:sz w:val="20"/>
              </w:rPr>
              <w:t>,</w:t>
            </w:r>
            <w:r w:rsidRPr="00C622CF">
              <w:rPr>
                <w:color w:val="000000"/>
                <w:sz w:val="20"/>
              </w:rPr>
              <w:t>537</w:t>
            </w:r>
            <w:r>
              <w:rPr>
                <w:color w:val="000000"/>
                <w:sz w:val="20"/>
              </w:rPr>
              <w:t>,</w:t>
            </w:r>
            <w:r w:rsidRPr="00C622CF">
              <w:rPr>
                <w:color w:val="000000"/>
                <w:sz w:val="20"/>
              </w:rPr>
              <w:t>962</w:t>
            </w:r>
          </w:p>
        </w:tc>
        <w:tc>
          <w:tcPr>
            <w:tcW w:w="2398" w:type="dxa"/>
          </w:tcPr>
          <w:p w:rsidR="006D6505" w:rsidRDefault="006D6505" w:rsidP="00A409EC">
            <w:pPr>
              <w:keepNext/>
              <w:keepLines/>
              <w:widowControl/>
              <w:tabs>
                <w:tab w:val="left" w:pos="94"/>
                <w:tab w:val="decimal" w:pos="1415"/>
              </w:tabs>
              <w:suppressAutoHyphens/>
              <w:rPr>
                <w:color w:val="000000"/>
                <w:sz w:val="20"/>
              </w:rPr>
            </w:pPr>
            <w:r>
              <w:rPr>
                <w:color w:val="000000"/>
                <w:sz w:val="20"/>
              </w:rPr>
              <w:t>$</w:t>
            </w:r>
            <w:r>
              <w:rPr>
                <w:color w:val="000000"/>
                <w:sz w:val="20"/>
              </w:rPr>
              <w:tab/>
            </w:r>
            <w:r w:rsidRPr="006D6505">
              <w:rPr>
                <w:color w:val="000000"/>
                <w:sz w:val="20"/>
              </w:rPr>
              <w:t>33</w:t>
            </w:r>
            <w:r>
              <w:rPr>
                <w:color w:val="000000"/>
                <w:sz w:val="20"/>
              </w:rPr>
              <w:t>,</w:t>
            </w:r>
            <w:r w:rsidRPr="006D6505">
              <w:rPr>
                <w:color w:val="000000"/>
                <w:sz w:val="20"/>
              </w:rPr>
              <w:t>368</w:t>
            </w:r>
            <w:r>
              <w:rPr>
                <w:color w:val="000000"/>
                <w:sz w:val="20"/>
              </w:rPr>
              <w:t>,</w:t>
            </w:r>
            <w:r w:rsidRPr="006D6505">
              <w:rPr>
                <w:color w:val="000000"/>
                <w:sz w:val="20"/>
              </w:rPr>
              <w:t>677</w:t>
            </w:r>
          </w:p>
        </w:tc>
      </w:tr>
      <w:tr w:rsidR="006D6505" w:rsidRPr="00B809BA" w:rsidTr="006D6505">
        <w:trPr>
          <w:trHeight w:val="255"/>
          <w:jc w:val="center"/>
        </w:trPr>
        <w:tc>
          <w:tcPr>
            <w:tcW w:w="1161" w:type="dxa"/>
          </w:tcPr>
          <w:p w:rsidR="006D6505" w:rsidRPr="00B809BA" w:rsidRDefault="006D6505" w:rsidP="00A409EC">
            <w:pPr>
              <w:keepNext/>
              <w:keepLines/>
              <w:widowControl/>
              <w:tabs>
                <w:tab w:val="left" w:pos="279"/>
              </w:tabs>
              <w:suppressAutoHyphens/>
              <w:ind w:firstLine="9"/>
              <w:rPr>
                <w:color w:val="000000"/>
                <w:sz w:val="20"/>
              </w:rPr>
            </w:pPr>
            <w:r>
              <w:rPr>
                <w:color w:val="000000"/>
                <w:sz w:val="20"/>
              </w:rPr>
              <w:tab/>
              <w:t>2012</w:t>
            </w:r>
          </w:p>
        </w:tc>
        <w:tc>
          <w:tcPr>
            <w:tcW w:w="1494" w:type="dxa"/>
          </w:tcPr>
          <w:p w:rsidR="006D6505" w:rsidRPr="00B809BA" w:rsidRDefault="006D6505" w:rsidP="00A409EC">
            <w:pPr>
              <w:keepNext/>
              <w:keepLines/>
              <w:widowControl/>
              <w:tabs>
                <w:tab w:val="decimal" w:pos="448"/>
              </w:tabs>
              <w:suppressAutoHyphens/>
              <w:jc w:val="center"/>
              <w:rPr>
                <w:color w:val="000000"/>
                <w:sz w:val="20"/>
              </w:rPr>
            </w:pPr>
            <w:r>
              <w:rPr>
                <w:color w:val="000000"/>
                <w:sz w:val="20"/>
              </w:rPr>
              <w:t>132</w:t>
            </w:r>
          </w:p>
        </w:tc>
        <w:tc>
          <w:tcPr>
            <w:tcW w:w="1984" w:type="dxa"/>
          </w:tcPr>
          <w:p w:rsidR="006D6505" w:rsidRPr="00B809BA" w:rsidRDefault="006D6505" w:rsidP="00A409EC">
            <w:pPr>
              <w:keepNext/>
              <w:keepLines/>
              <w:widowControl/>
              <w:tabs>
                <w:tab w:val="left" w:pos="167"/>
              </w:tabs>
              <w:suppressAutoHyphens/>
              <w:ind w:right="179"/>
              <w:jc w:val="right"/>
              <w:rPr>
                <w:color w:val="000000"/>
                <w:sz w:val="20"/>
              </w:rPr>
            </w:pPr>
            <w:r>
              <w:rPr>
                <w:color w:val="000000"/>
                <w:sz w:val="20"/>
              </w:rPr>
              <w:t>25,001,778</w:t>
            </w:r>
          </w:p>
        </w:tc>
        <w:tc>
          <w:tcPr>
            <w:tcW w:w="1260" w:type="dxa"/>
          </w:tcPr>
          <w:p w:rsidR="006D6505" w:rsidRPr="00B809BA" w:rsidRDefault="006D6505" w:rsidP="00A409EC">
            <w:pPr>
              <w:keepNext/>
              <w:keepLines/>
              <w:widowControl/>
              <w:tabs>
                <w:tab w:val="decimal" w:pos="820"/>
              </w:tabs>
              <w:suppressAutoHyphens/>
              <w:rPr>
                <w:color w:val="000000"/>
                <w:sz w:val="20"/>
              </w:rPr>
            </w:pPr>
            <w:r>
              <w:rPr>
                <w:color w:val="000000"/>
                <w:sz w:val="20"/>
              </w:rPr>
              <w:t>0</w:t>
            </w:r>
          </w:p>
        </w:tc>
        <w:tc>
          <w:tcPr>
            <w:tcW w:w="1898" w:type="dxa"/>
          </w:tcPr>
          <w:p w:rsidR="006D6505" w:rsidRPr="00B809BA" w:rsidRDefault="006D6505" w:rsidP="00A409EC">
            <w:pPr>
              <w:keepNext/>
              <w:keepLines/>
              <w:widowControl/>
              <w:tabs>
                <w:tab w:val="left" w:pos="94"/>
                <w:tab w:val="decimal" w:pos="1415"/>
              </w:tabs>
              <w:suppressAutoHyphens/>
              <w:rPr>
                <w:color w:val="000000"/>
                <w:sz w:val="20"/>
              </w:rPr>
            </w:pPr>
            <w:r>
              <w:rPr>
                <w:color w:val="000000"/>
                <w:sz w:val="20"/>
              </w:rPr>
              <w:tab/>
            </w:r>
            <w:r>
              <w:rPr>
                <w:color w:val="000000"/>
                <w:sz w:val="20"/>
              </w:rPr>
              <w:tab/>
              <w:t>0</w:t>
            </w:r>
          </w:p>
        </w:tc>
        <w:tc>
          <w:tcPr>
            <w:tcW w:w="2398" w:type="dxa"/>
          </w:tcPr>
          <w:p w:rsidR="006D6505" w:rsidRDefault="006D6505" w:rsidP="00A409EC">
            <w:pPr>
              <w:keepNext/>
              <w:keepLines/>
              <w:widowControl/>
              <w:tabs>
                <w:tab w:val="left" w:pos="94"/>
                <w:tab w:val="decimal" w:pos="1415"/>
              </w:tabs>
              <w:suppressAutoHyphens/>
              <w:rPr>
                <w:color w:val="000000"/>
                <w:sz w:val="20"/>
              </w:rPr>
            </w:pPr>
            <w:r>
              <w:rPr>
                <w:color w:val="000000"/>
                <w:sz w:val="20"/>
              </w:rPr>
              <w:tab/>
            </w:r>
            <w:r>
              <w:rPr>
                <w:color w:val="000000"/>
                <w:sz w:val="20"/>
              </w:rPr>
              <w:tab/>
              <w:t>25,001,778</w:t>
            </w:r>
          </w:p>
        </w:tc>
      </w:tr>
      <w:tr w:rsidR="006D6505" w:rsidRPr="00B809BA" w:rsidTr="006D6505">
        <w:trPr>
          <w:trHeight w:val="255"/>
          <w:jc w:val="center"/>
        </w:trPr>
        <w:tc>
          <w:tcPr>
            <w:tcW w:w="1161" w:type="dxa"/>
          </w:tcPr>
          <w:p w:rsidR="006D6505" w:rsidRPr="00B809BA" w:rsidRDefault="006D6505" w:rsidP="00A409EC">
            <w:pPr>
              <w:keepNext/>
              <w:keepLines/>
              <w:widowControl/>
              <w:tabs>
                <w:tab w:val="left" w:pos="279"/>
              </w:tabs>
              <w:suppressAutoHyphens/>
              <w:rPr>
                <w:color w:val="000000"/>
                <w:sz w:val="20"/>
              </w:rPr>
            </w:pPr>
            <w:r>
              <w:rPr>
                <w:color w:val="000000"/>
                <w:sz w:val="20"/>
              </w:rPr>
              <w:tab/>
            </w:r>
            <w:r w:rsidRPr="00B809BA">
              <w:rPr>
                <w:color w:val="000000"/>
                <w:sz w:val="20"/>
              </w:rPr>
              <w:t>201</w:t>
            </w:r>
            <w:r>
              <w:rPr>
                <w:color w:val="000000"/>
                <w:sz w:val="20"/>
              </w:rPr>
              <w:t>1</w:t>
            </w:r>
          </w:p>
        </w:tc>
        <w:tc>
          <w:tcPr>
            <w:tcW w:w="1494" w:type="dxa"/>
          </w:tcPr>
          <w:p w:rsidR="006D6505" w:rsidRPr="00B809BA" w:rsidRDefault="006D6505" w:rsidP="00A409EC">
            <w:pPr>
              <w:keepNext/>
              <w:keepLines/>
              <w:widowControl/>
              <w:tabs>
                <w:tab w:val="decimal" w:pos="448"/>
              </w:tabs>
              <w:suppressAutoHyphens/>
              <w:jc w:val="center"/>
              <w:rPr>
                <w:color w:val="000000"/>
                <w:sz w:val="20"/>
              </w:rPr>
            </w:pPr>
            <w:r>
              <w:rPr>
                <w:color w:val="000000"/>
                <w:sz w:val="20"/>
              </w:rPr>
              <w:t>113</w:t>
            </w:r>
          </w:p>
        </w:tc>
        <w:tc>
          <w:tcPr>
            <w:tcW w:w="1984" w:type="dxa"/>
          </w:tcPr>
          <w:p w:rsidR="006D6505" w:rsidRPr="00B809BA" w:rsidRDefault="006D6505" w:rsidP="00A409EC">
            <w:pPr>
              <w:keepNext/>
              <w:keepLines/>
              <w:widowControl/>
              <w:tabs>
                <w:tab w:val="decimal" w:pos="950"/>
              </w:tabs>
              <w:suppressAutoHyphens/>
              <w:ind w:right="179"/>
              <w:jc w:val="right"/>
              <w:rPr>
                <w:color w:val="000000"/>
                <w:sz w:val="20"/>
              </w:rPr>
            </w:pPr>
            <w:r>
              <w:rPr>
                <w:color w:val="000000"/>
                <w:sz w:val="20"/>
              </w:rPr>
              <w:t>22,148,416</w:t>
            </w:r>
          </w:p>
        </w:tc>
        <w:tc>
          <w:tcPr>
            <w:tcW w:w="1260" w:type="dxa"/>
          </w:tcPr>
          <w:p w:rsidR="006D6505" w:rsidRPr="00B809BA" w:rsidRDefault="006D6505" w:rsidP="00A409EC">
            <w:pPr>
              <w:keepNext/>
              <w:keepLines/>
              <w:widowControl/>
              <w:tabs>
                <w:tab w:val="decimal" w:pos="820"/>
              </w:tabs>
              <w:suppressAutoHyphens/>
              <w:rPr>
                <w:color w:val="000000"/>
                <w:sz w:val="20"/>
              </w:rPr>
            </w:pPr>
            <w:r>
              <w:rPr>
                <w:color w:val="000000"/>
                <w:sz w:val="20"/>
              </w:rPr>
              <w:t>0</w:t>
            </w:r>
          </w:p>
        </w:tc>
        <w:tc>
          <w:tcPr>
            <w:tcW w:w="1898" w:type="dxa"/>
          </w:tcPr>
          <w:p w:rsidR="006D6505" w:rsidRPr="00B809BA" w:rsidRDefault="006D6505" w:rsidP="00A409EC">
            <w:pPr>
              <w:keepNext/>
              <w:keepLines/>
              <w:widowControl/>
              <w:tabs>
                <w:tab w:val="decimal" w:pos="1415"/>
              </w:tabs>
              <w:suppressAutoHyphens/>
              <w:rPr>
                <w:color w:val="000000"/>
                <w:sz w:val="20"/>
              </w:rPr>
            </w:pPr>
            <w:r>
              <w:rPr>
                <w:color w:val="000000"/>
                <w:sz w:val="20"/>
              </w:rPr>
              <w:t>0</w:t>
            </w:r>
          </w:p>
        </w:tc>
        <w:tc>
          <w:tcPr>
            <w:tcW w:w="2398" w:type="dxa"/>
          </w:tcPr>
          <w:p w:rsidR="006D6505" w:rsidRDefault="00594417" w:rsidP="00A409EC">
            <w:pPr>
              <w:keepNext/>
              <w:keepLines/>
              <w:widowControl/>
              <w:tabs>
                <w:tab w:val="decimal" w:pos="1415"/>
              </w:tabs>
              <w:suppressAutoHyphens/>
              <w:rPr>
                <w:color w:val="000000"/>
                <w:sz w:val="20"/>
              </w:rPr>
            </w:pPr>
            <w:r>
              <w:rPr>
                <w:color w:val="000000"/>
                <w:sz w:val="20"/>
              </w:rPr>
              <w:t>22,148,416</w:t>
            </w:r>
          </w:p>
        </w:tc>
      </w:tr>
      <w:tr w:rsidR="006D6505" w:rsidRPr="00B809BA" w:rsidTr="006D6505">
        <w:trPr>
          <w:trHeight w:val="255"/>
          <w:jc w:val="center"/>
        </w:trPr>
        <w:tc>
          <w:tcPr>
            <w:tcW w:w="1161" w:type="dxa"/>
          </w:tcPr>
          <w:p w:rsidR="006D6505" w:rsidRPr="00B809BA" w:rsidRDefault="006D6505" w:rsidP="00A409EC">
            <w:pPr>
              <w:keepNext/>
              <w:keepLines/>
              <w:widowControl/>
              <w:tabs>
                <w:tab w:val="left" w:pos="279"/>
              </w:tabs>
              <w:suppressAutoHyphens/>
              <w:rPr>
                <w:color w:val="000000"/>
                <w:sz w:val="20"/>
              </w:rPr>
            </w:pPr>
            <w:r>
              <w:rPr>
                <w:color w:val="000000"/>
                <w:sz w:val="20"/>
              </w:rPr>
              <w:tab/>
            </w:r>
            <w:r w:rsidRPr="00B809BA">
              <w:rPr>
                <w:color w:val="000000"/>
                <w:sz w:val="20"/>
              </w:rPr>
              <w:t>20</w:t>
            </w:r>
            <w:r>
              <w:rPr>
                <w:color w:val="000000"/>
                <w:sz w:val="20"/>
              </w:rPr>
              <w:t>10</w:t>
            </w:r>
          </w:p>
        </w:tc>
        <w:tc>
          <w:tcPr>
            <w:tcW w:w="1494" w:type="dxa"/>
          </w:tcPr>
          <w:p w:rsidR="006D6505" w:rsidRPr="00B809BA" w:rsidRDefault="006D6505" w:rsidP="00A409EC">
            <w:pPr>
              <w:keepNext/>
              <w:keepLines/>
              <w:widowControl/>
              <w:tabs>
                <w:tab w:val="decimal" w:pos="448"/>
              </w:tabs>
              <w:suppressAutoHyphens/>
              <w:jc w:val="center"/>
              <w:rPr>
                <w:color w:val="000000"/>
                <w:sz w:val="20"/>
              </w:rPr>
            </w:pPr>
            <w:r>
              <w:rPr>
                <w:color w:val="000000"/>
                <w:sz w:val="20"/>
              </w:rPr>
              <w:t>116</w:t>
            </w:r>
          </w:p>
        </w:tc>
        <w:tc>
          <w:tcPr>
            <w:tcW w:w="1984" w:type="dxa"/>
          </w:tcPr>
          <w:p w:rsidR="006D6505" w:rsidRPr="00B809BA" w:rsidRDefault="006D6505" w:rsidP="00A409EC">
            <w:pPr>
              <w:keepNext/>
              <w:keepLines/>
              <w:widowControl/>
              <w:tabs>
                <w:tab w:val="decimal" w:pos="950"/>
              </w:tabs>
              <w:suppressAutoHyphens/>
              <w:ind w:right="179"/>
              <w:jc w:val="right"/>
              <w:rPr>
                <w:color w:val="000000"/>
                <w:sz w:val="20"/>
              </w:rPr>
            </w:pPr>
            <w:r>
              <w:rPr>
                <w:color w:val="000000"/>
                <w:sz w:val="20"/>
              </w:rPr>
              <w:t>25,748,344</w:t>
            </w:r>
          </w:p>
        </w:tc>
        <w:tc>
          <w:tcPr>
            <w:tcW w:w="1260" w:type="dxa"/>
          </w:tcPr>
          <w:p w:rsidR="006D6505" w:rsidRPr="00B809BA" w:rsidRDefault="006D6505" w:rsidP="00A409EC">
            <w:pPr>
              <w:keepNext/>
              <w:keepLines/>
              <w:widowControl/>
              <w:tabs>
                <w:tab w:val="decimal" w:pos="820"/>
              </w:tabs>
              <w:suppressAutoHyphens/>
              <w:rPr>
                <w:color w:val="000000"/>
                <w:sz w:val="20"/>
              </w:rPr>
            </w:pPr>
            <w:r>
              <w:rPr>
                <w:color w:val="000000"/>
                <w:sz w:val="20"/>
              </w:rPr>
              <w:t>15</w:t>
            </w:r>
          </w:p>
        </w:tc>
        <w:tc>
          <w:tcPr>
            <w:tcW w:w="1898" w:type="dxa"/>
          </w:tcPr>
          <w:p w:rsidR="006D6505" w:rsidRPr="00B809BA" w:rsidRDefault="006D6505" w:rsidP="00A409EC">
            <w:pPr>
              <w:keepNext/>
              <w:keepLines/>
              <w:widowControl/>
              <w:tabs>
                <w:tab w:val="decimal" w:pos="1415"/>
              </w:tabs>
              <w:suppressAutoHyphens/>
              <w:rPr>
                <w:color w:val="000000"/>
                <w:sz w:val="20"/>
              </w:rPr>
            </w:pPr>
            <w:r w:rsidRPr="007B3044">
              <w:rPr>
                <w:color w:val="000000"/>
                <w:sz w:val="20"/>
              </w:rPr>
              <w:t>2</w:t>
            </w:r>
            <w:r>
              <w:rPr>
                <w:color w:val="000000"/>
                <w:sz w:val="20"/>
              </w:rPr>
              <w:t>,</w:t>
            </w:r>
            <w:r w:rsidRPr="007B3044">
              <w:rPr>
                <w:color w:val="000000"/>
                <w:sz w:val="20"/>
              </w:rPr>
              <w:t>473</w:t>
            </w:r>
            <w:r>
              <w:rPr>
                <w:color w:val="000000"/>
                <w:sz w:val="20"/>
              </w:rPr>
              <w:t>,</w:t>
            </w:r>
            <w:r w:rsidRPr="007B3044">
              <w:rPr>
                <w:color w:val="000000"/>
                <w:sz w:val="20"/>
              </w:rPr>
              <w:t>655</w:t>
            </w:r>
          </w:p>
        </w:tc>
        <w:tc>
          <w:tcPr>
            <w:tcW w:w="2398" w:type="dxa"/>
          </w:tcPr>
          <w:p w:rsidR="006D6505" w:rsidRPr="007B3044" w:rsidRDefault="00594417" w:rsidP="00A409EC">
            <w:pPr>
              <w:keepNext/>
              <w:keepLines/>
              <w:widowControl/>
              <w:tabs>
                <w:tab w:val="decimal" w:pos="1415"/>
              </w:tabs>
              <w:suppressAutoHyphens/>
              <w:rPr>
                <w:color w:val="000000"/>
                <w:sz w:val="20"/>
              </w:rPr>
            </w:pPr>
            <w:r>
              <w:rPr>
                <w:color w:val="000000"/>
                <w:sz w:val="20"/>
              </w:rPr>
              <w:t>28,221,999</w:t>
            </w:r>
          </w:p>
        </w:tc>
      </w:tr>
      <w:tr w:rsidR="006D6505" w:rsidRPr="00B809BA" w:rsidTr="006D6505">
        <w:trPr>
          <w:trHeight w:val="255"/>
          <w:jc w:val="center"/>
        </w:trPr>
        <w:tc>
          <w:tcPr>
            <w:tcW w:w="1161" w:type="dxa"/>
          </w:tcPr>
          <w:p w:rsidR="006D6505" w:rsidRPr="00B809BA" w:rsidRDefault="006D6505" w:rsidP="00A409EC">
            <w:pPr>
              <w:keepNext/>
              <w:keepLines/>
              <w:widowControl/>
              <w:tabs>
                <w:tab w:val="left" w:pos="279"/>
              </w:tabs>
              <w:suppressAutoHyphens/>
              <w:rPr>
                <w:color w:val="000000"/>
                <w:sz w:val="20"/>
              </w:rPr>
            </w:pPr>
            <w:r>
              <w:rPr>
                <w:color w:val="000000"/>
                <w:sz w:val="20"/>
              </w:rPr>
              <w:tab/>
            </w:r>
            <w:r w:rsidRPr="00B809BA">
              <w:rPr>
                <w:color w:val="000000"/>
                <w:sz w:val="20"/>
              </w:rPr>
              <w:t>200</w:t>
            </w:r>
            <w:r>
              <w:rPr>
                <w:color w:val="000000"/>
                <w:sz w:val="20"/>
              </w:rPr>
              <w:t>9</w:t>
            </w:r>
          </w:p>
        </w:tc>
        <w:tc>
          <w:tcPr>
            <w:tcW w:w="1494" w:type="dxa"/>
          </w:tcPr>
          <w:p w:rsidR="006D6505" w:rsidRPr="00B809BA" w:rsidRDefault="006D6505" w:rsidP="00A409EC">
            <w:pPr>
              <w:keepNext/>
              <w:keepLines/>
              <w:widowControl/>
              <w:tabs>
                <w:tab w:val="decimal" w:pos="448"/>
              </w:tabs>
              <w:suppressAutoHyphens/>
              <w:jc w:val="center"/>
              <w:rPr>
                <w:color w:val="000000"/>
                <w:sz w:val="20"/>
              </w:rPr>
            </w:pPr>
            <w:r>
              <w:rPr>
                <w:color w:val="000000"/>
                <w:sz w:val="20"/>
              </w:rPr>
              <w:t>147</w:t>
            </w:r>
          </w:p>
        </w:tc>
        <w:tc>
          <w:tcPr>
            <w:tcW w:w="1984" w:type="dxa"/>
          </w:tcPr>
          <w:p w:rsidR="006D6505" w:rsidRPr="00B809BA" w:rsidRDefault="006D6505" w:rsidP="00A409EC">
            <w:pPr>
              <w:keepNext/>
              <w:keepLines/>
              <w:widowControl/>
              <w:tabs>
                <w:tab w:val="decimal" w:pos="950"/>
              </w:tabs>
              <w:suppressAutoHyphens/>
              <w:ind w:right="179"/>
              <w:jc w:val="right"/>
              <w:rPr>
                <w:color w:val="000000"/>
                <w:sz w:val="20"/>
              </w:rPr>
            </w:pPr>
            <w:r>
              <w:rPr>
                <w:color w:val="000000"/>
                <w:sz w:val="20"/>
              </w:rPr>
              <w:t>30,546,862</w:t>
            </w:r>
          </w:p>
        </w:tc>
        <w:tc>
          <w:tcPr>
            <w:tcW w:w="1260" w:type="dxa"/>
          </w:tcPr>
          <w:p w:rsidR="006D6505" w:rsidRPr="00B809BA" w:rsidRDefault="006D6505" w:rsidP="00A409EC">
            <w:pPr>
              <w:keepNext/>
              <w:keepLines/>
              <w:widowControl/>
              <w:tabs>
                <w:tab w:val="decimal" w:pos="820"/>
              </w:tabs>
              <w:suppressAutoHyphens/>
              <w:rPr>
                <w:color w:val="000000"/>
                <w:sz w:val="20"/>
              </w:rPr>
            </w:pPr>
            <w:r>
              <w:rPr>
                <w:color w:val="000000"/>
                <w:sz w:val="20"/>
              </w:rPr>
              <w:t>0</w:t>
            </w:r>
          </w:p>
        </w:tc>
        <w:tc>
          <w:tcPr>
            <w:tcW w:w="1898" w:type="dxa"/>
          </w:tcPr>
          <w:p w:rsidR="006D6505" w:rsidRPr="00B809BA" w:rsidRDefault="006D6505" w:rsidP="00A409EC">
            <w:pPr>
              <w:keepNext/>
              <w:keepLines/>
              <w:widowControl/>
              <w:tabs>
                <w:tab w:val="decimal" w:pos="1415"/>
              </w:tabs>
              <w:suppressAutoHyphens/>
              <w:rPr>
                <w:color w:val="000000"/>
                <w:sz w:val="20"/>
              </w:rPr>
            </w:pPr>
            <w:r>
              <w:rPr>
                <w:color w:val="000000"/>
                <w:sz w:val="20"/>
              </w:rPr>
              <w:t>0</w:t>
            </w:r>
          </w:p>
        </w:tc>
        <w:tc>
          <w:tcPr>
            <w:tcW w:w="2398" w:type="dxa"/>
          </w:tcPr>
          <w:p w:rsidR="006D6505" w:rsidRDefault="00594417" w:rsidP="00A409EC">
            <w:pPr>
              <w:keepNext/>
              <w:keepLines/>
              <w:widowControl/>
              <w:tabs>
                <w:tab w:val="decimal" w:pos="1415"/>
              </w:tabs>
              <w:suppressAutoHyphens/>
              <w:rPr>
                <w:color w:val="000000"/>
                <w:sz w:val="20"/>
              </w:rPr>
            </w:pPr>
            <w:r>
              <w:rPr>
                <w:color w:val="000000"/>
                <w:sz w:val="20"/>
              </w:rPr>
              <w:t>30,546,862</w:t>
            </w:r>
          </w:p>
        </w:tc>
      </w:tr>
    </w:tbl>
    <w:bookmarkEnd w:id="508"/>
    <w:bookmarkEnd w:id="509"/>
    <w:bookmarkEnd w:id="510"/>
    <w:p w:rsidR="00584214" w:rsidRPr="00B809BA" w:rsidRDefault="00584214" w:rsidP="00A409EC">
      <w:pPr>
        <w:keepNext/>
        <w:keepLines/>
        <w:widowControl/>
        <w:suppressAutoHyphens/>
        <w:spacing w:before="60"/>
        <w:jc w:val="both"/>
        <w:rPr>
          <w:color w:val="000000"/>
          <w:sz w:val="20"/>
          <w:u w:val="single"/>
        </w:rPr>
      </w:pPr>
      <w:r w:rsidRPr="00B809BA">
        <w:rPr>
          <w:color w:val="000000"/>
          <w:sz w:val="20"/>
          <w:u w:val="single"/>
        </w:rPr>
        <w:tab/>
      </w:r>
      <w:r w:rsidRPr="00B809BA">
        <w:rPr>
          <w:color w:val="000000"/>
          <w:sz w:val="20"/>
          <w:u w:val="single"/>
        </w:rPr>
        <w:tab/>
      </w:r>
    </w:p>
    <w:p w:rsidR="00C622CF" w:rsidRDefault="00C622CF" w:rsidP="00A409EC">
      <w:pPr>
        <w:keepNext/>
        <w:keepLines/>
        <w:widowControl/>
        <w:suppressAutoHyphens/>
        <w:jc w:val="both"/>
        <w:rPr>
          <w:i/>
          <w:iCs/>
          <w:color w:val="000000"/>
          <w:sz w:val="20"/>
        </w:rPr>
      </w:pPr>
      <w:r w:rsidRPr="00C622CF">
        <w:rPr>
          <w:color w:val="000000"/>
          <w:sz w:val="20"/>
          <w:vertAlign w:val="superscript"/>
        </w:rPr>
        <w:t>(1)</w:t>
      </w:r>
      <w:r>
        <w:rPr>
          <w:color w:val="000000"/>
          <w:sz w:val="20"/>
          <w:vertAlign w:val="superscript"/>
        </w:rPr>
        <w:t xml:space="preserve">  </w:t>
      </w:r>
      <w:r w:rsidRPr="00C622CF">
        <w:rPr>
          <w:color w:val="000000"/>
          <w:sz w:val="20"/>
        </w:rPr>
        <w:t>Most recent data available.</w:t>
      </w:r>
    </w:p>
    <w:p w:rsidR="00584214" w:rsidRDefault="00584214" w:rsidP="00A409EC">
      <w:pPr>
        <w:keepNext/>
        <w:keepLines/>
        <w:widowControl/>
        <w:suppressAutoHyphens/>
        <w:jc w:val="both"/>
        <w:rPr>
          <w:i/>
          <w:sz w:val="20"/>
        </w:rPr>
      </w:pPr>
      <w:r w:rsidRPr="00B809BA">
        <w:rPr>
          <w:i/>
          <w:iCs/>
          <w:color w:val="000000"/>
          <w:sz w:val="20"/>
        </w:rPr>
        <w:t xml:space="preserve">Source:  </w:t>
      </w:r>
      <w:r w:rsidR="00A409EC" w:rsidRPr="00A409EC">
        <w:rPr>
          <w:i/>
          <w:sz w:val="20"/>
        </w:rPr>
        <w:t>U.S. Bureau of the Census</w:t>
      </w:r>
      <w:r w:rsidR="00A409EC">
        <w:rPr>
          <w:i/>
          <w:sz w:val="20"/>
        </w:rPr>
        <w:t>.</w:t>
      </w:r>
    </w:p>
    <w:p w:rsidR="00A409EC" w:rsidRPr="00B809BA" w:rsidRDefault="00A409EC" w:rsidP="00A409EC">
      <w:pPr>
        <w:keepNext/>
        <w:keepLines/>
        <w:suppressAutoHyphens/>
        <w:jc w:val="center"/>
        <w:rPr>
          <w:b/>
          <w:bCs/>
          <w:color w:val="000000"/>
          <w:sz w:val="20"/>
        </w:rPr>
      </w:pPr>
      <w:r>
        <w:rPr>
          <w:b/>
          <w:bCs/>
          <w:color w:val="000000"/>
          <w:sz w:val="20"/>
        </w:rPr>
        <w:t>Clark</w:t>
      </w:r>
      <w:r w:rsidRPr="00B809BA">
        <w:rPr>
          <w:b/>
          <w:bCs/>
          <w:color w:val="000000"/>
          <w:sz w:val="20"/>
        </w:rPr>
        <w:t xml:space="preserve"> County</w:t>
      </w:r>
    </w:p>
    <w:p w:rsidR="00A409EC" w:rsidRPr="00B809BA" w:rsidRDefault="00A409EC" w:rsidP="00A409EC">
      <w:pPr>
        <w:keepNext/>
        <w:keepLines/>
        <w:suppressAutoHyphens/>
        <w:jc w:val="center"/>
        <w:rPr>
          <w:b/>
          <w:bCs/>
          <w:color w:val="000000"/>
          <w:sz w:val="20"/>
        </w:rPr>
      </w:pPr>
      <w:r w:rsidRPr="00B809BA">
        <w:rPr>
          <w:b/>
          <w:bCs/>
          <w:color w:val="000000"/>
          <w:sz w:val="20"/>
        </w:rPr>
        <w:t>Historical Building Permits and Valuations</w:t>
      </w:r>
    </w:p>
    <w:p w:rsidR="00A409EC" w:rsidRDefault="00A409EC" w:rsidP="00A409EC">
      <w:pPr>
        <w:keepNext/>
        <w:keepLines/>
        <w:suppressAutoHyphens/>
        <w:jc w:val="center"/>
        <w:rPr>
          <w:b/>
          <w:bCs/>
          <w:color w:val="000000"/>
          <w:sz w:val="20"/>
        </w:rPr>
      </w:pPr>
    </w:p>
    <w:tbl>
      <w:tblPr>
        <w:tblW w:w="10195" w:type="dxa"/>
        <w:jc w:val="center"/>
        <w:tblLayout w:type="fixed"/>
        <w:tblCellMar>
          <w:left w:w="115" w:type="dxa"/>
          <w:right w:w="115" w:type="dxa"/>
        </w:tblCellMar>
        <w:tblLook w:val="01E0" w:firstRow="1" w:lastRow="1" w:firstColumn="1" w:lastColumn="1" w:noHBand="0" w:noVBand="0"/>
      </w:tblPr>
      <w:tblGrid>
        <w:gridCol w:w="1161"/>
        <w:gridCol w:w="1494"/>
        <w:gridCol w:w="1984"/>
        <w:gridCol w:w="1260"/>
        <w:gridCol w:w="1898"/>
        <w:gridCol w:w="2398"/>
      </w:tblGrid>
      <w:tr w:rsidR="00A409EC" w:rsidRPr="00B809BA" w:rsidTr="00A409EC">
        <w:trPr>
          <w:trHeight w:val="255"/>
          <w:jc w:val="center"/>
        </w:trPr>
        <w:tc>
          <w:tcPr>
            <w:tcW w:w="1161" w:type="dxa"/>
          </w:tcPr>
          <w:p w:rsidR="00A409EC" w:rsidRPr="00B809BA" w:rsidRDefault="00A409EC" w:rsidP="00A409EC">
            <w:pPr>
              <w:keepNext/>
              <w:keepLines/>
              <w:suppressAutoHyphens/>
              <w:spacing w:before="60"/>
              <w:jc w:val="both"/>
              <w:rPr>
                <w:color w:val="000000"/>
                <w:sz w:val="20"/>
              </w:rPr>
            </w:pPr>
          </w:p>
        </w:tc>
        <w:tc>
          <w:tcPr>
            <w:tcW w:w="3478" w:type="dxa"/>
            <w:gridSpan w:val="2"/>
            <w:vAlign w:val="bottom"/>
          </w:tcPr>
          <w:p w:rsidR="00A409EC" w:rsidRPr="00B809BA" w:rsidRDefault="00A409EC" w:rsidP="00A409EC">
            <w:pPr>
              <w:keepNext/>
              <w:keepLines/>
              <w:pBdr>
                <w:bottom w:val="single" w:sz="4" w:space="1" w:color="auto"/>
              </w:pBdr>
              <w:suppressAutoHyphens/>
              <w:spacing w:before="60"/>
              <w:jc w:val="center"/>
              <w:rPr>
                <w:b/>
                <w:color w:val="000000"/>
                <w:sz w:val="20"/>
              </w:rPr>
            </w:pPr>
            <w:r>
              <w:rPr>
                <w:b/>
                <w:color w:val="000000"/>
                <w:sz w:val="20"/>
              </w:rPr>
              <w:t>New Single Family Units</w:t>
            </w:r>
          </w:p>
        </w:tc>
        <w:tc>
          <w:tcPr>
            <w:tcW w:w="3158" w:type="dxa"/>
            <w:gridSpan w:val="2"/>
            <w:vAlign w:val="bottom"/>
          </w:tcPr>
          <w:p w:rsidR="00A409EC" w:rsidRPr="00B809BA" w:rsidRDefault="00A409EC" w:rsidP="00A409EC">
            <w:pPr>
              <w:keepNext/>
              <w:keepLines/>
              <w:pBdr>
                <w:bottom w:val="single" w:sz="4" w:space="1" w:color="auto"/>
              </w:pBdr>
              <w:suppressAutoHyphens/>
              <w:spacing w:before="60"/>
              <w:jc w:val="center"/>
              <w:rPr>
                <w:b/>
                <w:color w:val="000000"/>
                <w:sz w:val="20"/>
              </w:rPr>
            </w:pPr>
            <w:r>
              <w:rPr>
                <w:b/>
                <w:color w:val="000000"/>
                <w:sz w:val="20"/>
              </w:rPr>
              <w:t>New Multi-Family Unites</w:t>
            </w:r>
          </w:p>
        </w:tc>
        <w:tc>
          <w:tcPr>
            <w:tcW w:w="2398" w:type="dxa"/>
            <w:vAlign w:val="bottom"/>
          </w:tcPr>
          <w:p w:rsidR="00A409EC" w:rsidRDefault="00A409EC" w:rsidP="00A409EC">
            <w:pPr>
              <w:keepNext/>
              <w:keepLines/>
              <w:suppressAutoHyphens/>
              <w:spacing w:before="60"/>
              <w:jc w:val="center"/>
              <w:rPr>
                <w:b/>
                <w:color w:val="000000"/>
                <w:sz w:val="20"/>
              </w:rPr>
            </w:pPr>
            <w:r>
              <w:rPr>
                <w:b/>
                <w:color w:val="000000"/>
                <w:sz w:val="20"/>
              </w:rPr>
              <w:t>Total</w:t>
            </w:r>
          </w:p>
        </w:tc>
      </w:tr>
      <w:tr w:rsidR="00A409EC" w:rsidRPr="00B809BA" w:rsidTr="00A73C10">
        <w:trPr>
          <w:trHeight w:val="288"/>
          <w:jc w:val="center"/>
        </w:trPr>
        <w:tc>
          <w:tcPr>
            <w:tcW w:w="1161" w:type="dxa"/>
            <w:vAlign w:val="bottom"/>
          </w:tcPr>
          <w:p w:rsidR="00A409EC" w:rsidRPr="000B378F" w:rsidRDefault="00A409EC" w:rsidP="00A409EC">
            <w:pPr>
              <w:keepNext/>
              <w:keepLines/>
              <w:pBdr>
                <w:bottom w:val="single" w:sz="4" w:space="1" w:color="auto"/>
              </w:pBdr>
              <w:suppressAutoHyphens/>
              <w:jc w:val="center"/>
              <w:rPr>
                <w:b/>
                <w:color w:val="000000"/>
                <w:sz w:val="20"/>
              </w:rPr>
            </w:pPr>
            <w:r w:rsidRPr="000B378F">
              <w:rPr>
                <w:b/>
                <w:color w:val="000000"/>
                <w:sz w:val="20"/>
              </w:rPr>
              <w:t>Year</w:t>
            </w:r>
          </w:p>
        </w:tc>
        <w:tc>
          <w:tcPr>
            <w:tcW w:w="1494" w:type="dxa"/>
            <w:vAlign w:val="bottom"/>
          </w:tcPr>
          <w:p w:rsidR="00A409EC" w:rsidRPr="00B809BA" w:rsidRDefault="00A409EC" w:rsidP="00A409EC">
            <w:pPr>
              <w:keepNext/>
              <w:keepLines/>
              <w:pBdr>
                <w:bottom w:val="single" w:sz="4" w:space="1" w:color="auto"/>
              </w:pBdr>
              <w:suppressAutoHyphens/>
              <w:jc w:val="center"/>
              <w:rPr>
                <w:b/>
                <w:color w:val="000000"/>
                <w:sz w:val="20"/>
              </w:rPr>
            </w:pPr>
            <w:r w:rsidRPr="00B809BA">
              <w:rPr>
                <w:b/>
                <w:color w:val="000000"/>
                <w:sz w:val="20"/>
              </w:rPr>
              <w:t>N</w:t>
            </w:r>
            <w:r>
              <w:rPr>
                <w:b/>
                <w:color w:val="000000"/>
                <w:sz w:val="20"/>
              </w:rPr>
              <w:t>umber</w:t>
            </w:r>
          </w:p>
        </w:tc>
        <w:tc>
          <w:tcPr>
            <w:tcW w:w="1984" w:type="dxa"/>
            <w:vAlign w:val="bottom"/>
          </w:tcPr>
          <w:p w:rsidR="00A409EC" w:rsidRPr="00B809BA" w:rsidRDefault="00A409EC" w:rsidP="00A409EC">
            <w:pPr>
              <w:keepNext/>
              <w:keepLines/>
              <w:pBdr>
                <w:bottom w:val="single" w:sz="4" w:space="1" w:color="auto"/>
              </w:pBdr>
              <w:suppressAutoHyphens/>
              <w:jc w:val="center"/>
              <w:rPr>
                <w:b/>
                <w:color w:val="000000"/>
                <w:sz w:val="20"/>
              </w:rPr>
            </w:pPr>
            <w:r>
              <w:rPr>
                <w:b/>
                <w:color w:val="000000"/>
                <w:sz w:val="20"/>
              </w:rPr>
              <w:t>Construction Costs</w:t>
            </w:r>
          </w:p>
        </w:tc>
        <w:tc>
          <w:tcPr>
            <w:tcW w:w="1260" w:type="dxa"/>
            <w:vAlign w:val="bottom"/>
          </w:tcPr>
          <w:p w:rsidR="00A409EC" w:rsidRPr="00B809BA" w:rsidRDefault="00A409EC" w:rsidP="00A409EC">
            <w:pPr>
              <w:keepNext/>
              <w:keepLines/>
              <w:pBdr>
                <w:bottom w:val="single" w:sz="4" w:space="1" w:color="auto"/>
              </w:pBdr>
              <w:suppressAutoHyphens/>
              <w:jc w:val="center"/>
              <w:rPr>
                <w:b/>
                <w:color w:val="000000"/>
                <w:sz w:val="20"/>
              </w:rPr>
            </w:pPr>
            <w:r>
              <w:rPr>
                <w:b/>
                <w:color w:val="000000"/>
                <w:sz w:val="20"/>
              </w:rPr>
              <w:t>Number</w:t>
            </w:r>
          </w:p>
        </w:tc>
        <w:tc>
          <w:tcPr>
            <w:tcW w:w="1898" w:type="dxa"/>
            <w:vAlign w:val="bottom"/>
          </w:tcPr>
          <w:p w:rsidR="00A409EC" w:rsidRPr="00B809BA" w:rsidRDefault="00A409EC" w:rsidP="00A409EC">
            <w:pPr>
              <w:keepNext/>
              <w:keepLines/>
              <w:pBdr>
                <w:bottom w:val="single" w:sz="4" w:space="1" w:color="auto"/>
              </w:pBdr>
              <w:suppressAutoHyphens/>
              <w:jc w:val="center"/>
              <w:rPr>
                <w:b/>
                <w:color w:val="000000"/>
                <w:sz w:val="20"/>
              </w:rPr>
            </w:pPr>
            <w:r>
              <w:rPr>
                <w:b/>
                <w:color w:val="000000"/>
                <w:sz w:val="20"/>
              </w:rPr>
              <w:t>Construction Costs</w:t>
            </w:r>
          </w:p>
        </w:tc>
        <w:tc>
          <w:tcPr>
            <w:tcW w:w="2398" w:type="dxa"/>
            <w:vAlign w:val="bottom"/>
          </w:tcPr>
          <w:p w:rsidR="00A409EC" w:rsidRDefault="00A409EC" w:rsidP="00A409EC">
            <w:pPr>
              <w:keepNext/>
              <w:keepLines/>
              <w:pBdr>
                <w:bottom w:val="single" w:sz="4" w:space="1" w:color="auto"/>
              </w:pBdr>
              <w:suppressAutoHyphens/>
              <w:jc w:val="center"/>
              <w:rPr>
                <w:b/>
                <w:color w:val="000000"/>
                <w:sz w:val="20"/>
              </w:rPr>
            </w:pPr>
            <w:r>
              <w:rPr>
                <w:b/>
                <w:color w:val="000000"/>
                <w:sz w:val="20"/>
              </w:rPr>
              <w:t>Total Construction Cost</w:t>
            </w:r>
          </w:p>
        </w:tc>
      </w:tr>
      <w:tr w:rsidR="00A409EC" w:rsidRPr="00B809BA" w:rsidTr="00A73C10">
        <w:trPr>
          <w:trHeight w:val="255"/>
          <w:jc w:val="center"/>
        </w:trPr>
        <w:tc>
          <w:tcPr>
            <w:tcW w:w="1161" w:type="dxa"/>
          </w:tcPr>
          <w:p w:rsidR="00A409EC" w:rsidRDefault="00A409EC" w:rsidP="00A409EC">
            <w:pPr>
              <w:keepNext/>
              <w:keepLines/>
              <w:widowControl/>
              <w:tabs>
                <w:tab w:val="left" w:pos="279"/>
              </w:tabs>
              <w:suppressAutoHyphens/>
              <w:ind w:firstLine="9"/>
              <w:jc w:val="center"/>
              <w:rPr>
                <w:color w:val="000000"/>
                <w:sz w:val="20"/>
              </w:rPr>
            </w:pPr>
            <w:r>
              <w:rPr>
                <w:color w:val="000000"/>
                <w:sz w:val="20"/>
              </w:rPr>
              <w:tab/>
              <w:t>2013</w:t>
            </w:r>
            <w:r w:rsidRPr="00C622CF">
              <w:rPr>
                <w:color w:val="000000"/>
                <w:sz w:val="20"/>
                <w:vertAlign w:val="superscript"/>
              </w:rPr>
              <w:t>(1)</w:t>
            </w:r>
          </w:p>
        </w:tc>
        <w:tc>
          <w:tcPr>
            <w:tcW w:w="1494" w:type="dxa"/>
          </w:tcPr>
          <w:p w:rsidR="00A409EC" w:rsidRDefault="00A409EC" w:rsidP="00A409EC">
            <w:pPr>
              <w:keepNext/>
              <w:keepLines/>
              <w:widowControl/>
              <w:tabs>
                <w:tab w:val="decimal" w:pos="448"/>
              </w:tabs>
              <w:suppressAutoHyphens/>
              <w:jc w:val="center"/>
              <w:rPr>
                <w:color w:val="000000"/>
                <w:sz w:val="20"/>
              </w:rPr>
            </w:pPr>
            <w:r>
              <w:rPr>
                <w:color w:val="000000"/>
                <w:sz w:val="20"/>
              </w:rPr>
              <w:t>1,699</w:t>
            </w:r>
          </w:p>
        </w:tc>
        <w:tc>
          <w:tcPr>
            <w:tcW w:w="1984" w:type="dxa"/>
          </w:tcPr>
          <w:p w:rsidR="00A409EC" w:rsidRPr="00B809BA" w:rsidRDefault="00A409EC" w:rsidP="00A409EC">
            <w:pPr>
              <w:keepNext/>
              <w:keepLines/>
              <w:widowControl/>
              <w:tabs>
                <w:tab w:val="left" w:pos="167"/>
              </w:tabs>
              <w:suppressAutoHyphens/>
              <w:ind w:right="179"/>
              <w:jc w:val="right"/>
              <w:rPr>
                <w:color w:val="000000"/>
                <w:sz w:val="20"/>
              </w:rPr>
            </w:pPr>
            <w:r>
              <w:rPr>
                <w:color w:val="000000"/>
                <w:sz w:val="20"/>
              </w:rPr>
              <w:t>$443,730,833</w:t>
            </w:r>
          </w:p>
        </w:tc>
        <w:tc>
          <w:tcPr>
            <w:tcW w:w="1260" w:type="dxa"/>
          </w:tcPr>
          <w:p w:rsidR="00A409EC" w:rsidRDefault="00A409EC" w:rsidP="00A409EC">
            <w:pPr>
              <w:keepNext/>
              <w:keepLines/>
              <w:widowControl/>
              <w:tabs>
                <w:tab w:val="decimal" w:pos="820"/>
              </w:tabs>
              <w:suppressAutoHyphens/>
              <w:rPr>
                <w:color w:val="000000"/>
                <w:sz w:val="20"/>
              </w:rPr>
            </w:pPr>
            <w:r>
              <w:rPr>
                <w:color w:val="000000"/>
                <w:sz w:val="20"/>
              </w:rPr>
              <w:t>1,243</w:t>
            </w:r>
          </w:p>
        </w:tc>
        <w:tc>
          <w:tcPr>
            <w:tcW w:w="1898" w:type="dxa"/>
          </w:tcPr>
          <w:p w:rsidR="00A409EC" w:rsidRPr="00B809BA" w:rsidRDefault="00A409EC" w:rsidP="00A409EC">
            <w:pPr>
              <w:keepNext/>
              <w:keepLines/>
              <w:widowControl/>
              <w:tabs>
                <w:tab w:val="left" w:pos="94"/>
                <w:tab w:val="decimal" w:pos="1415"/>
              </w:tabs>
              <w:suppressAutoHyphens/>
              <w:rPr>
                <w:color w:val="000000"/>
                <w:sz w:val="20"/>
              </w:rPr>
            </w:pPr>
            <w:r>
              <w:rPr>
                <w:color w:val="000000"/>
                <w:sz w:val="20"/>
              </w:rPr>
              <w:t>$</w:t>
            </w:r>
            <w:r>
              <w:rPr>
                <w:color w:val="000000"/>
                <w:sz w:val="20"/>
              </w:rPr>
              <w:tab/>
            </w:r>
            <w:r w:rsidRPr="00A409EC">
              <w:rPr>
                <w:color w:val="000000"/>
                <w:sz w:val="20"/>
              </w:rPr>
              <w:t>101</w:t>
            </w:r>
            <w:r>
              <w:rPr>
                <w:color w:val="000000"/>
                <w:sz w:val="20"/>
              </w:rPr>
              <w:t>,</w:t>
            </w:r>
            <w:r w:rsidRPr="00A409EC">
              <w:rPr>
                <w:color w:val="000000"/>
                <w:sz w:val="20"/>
              </w:rPr>
              <w:t>669</w:t>
            </w:r>
            <w:r>
              <w:rPr>
                <w:color w:val="000000"/>
                <w:sz w:val="20"/>
              </w:rPr>
              <w:t>,</w:t>
            </w:r>
            <w:r w:rsidRPr="00A409EC">
              <w:rPr>
                <w:color w:val="000000"/>
                <w:sz w:val="20"/>
              </w:rPr>
              <w:t>365</w:t>
            </w:r>
          </w:p>
        </w:tc>
        <w:tc>
          <w:tcPr>
            <w:tcW w:w="2398" w:type="dxa"/>
          </w:tcPr>
          <w:p w:rsidR="00A409EC" w:rsidRDefault="00A409EC" w:rsidP="00A409EC">
            <w:pPr>
              <w:keepNext/>
              <w:keepLines/>
              <w:widowControl/>
              <w:tabs>
                <w:tab w:val="left" w:pos="94"/>
                <w:tab w:val="decimal" w:pos="1415"/>
              </w:tabs>
              <w:suppressAutoHyphens/>
              <w:rPr>
                <w:color w:val="000000"/>
                <w:sz w:val="20"/>
              </w:rPr>
            </w:pPr>
            <w:r>
              <w:rPr>
                <w:color w:val="000000"/>
                <w:sz w:val="20"/>
              </w:rPr>
              <w:t>$</w:t>
            </w:r>
            <w:r>
              <w:rPr>
                <w:color w:val="000000"/>
                <w:sz w:val="20"/>
              </w:rPr>
              <w:tab/>
            </w:r>
            <w:r w:rsidRPr="00A409EC">
              <w:rPr>
                <w:color w:val="000000"/>
                <w:sz w:val="20"/>
              </w:rPr>
              <w:t>545</w:t>
            </w:r>
            <w:r>
              <w:rPr>
                <w:color w:val="000000"/>
                <w:sz w:val="20"/>
              </w:rPr>
              <w:t>,</w:t>
            </w:r>
            <w:r w:rsidRPr="00A409EC">
              <w:rPr>
                <w:color w:val="000000"/>
                <w:sz w:val="20"/>
              </w:rPr>
              <w:t>400</w:t>
            </w:r>
            <w:r>
              <w:rPr>
                <w:color w:val="000000"/>
                <w:sz w:val="20"/>
              </w:rPr>
              <w:t>,</w:t>
            </w:r>
            <w:r w:rsidRPr="00A409EC">
              <w:rPr>
                <w:color w:val="000000"/>
                <w:sz w:val="20"/>
              </w:rPr>
              <w:t>198</w:t>
            </w:r>
          </w:p>
        </w:tc>
      </w:tr>
      <w:tr w:rsidR="00A409EC" w:rsidRPr="00B809BA" w:rsidTr="00A73C10">
        <w:trPr>
          <w:trHeight w:val="255"/>
          <w:jc w:val="center"/>
        </w:trPr>
        <w:tc>
          <w:tcPr>
            <w:tcW w:w="1161" w:type="dxa"/>
          </w:tcPr>
          <w:p w:rsidR="00A409EC" w:rsidRPr="00B809BA" w:rsidRDefault="00A409EC" w:rsidP="00A409EC">
            <w:pPr>
              <w:keepNext/>
              <w:keepLines/>
              <w:widowControl/>
              <w:tabs>
                <w:tab w:val="left" w:pos="279"/>
              </w:tabs>
              <w:suppressAutoHyphens/>
              <w:ind w:firstLine="9"/>
              <w:rPr>
                <w:color w:val="000000"/>
                <w:sz w:val="20"/>
              </w:rPr>
            </w:pPr>
            <w:r>
              <w:rPr>
                <w:color w:val="000000"/>
                <w:sz w:val="20"/>
              </w:rPr>
              <w:tab/>
              <w:t>2012</w:t>
            </w:r>
          </w:p>
        </w:tc>
        <w:tc>
          <w:tcPr>
            <w:tcW w:w="1494" w:type="dxa"/>
          </w:tcPr>
          <w:p w:rsidR="00A409EC" w:rsidRPr="00B809BA" w:rsidRDefault="00A409EC" w:rsidP="00A409EC">
            <w:pPr>
              <w:keepNext/>
              <w:keepLines/>
              <w:widowControl/>
              <w:tabs>
                <w:tab w:val="decimal" w:pos="448"/>
              </w:tabs>
              <w:suppressAutoHyphens/>
              <w:jc w:val="center"/>
              <w:rPr>
                <w:color w:val="000000"/>
                <w:sz w:val="20"/>
              </w:rPr>
            </w:pPr>
            <w:r>
              <w:rPr>
                <w:color w:val="000000"/>
                <w:sz w:val="20"/>
              </w:rPr>
              <w:t>1190</w:t>
            </w:r>
          </w:p>
        </w:tc>
        <w:tc>
          <w:tcPr>
            <w:tcW w:w="1984" w:type="dxa"/>
          </w:tcPr>
          <w:p w:rsidR="00A409EC" w:rsidRPr="00B809BA" w:rsidRDefault="00A409EC" w:rsidP="00A409EC">
            <w:pPr>
              <w:keepNext/>
              <w:keepLines/>
              <w:widowControl/>
              <w:tabs>
                <w:tab w:val="left" w:pos="167"/>
              </w:tabs>
              <w:suppressAutoHyphens/>
              <w:ind w:right="179"/>
              <w:jc w:val="right"/>
              <w:rPr>
                <w:color w:val="000000"/>
                <w:sz w:val="20"/>
              </w:rPr>
            </w:pPr>
            <w:r>
              <w:rPr>
                <w:color w:val="000000"/>
                <w:sz w:val="20"/>
              </w:rPr>
              <w:t>286,581,101</w:t>
            </w:r>
          </w:p>
        </w:tc>
        <w:tc>
          <w:tcPr>
            <w:tcW w:w="1260" w:type="dxa"/>
          </w:tcPr>
          <w:p w:rsidR="00A409EC" w:rsidRPr="00B809BA" w:rsidRDefault="00A409EC" w:rsidP="00A409EC">
            <w:pPr>
              <w:keepNext/>
              <w:keepLines/>
              <w:widowControl/>
              <w:tabs>
                <w:tab w:val="decimal" w:pos="820"/>
              </w:tabs>
              <w:suppressAutoHyphens/>
              <w:rPr>
                <w:color w:val="000000"/>
                <w:sz w:val="20"/>
              </w:rPr>
            </w:pPr>
            <w:r>
              <w:rPr>
                <w:color w:val="000000"/>
                <w:sz w:val="20"/>
              </w:rPr>
              <w:t>368</w:t>
            </w:r>
          </w:p>
        </w:tc>
        <w:tc>
          <w:tcPr>
            <w:tcW w:w="1898" w:type="dxa"/>
          </w:tcPr>
          <w:p w:rsidR="00A409EC" w:rsidRPr="00B809BA" w:rsidRDefault="00A409EC" w:rsidP="00A409EC">
            <w:pPr>
              <w:keepNext/>
              <w:keepLines/>
              <w:widowControl/>
              <w:tabs>
                <w:tab w:val="left" w:pos="94"/>
                <w:tab w:val="decimal" w:pos="1415"/>
              </w:tabs>
              <w:suppressAutoHyphens/>
              <w:rPr>
                <w:color w:val="000000"/>
                <w:sz w:val="20"/>
              </w:rPr>
            </w:pPr>
            <w:r>
              <w:rPr>
                <w:color w:val="000000"/>
                <w:sz w:val="20"/>
              </w:rPr>
              <w:tab/>
            </w:r>
            <w:r>
              <w:rPr>
                <w:color w:val="000000"/>
                <w:sz w:val="20"/>
              </w:rPr>
              <w:tab/>
            </w:r>
            <w:r w:rsidRPr="00A409EC">
              <w:rPr>
                <w:color w:val="000000"/>
                <w:sz w:val="20"/>
              </w:rPr>
              <w:t>28</w:t>
            </w:r>
            <w:r>
              <w:rPr>
                <w:color w:val="000000"/>
                <w:sz w:val="20"/>
              </w:rPr>
              <w:t>,</w:t>
            </w:r>
            <w:r w:rsidRPr="00A409EC">
              <w:rPr>
                <w:color w:val="000000"/>
                <w:sz w:val="20"/>
              </w:rPr>
              <w:t>352</w:t>
            </w:r>
            <w:r>
              <w:rPr>
                <w:color w:val="000000"/>
                <w:sz w:val="20"/>
              </w:rPr>
              <w:t>,</w:t>
            </w:r>
            <w:r w:rsidRPr="00A409EC">
              <w:rPr>
                <w:color w:val="000000"/>
                <w:sz w:val="20"/>
              </w:rPr>
              <w:t>425</w:t>
            </w:r>
          </w:p>
        </w:tc>
        <w:tc>
          <w:tcPr>
            <w:tcW w:w="2398" w:type="dxa"/>
          </w:tcPr>
          <w:p w:rsidR="00A409EC" w:rsidRDefault="00A409EC" w:rsidP="00A409EC">
            <w:pPr>
              <w:keepNext/>
              <w:keepLines/>
              <w:widowControl/>
              <w:tabs>
                <w:tab w:val="left" w:pos="94"/>
                <w:tab w:val="decimal" w:pos="1415"/>
              </w:tabs>
              <w:suppressAutoHyphens/>
              <w:rPr>
                <w:color w:val="000000"/>
                <w:sz w:val="20"/>
              </w:rPr>
            </w:pPr>
            <w:r>
              <w:rPr>
                <w:color w:val="000000"/>
                <w:sz w:val="20"/>
              </w:rPr>
              <w:tab/>
            </w:r>
            <w:r>
              <w:rPr>
                <w:color w:val="000000"/>
                <w:sz w:val="20"/>
              </w:rPr>
              <w:tab/>
            </w:r>
            <w:r w:rsidRPr="00A409EC">
              <w:rPr>
                <w:color w:val="000000"/>
                <w:sz w:val="20"/>
              </w:rPr>
              <w:t>314</w:t>
            </w:r>
            <w:r>
              <w:rPr>
                <w:color w:val="000000"/>
                <w:sz w:val="20"/>
              </w:rPr>
              <w:t>,</w:t>
            </w:r>
            <w:r w:rsidRPr="00A409EC">
              <w:rPr>
                <w:color w:val="000000"/>
                <w:sz w:val="20"/>
              </w:rPr>
              <w:t>933</w:t>
            </w:r>
            <w:r>
              <w:rPr>
                <w:color w:val="000000"/>
                <w:sz w:val="20"/>
              </w:rPr>
              <w:t>,</w:t>
            </w:r>
            <w:r w:rsidRPr="00A409EC">
              <w:rPr>
                <w:color w:val="000000"/>
                <w:sz w:val="20"/>
              </w:rPr>
              <w:t>526</w:t>
            </w:r>
          </w:p>
        </w:tc>
      </w:tr>
      <w:tr w:rsidR="00A409EC" w:rsidRPr="00B809BA" w:rsidTr="00A73C10">
        <w:trPr>
          <w:trHeight w:val="255"/>
          <w:jc w:val="center"/>
        </w:trPr>
        <w:tc>
          <w:tcPr>
            <w:tcW w:w="1161" w:type="dxa"/>
          </w:tcPr>
          <w:p w:rsidR="00A409EC" w:rsidRPr="00B809BA" w:rsidRDefault="00A409EC" w:rsidP="00A409EC">
            <w:pPr>
              <w:keepNext/>
              <w:keepLines/>
              <w:widowControl/>
              <w:tabs>
                <w:tab w:val="left" w:pos="279"/>
              </w:tabs>
              <w:suppressAutoHyphens/>
              <w:rPr>
                <w:color w:val="000000"/>
                <w:sz w:val="20"/>
              </w:rPr>
            </w:pPr>
            <w:r>
              <w:rPr>
                <w:color w:val="000000"/>
                <w:sz w:val="20"/>
              </w:rPr>
              <w:tab/>
            </w:r>
            <w:r w:rsidRPr="00B809BA">
              <w:rPr>
                <w:color w:val="000000"/>
                <w:sz w:val="20"/>
              </w:rPr>
              <w:t>201</w:t>
            </w:r>
            <w:r>
              <w:rPr>
                <w:color w:val="000000"/>
                <w:sz w:val="20"/>
              </w:rPr>
              <w:t>1</w:t>
            </w:r>
          </w:p>
        </w:tc>
        <w:tc>
          <w:tcPr>
            <w:tcW w:w="1494" w:type="dxa"/>
          </w:tcPr>
          <w:p w:rsidR="00A409EC" w:rsidRPr="00B809BA" w:rsidRDefault="00A409EC" w:rsidP="00A409EC">
            <w:pPr>
              <w:keepNext/>
              <w:keepLines/>
              <w:widowControl/>
              <w:tabs>
                <w:tab w:val="decimal" w:pos="448"/>
              </w:tabs>
              <w:suppressAutoHyphens/>
              <w:jc w:val="center"/>
              <w:rPr>
                <w:color w:val="000000"/>
                <w:sz w:val="20"/>
              </w:rPr>
            </w:pPr>
            <w:r>
              <w:rPr>
                <w:color w:val="000000"/>
                <w:sz w:val="20"/>
              </w:rPr>
              <w:t>688</w:t>
            </w:r>
          </w:p>
        </w:tc>
        <w:tc>
          <w:tcPr>
            <w:tcW w:w="1984" w:type="dxa"/>
          </w:tcPr>
          <w:p w:rsidR="00A409EC" w:rsidRPr="00B809BA" w:rsidRDefault="00A409EC" w:rsidP="00A409EC">
            <w:pPr>
              <w:keepNext/>
              <w:keepLines/>
              <w:widowControl/>
              <w:tabs>
                <w:tab w:val="decimal" w:pos="950"/>
              </w:tabs>
              <w:suppressAutoHyphens/>
              <w:ind w:right="179"/>
              <w:jc w:val="right"/>
              <w:rPr>
                <w:color w:val="000000"/>
                <w:sz w:val="20"/>
              </w:rPr>
            </w:pPr>
            <w:r>
              <w:rPr>
                <w:color w:val="000000"/>
                <w:sz w:val="20"/>
              </w:rPr>
              <w:t>202,791,953</w:t>
            </w:r>
          </w:p>
        </w:tc>
        <w:tc>
          <w:tcPr>
            <w:tcW w:w="1260" w:type="dxa"/>
          </w:tcPr>
          <w:p w:rsidR="00A409EC" w:rsidRPr="00B809BA" w:rsidRDefault="00A409EC" w:rsidP="00A409EC">
            <w:pPr>
              <w:keepNext/>
              <w:keepLines/>
              <w:widowControl/>
              <w:tabs>
                <w:tab w:val="decimal" w:pos="820"/>
              </w:tabs>
              <w:suppressAutoHyphens/>
              <w:rPr>
                <w:color w:val="000000"/>
                <w:sz w:val="20"/>
              </w:rPr>
            </w:pPr>
            <w:r>
              <w:rPr>
                <w:color w:val="000000"/>
                <w:sz w:val="20"/>
              </w:rPr>
              <w:t>273</w:t>
            </w:r>
          </w:p>
        </w:tc>
        <w:tc>
          <w:tcPr>
            <w:tcW w:w="1898" w:type="dxa"/>
          </w:tcPr>
          <w:p w:rsidR="00A409EC" w:rsidRPr="00B809BA" w:rsidRDefault="00A409EC" w:rsidP="00A409EC">
            <w:pPr>
              <w:keepNext/>
              <w:keepLines/>
              <w:widowControl/>
              <w:tabs>
                <w:tab w:val="decimal" w:pos="1415"/>
              </w:tabs>
              <w:suppressAutoHyphens/>
              <w:rPr>
                <w:color w:val="000000"/>
                <w:sz w:val="20"/>
              </w:rPr>
            </w:pPr>
            <w:r w:rsidRPr="00A409EC">
              <w:rPr>
                <w:color w:val="000000"/>
                <w:sz w:val="20"/>
              </w:rPr>
              <w:t>22</w:t>
            </w:r>
            <w:r>
              <w:rPr>
                <w:color w:val="000000"/>
                <w:sz w:val="20"/>
              </w:rPr>
              <w:t>,</w:t>
            </w:r>
            <w:r w:rsidRPr="00A409EC">
              <w:rPr>
                <w:color w:val="000000"/>
                <w:sz w:val="20"/>
              </w:rPr>
              <w:t>436</w:t>
            </w:r>
            <w:r>
              <w:rPr>
                <w:color w:val="000000"/>
                <w:sz w:val="20"/>
              </w:rPr>
              <w:t>,</w:t>
            </w:r>
            <w:r w:rsidRPr="00A409EC">
              <w:rPr>
                <w:color w:val="000000"/>
                <w:sz w:val="20"/>
              </w:rPr>
              <w:t>111</w:t>
            </w:r>
          </w:p>
        </w:tc>
        <w:tc>
          <w:tcPr>
            <w:tcW w:w="2398" w:type="dxa"/>
          </w:tcPr>
          <w:p w:rsidR="00A409EC" w:rsidRDefault="00A409EC" w:rsidP="00A409EC">
            <w:pPr>
              <w:keepNext/>
              <w:keepLines/>
              <w:widowControl/>
              <w:tabs>
                <w:tab w:val="decimal" w:pos="1415"/>
              </w:tabs>
              <w:suppressAutoHyphens/>
              <w:rPr>
                <w:color w:val="000000"/>
                <w:sz w:val="20"/>
              </w:rPr>
            </w:pPr>
            <w:r>
              <w:rPr>
                <w:color w:val="000000"/>
                <w:sz w:val="20"/>
              </w:rPr>
              <w:t>225,228,064</w:t>
            </w:r>
          </w:p>
        </w:tc>
      </w:tr>
      <w:tr w:rsidR="00A409EC" w:rsidRPr="00B809BA" w:rsidTr="00A73C10">
        <w:trPr>
          <w:trHeight w:val="255"/>
          <w:jc w:val="center"/>
        </w:trPr>
        <w:tc>
          <w:tcPr>
            <w:tcW w:w="1161" w:type="dxa"/>
          </w:tcPr>
          <w:p w:rsidR="00A409EC" w:rsidRPr="00B809BA" w:rsidRDefault="00A409EC" w:rsidP="00A409EC">
            <w:pPr>
              <w:keepNext/>
              <w:keepLines/>
              <w:widowControl/>
              <w:tabs>
                <w:tab w:val="left" w:pos="279"/>
              </w:tabs>
              <w:suppressAutoHyphens/>
              <w:rPr>
                <w:color w:val="000000"/>
                <w:sz w:val="20"/>
              </w:rPr>
            </w:pPr>
            <w:r>
              <w:rPr>
                <w:color w:val="000000"/>
                <w:sz w:val="20"/>
              </w:rPr>
              <w:tab/>
            </w:r>
            <w:r w:rsidRPr="00B809BA">
              <w:rPr>
                <w:color w:val="000000"/>
                <w:sz w:val="20"/>
              </w:rPr>
              <w:t>20</w:t>
            </w:r>
            <w:r>
              <w:rPr>
                <w:color w:val="000000"/>
                <w:sz w:val="20"/>
              </w:rPr>
              <w:t>10</w:t>
            </w:r>
          </w:p>
        </w:tc>
        <w:tc>
          <w:tcPr>
            <w:tcW w:w="1494" w:type="dxa"/>
          </w:tcPr>
          <w:p w:rsidR="00A409EC" w:rsidRPr="00B809BA" w:rsidRDefault="00A409EC" w:rsidP="00A409EC">
            <w:pPr>
              <w:keepNext/>
              <w:keepLines/>
              <w:widowControl/>
              <w:tabs>
                <w:tab w:val="decimal" w:pos="448"/>
              </w:tabs>
              <w:suppressAutoHyphens/>
              <w:jc w:val="center"/>
              <w:rPr>
                <w:color w:val="000000"/>
                <w:sz w:val="20"/>
              </w:rPr>
            </w:pPr>
            <w:r>
              <w:rPr>
                <w:color w:val="000000"/>
                <w:sz w:val="20"/>
              </w:rPr>
              <w:t>963</w:t>
            </w:r>
          </w:p>
        </w:tc>
        <w:tc>
          <w:tcPr>
            <w:tcW w:w="1984" w:type="dxa"/>
          </w:tcPr>
          <w:p w:rsidR="00A409EC" w:rsidRPr="00B809BA" w:rsidRDefault="00A409EC" w:rsidP="00A409EC">
            <w:pPr>
              <w:keepNext/>
              <w:keepLines/>
              <w:widowControl/>
              <w:tabs>
                <w:tab w:val="decimal" w:pos="950"/>
              </w:tabs>
              <w:suppressAutoHyphens/>
              <w:ind w:right="179"/>
              <w:jc w:val="right"/>
              <w:rPr>
                <w:color w:val="000000"/>
                <w:sz w:val="20"/>
              </w:rPr>
            </w:pPr>
            <w:r>
              <w:rPr>
                <w:color w:val="000000"/>
                <w:sz w:val="20"/>
              </w:rPr>
              <w:t>244,508,690</w:t>
            </w:r>
          </w:p>
        </w:tc>
        <w:tc>
          <w:tcPr>
            <w:tcW w:w="1260" w:type="dxa"/>
          </w:tcPr>
          <w:p w:rsidR="00A409EC" w:rsidRPr="00B809BA" w:rsidRDefault="00A409EC" w:rsidP="00A409EC">
            <w:pPr>
              <w:keepNext/>
              <w:keepLines/>
              <w:widowControl/>
              <w:tabs>
                <w:tab w:val="decimal" w:pos="820"/>
              </w:tabs>
              <w:suppressAutoHyphens/>
              <w:rPr>
                <w:color w:val="000000"/>
                <w:sz w:val="20"/>
              </w:rPr>
            </w:pPr>
            <w:r>
              <w:rPr>
                <w:color w:val="000000"/>
                <w:sz w:val="20"/>
              </w:rPr>
              <w:t>107</w:t>
            </w:r>
          </w:p>
        </w:tc>
        <w:tc>
          <w:tcPr>
            <w:tcW w:w="1898" w:type="dxa"/>
          </w:tcPr>
          <w:p w:rsidR="00A409EC" w:rsidRPr="00B809BA" w:rsidRDefault="00A409EC" w:rsidP="00A409EC">
            <w:pPr>
              <w:keepNext/>
              <w:keepLines/>
              <w:widowControl/>
              <w:tabs>
                <w:tab w:val="decimal" w:pos="1415"/>
              </w:tabs>
              <w:suppressAutoHyphens/>
              <w:rPr>
                <w:color w:val="000000"/>
                <w:sz w:val="20"/>
              </w:rPr>
            </w:pPr>
            <w:r w:rsidRPr="00A409EC">
              <w:rPr>
                <w:color w:val="000000"/>
                <w:sz w:val="20"/>
              </w:rPr>
              <w:t>9</w:t>
            </w:r>
            <w:r>
              <w:rPr>
                <w:color w:val="000000"/>
                <w:sz w:val="20"/>
              </w:rPr>
              <w:t>,</w:t>
            </w:r>
            <w:r w:rsidRPr="00A409EC">
              <w:rPr>
                <w:color w:val="000000"/>
                <w:sz w:val="20"/>
              </w:rPr>
              <w:t>246</w:t>
            </w:r>
            <w:r>
              <w:rPr>
                <w:color w:val="000000"/>
                <w:sz w:val="20"/>
              </w:rPr>
              <w:t>,</w:t>
            </w:r>
            <w:r w:rsidRPr="00A409EC">
              <w:rPr>
                <w:color w:val="000000"/>
                <w:sz w:val="20"/>
              </w:rPr>
              <w:t>993</w:t>
            </w:r>
          </w:p>
        </w:tc>
        <w:tc>
          <w:tcPr>
            <w:tcW w:w="2398" w:type="dxa"/>
          </w:tcPr>
          <w:p w:rsidR="00A409EC" w:rsidRPr="007B3044" w:rsidRDefault="00A409EC" w:rsidP="00A409EC">
            <w:pPr>
              <w:keepNext/>
              <w:keepLines/>
              <w:widowControl/>
              <w:tabs>
                <w:tab w:val="decimal" w:pos="1415"/>
              </w:tabs>
              <w:suppressAutoHyphens/>
              <w:rPr>
                <w:color w:val="000000"/>
                <w:sz w:val="20"/>
              </w:rPr>
            </w:pPr>
            <w:r>
              <w:rPr>
                <w:color w:val="000000"/>
                <w:sz w:val="20"/>
              </w:rPr>
              <w:t>253,755,683</w:t>
            </w:r>
          </w:p>
        </w:tc>
      </w:tr>
      <w:tr w:rsidR="00A409EC" w:rsidRPr="00B809BA" w:rsidTr="00A73C10">
        <w:trPr>
          <w:trHeight w:val="255"/>
          <w:jc w:val="center"/>
        </w:trPr>
        <w:tc>
          <w:tcPr>
            <w:tcW w:w="1161" w:type="dxa"/>
          </w:tcPr>
          <w:p w:rsidR="00A409EC" w:rsidRPr="00B809BA" w:rsidRDefault="00A409EC" w:rsidP="00A409EC">
            <w:pPr>
              <w:keepNext/>
              <w:keepLines/>
              <w:widowControl/>
              <w:tabs>
                <w:tab w:val="left" w:pos="279"/>
              </w:tabs>
              <w:suppressAutoHyphens/>
              <w:rPr>
                <w:color w:val="000000"/>
                <w:sz w:val="20"/>
              </w:rPr>
            </w:pPr>
            <w:r>
              <w:rPr>
                <w:color w:val="000000"/>
                <w:sz w:val="20"/>
              </w:rPr>
              <w:tab/>
            </w:r>
            <w:r w:rsidRPr="00B809BA">
              <w:rPr>
                <w:color w:val="000000"/>
                <w:sz w:val="20"/>
              </w:rPr>
              <w:t>200</w:t>
            </w:r>
            <w:r>
              <w:rPr>
                <w:color w:val="000000"/>
                <w:sz w:val="20"/>
              </w:rPr>
              <w:t>9</w:t>
            </w:r>
          </w:p>
        </w:tc>
        <w:tc>
          <w:tcPr>
            <w:tcW w:w="1494" w:type="dxa"/>
          </w:tcPr>
          <w:p w:rsidR="00A409EC" w:rsidRPr="00B809BA" w:rsidRDefault="00A409EC" w:rsidP="00A409EC">
            <w:pPr>
              <w:keepNext/>
              <w:keepLines/>
              <w:widowControl/>
              <w:tabs>
                <w:tab w:val="decimal" w:pos="448"/>
              </w:tabs>
              <w:suppressAutoHyphens/>
              <w:jc w:val="center"/>
              <w:rPr>
                <w:color w:val="000000"/>
                <w:sz w:val="20"/>
              </w:rPr>
            </w:pPr>
            <w:r>
              <w:rPr>
                <w:color w:val="000000"/>
                <w:sz w:val="20"/>
              </w:rPr>
              <w:t>690</w:t>
            </w:r>
          </w:p>
        </w:tc>
        <w:tc>
          <w:tcPr>
            <w:tcW w:w="1984" w:type="dxa"/>
          </w:tcPr>
          <w:p w:rsidR="00A409EC" w:rsidRPr="00B809BA" w:rsidRDefault="00A409EC" w:rsidP="00A409EC">
            <w:pPr>
              <w:keepNext/>
              <w:keepLines/>
              <w:widowControl/>
              <w:tabs>
                <w:tab w:val="decimal" w:pos="950"/>
              </w:tabs>
              <w:suppressAutoHyphens/>
              <w:ind w:right="179"/>
              <w:jc w:val="right"/>
              <w:rPr>
                <w:color w:val="000000"/>
                <w:sz w:val="20"/>
              </w:rPr>
            </w:pPr>
            <w:r>
              <w:rPr>
                <w:color w:val="000000"/>
                <w:sz w:val="20"/>
              </w:rPr>
              <w:t>145</w:t>
            </w:r>
            <w:r w:rsidR="000F6239">
              <w:rPr>
                <w:color w:val="000000"/>
                <w:sz w:val="20"/>
              </w:rPr>
              <w:t>,</w:t>
            </w:r>
            <w:r>
              <w:rPr>
                <w:color w:val="000000"/>
                <w:sz w:val="20"/>
              </w:rPr>
              <w:t>942</w:t>
            </w:r>
            <w:r w:rsidR="000F6239">
              <w:rPr>
                <w:color w:val="000000"/>
                <w:sz w:val="20"/>
              </w:rPr>
              <w:t>,179</w:t>
            </w:r>
          </w:p>
        </w:tc>
        <w:tc>
          <w:tcPr>
            <w:tcW w:w="1260" w:type="dxa"/>
          </w:tcPr>
          <w:p w:rsidR="00A409EC" w:rsidRPr="00B809BA" w:rsidRDefault="000F6239" w:rsidP="00A409EC">
            <w:pPr>
              <w:keepNext/>
              <w:keepLines/>
              <w:widowControl/>
              <w:tabs>
                <w:tab w:val="decimal" w:pos="820"/>
              </w:tabs>
              <w:suppressAutoHyphens/>
              <w:rPr>
                <w:color w:val="000000"/>
                <w:sz w:val="20"/>
              </w:rPr>
            </w:pPr>
            <w:r>
              <w:rPr>
                <w:color w:val="000000"/>
                <w:sz w:val="20"/>
              </w:rPr>
              <w:t>19</w:t>
            </w:r>
          </w:p>
        </w:tc>
        <w:tc>
          <w:tcPr>
            <w:tcW w:w="1898" w:type="dxa"/>
          </w:tcPr>
          <w:p w:rsidR="00A409EC" w:rsidRPr="00B809BA" w:rsidRDefault="000F6239" w:rsidP="00A409EC">
            <w:pPr>
              <w:keepNext/>
              <w:keepLines/>
              <w:widowControl/>
              <w:tabs>
                <w:tab w:val="decimal" w:pos="1415"/>
              </w:tabs>
              <w:suppressAutoHyphens/>
              <w:rPr>
                <w:color w:val="000000"/>
                <w:sz w:val="20"/>
              </w:rPr>
            </w:pPr>
            <w:r w:rsidRPr="000F6239">
              <w:rPr>
                <w:color w:val="000000"/>
                <w:sz w:val="20"/>
              </w:rPr>
              <w:t>1</w:t>
            </w:r>
            <w:r>
              <w:rPr>
                <w:color w:val="000000"/>
                <w:sz w:val="20"/>
              </w:rPr>
              <w:t>,</w:t>
            </w:r>
            <w:r w:rsidRPr="000F6239">
              <w:rPr>
                <w:color w:val="000000"/>
                <w:sz w:val="20"/>
              </w:rPr>
              <w:t>087</w:t>
            </w:r>
            <w:r>
              <w:rPr>
                <w:color w:val="000000"/>
                <w:sz w:val="20"/>
              </w:rPr>
              <w:t>,</w:t>
            </w:r>
            <w:r w:rsidRPr="000F6239">
              <w:rPr>
                <w:color w:val="000000"/>
                <w:sz w:val="20"/>
              </w:rPr>
              <w:t>170</w:t>
            </w:r>
          </w:p>
        </w:tc>
        <w:tc>
          <w:tcPr>
            <w:tcW w:w="2398" w:type="dxa"/>
          </w:tcPr>
          <w:p w:rsidR="00A409EC" w:rsidRDefault="000F6239" w:rsidP="00A409EC">
            <w:pPr>
              <w:keepNext/>
              <w:keepLines/>
              <w:widowControl/>
              <w:tabs>
                <w:tab w:val="decimal" w:pos="1415"/>
              </w:tabs>
              <w:suppressAutoHyphens/>
              <w:rPr>
                <w:color w:val="000000"/>
                <w:sz w:val="20"/>
              </w:rPr>
            </w:pPr>
            <w:r w:rsidRPr="000F6239">
              <w:rPr>
                <w:color w:val="000000"/>
                <w:sz w:val="20"/>
              </w:rPr>
              <w:t>147</w:t>
            </w:r>
            <w:r>
              <w:rPr>
                <w:color w:val="000000"/>
                <w:sz w:val="20"/>
              </w:rPr>
              <w:t>,</w:t>
            </w:r>
            <w:r w:rsidRPr="000F6239">
              <w:rPr>
                <w:color w:val="000000"/>
                <w:sz w:val="20"/>
              </w:rPr>
              <w:t>029</w:t>
            </w:r>
            <w:r>
              <w:rPr>
                <w:color w:val="000000"/>
                <w:sz w:val="20"/>
              </w:rPr>
              <w:t>,</w:t>
            </w:r>
            <w:r w:rsidRPr="000F6239">
              <w:rPr>
                <w:color w:val="000000"/>
                <w:sz w:val="20"/>
              </w:rPr>
              <w:t>349</w:t>
            </w:r>
          </w:p>
        </w:tc>
      </w:tr>
    </w:tbl>
    <w:p w:rsidR="00A409EC" w:rsidRPr="00B809BA" w:rsidRDefault="00A409EC" w:rsidP="00A409EC">
      <w:pPr>
        <w:keepNext/>
        <w:keepLines/>
        <w:widowControl/>
        <w:suppressAutoHyphens/>
        <w:spacing w:before="60"/>
        <w:jc w:val="both"/>
        <w:rPr>
          <w:color w:val="000000"/>
          <w:sz w:val="20"/>
          <w:u w:val="single"/>
        </w:rPr>
      </w:pPr>
      <w:r w:rsidRPr="00B809BA">
        <w:rPr>
          <w:color w:val="000000"/>
          <w:sz w:val="20"/>
          <w:u w:val="single"/>
        </w:rPr>
        <w:tab/>
      </w:r>
      <w:r w:rsidRPr="00B809BA">
        <w:rPr>
          <w:color w:val="000000"/>
          <w:sz w:val="20"/>
          <w:u w:val="single"/>
        </w:rPr>
        <w:tab/>
      </w:r>
    </w:p>
    <w:p w:rsidR="00A409EC" w:rsidRDefault="00A409EC" w:rsidP="00A409EC">
      <w:pPr>
        <w:keepNext/>
        <w:keepLines/>
        <w:widowControl/>
        <w:suppressAutoHyphens/>
        <w:jc w:val="both"/>
        <w:rPr>
          <w:i/>
          <w:iCs/>
          <w:color w:val="000000"/>
          <w:sz w:val="20"/>
        </w:rPr>
      </w:pPr>
      <w:r w:rsidRPr="00C622CF">
        <w:rPr>
          <w:color w:val="000000"/>
          <w:sz w:val="20"/>
          <w:vertAlign w:val="superscript"/>
        </w:rPr>
        <w:t>(1)</w:t>
      </w:r>
      <w:r>
        <w:rPr>
          <w:color w:val="000000"/>
          <w:sz w:val="20"/>
          <w:vertAlign w:val="superscript"/>
        </w:rPr>
        <w:t xml:space="preserve">  </w:t>
      </w:r>
      <w:r w:rsidRPr="00C622CF">
        <w:rPr>
          <w:color w:val="000000"/>
          <w:sz w:val="20"/>
        </w:rPr>
        <w:t>Most recent data available.</w:t>
      </w:r>
    </w:p>
    <w:p w:rsidR="00A409EC" w:rsidRDefault="00A409EC" w:rsidP="00A409EC">
      <w:pPr>
        <w:widowControl/>
        <w:suppressAutoHyphens/>
        <w:jc w:val="both"/>
        <w:rPr>
          <w:i/>
          <w:iCs/>
          <w:color w:val="000000"/>
          <w:sz w:val="20"/>
        </w:rPr>
      </w:pPr>
      <w:r w:rsidRPr="00B809BA">
        <w:rPr>
          <w:i/>
          <w:iCs/>
          <w:color w:val="000000"/>
          <w:sz w:val="20"/>
        </w:rPr>
        <w:t xml:space="preserve">Source:  </w:t>
      </w:r>
      <w:r w:rsidRPr="00A409EC">
        <w:rPr>
          <w:i/>
          <w:sz w:val="20"/>
        </w:rPr>
        <w:t>U.S. Bureau of the Census</w:t>
      </w:r>
      <w:r>
        <w:rPr>
          <w:i/>
          <w:sz w:val="20"/>
        </w:rPr>
        <w:t>.</w:t>
      </w:r>
    </w:p>
    <w:p w:rsidR="00A409EC" w:rsidRDefault="00A409EC">
      <w:pPr>
        <w:widowControl/>
        <w:suppressAutoHyphens/>
        <w:jc w:val="both"/>
        <w:rPr>
          <w:i/>
          <w:iCs/>
          <w:color w:val="000000"/>
          <w:sz w:val="20"/>
        </w:rPr>
      </w:pPr>
    </w:p>
    <w:p w:rsidR="00584214" w:rsidRDefault="00584214"/>
    <w:p w:rsidR="00584214" w:rsidRDefault="00584214">
      <w:pPr>
        <w:widowControl/>
        <w:suppressAutoHyphens/>
        <w:jc w:val="both"/>
        <w:rPr>
          <w:sz w:val="20"/>
        </w:rPr>
        <w:sectPr w:rsidR="00584214" w:rsidSect="00A3349C">
          <w:headerReference w:type="default" r:id="rId32"/>
          <w:footerReference w:type="default" r:id="rId33"/>
          <w:footnotePr>
            <w:numFmt w:val="chicago"/>
            <w:numRestart w:val="eachPage"/>
          </w:footnotePr>
          <w:pgSz w:w="12240" w:h="15840" w:code="1"/>
          <w:pgMar w:top="1440" w:right="1440" w:bottom="1440" w:left="1440" w:header="720" w:footer="720" w:gutter="0"/>
          <w:paperSrc w:first="1" w:other="1"/>
          <w:pgNumType w:start="1"/>
          <w:cols w:space="720"/>
          <w:docGrid w:linePitch="326"/>
        </w:sect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widowControl/>
        <w:tabs>
          <w:tab w:val="center" w:pos="5184"/>
          <w:tab w:val="right" w:pos="6364"/>
          <w:tab w:val="right" w:pos="7612"/>
          <w:tab w:val="right" w:pos="8923"/>
          <w:tab w:val="right" w:pos="10171"/>
        </w:tabs>
        <w:jc w:val="center"/>
        <w:rPr>
          <w:b/>
          <w:sz w:val="20"/>
        </w:rPr>
      </w:pPr>
    </w:p>
    <w:p w:rsidR="00584214" w:rsidRDefault="00584214">
      <w:pPr>
        <w:pStyle w:val="Heading1"/>
        <w:widowControl/>
        <w:rPr>
          <w:b/>
          <w:sz w:val="20"/>
        </w:rPr>
      </w:pPr>
      <w:bookmarkStart w:id="511" w:name="_Toc194293411"/>
      <w:r>
        <w:rPr>
          <w:b/>
          <w:sz w:val="20"/>
        </w:rPr>
        <w:t>A P P E N D I X   C</w:t>
      </w:r>
      <w:bookmarkEnd w:id="511"/>
    </w:p>
    <w:p w:rsidR="00584214" w:rsidRDefault="00584214">
      <w:pPr>
        <w:widowControl/>
        <w:tabs>
          <w:tab w:val="right" w:pos="5116"/>
          <w:tab w:val="right" w:pos="6364"/>
          <w:tab w:val="right" w:pos="7612"/>
          <w:tab w:val="right" w:pos="8923"/>
          <w:tab w:val="right" w:pos="10171"/>
        </w:tabs>
        <w:jc w:val="center"/>
        <w:rPr>
          <w:b/>
          <w:sz w:val="20"/>
        </w:rPr>
      </w:pPr>
    </w:p>
    <w:p w:rsidR="00584214" w:rsidRDefault="00584214">
      <w:pPr>
        <w:widowControl/>
        <w:tabs>
          <w:tab w:val="right" w:pos="5116"/>
          <w:tab w:val="right" w:pos="6364"/>
          <w:tab w:val="right" w:pos="7612"/>
          <w:tab w:val="right" w:pos="8923"/>
          <w:tab w:val="right" w:pos="10171"/>
        </w:tabs>
        <w:jc w:val="center"/>
        <w:rPr>
          <w:b/>
          <w:sz w:val="20"/>
        </w:rPr>
      </w:pPr>
    </w:p>
    <w:tbl>
      <w:tblPr>
        <w:tblW w:w="0" w:type="auto"/>
        <w:jc w:val="center"/>
        <w:tblBorders>
          <w:top w:val="single" w:sz="8" w:space="0" w:color="000000"/>
          <w:left w:val="single" w:sz="6" w:space="0" w:color="FFFFFF"/>
          <w:bottom w:val="single" w:sz="8" w:space="0" w:color="000000"/>
          <w:right w:val="single" w:sz="6" w:space="0" w:color="FFFFFF"/>
        </w:tblBorders>
        <w:shd w:val="clear" w:color="000000" w:fill="FFFFFF"/>
        <w:tblLayout w:type="fixed"/>
        <w:tblCellMar>
          <w:left w:w="288" w:type="dxa"/>
          <w:right w:w="288" w:type="dxa"/>
        </w:tblCellMar>
        <w:tblLook w:val="0000" w:firstRow="0" w:lastRow="0" w:firstColumn="0" w:lastColumn="0" w:noHBand="0" w:noVBand="0"/>
      </w:tblPr>
      <w:tblGrid>
        <w:gridCol w:w="5091"/>
      </w:tblGrid>
      <w:tr w:rsidR="00584214">
        <w:trPr>
          <w:jc w:val="center"/>
        </w:trPr>
        <w:tc>
          <w:tcPr>
            <w:tcW w:w="5091" w:type="dxa"/>
            <w:shd w:val="clear" w:color="000000" w:fill="FFFFFF"/>
          </w:tcPr>
          <w:p w:rsidR="00584214" w:rsidRDefault="00584214">
            <w:pPr>
              <w:widowControl/>
              <w:spacing w:line="379" w:lineRule="exact"/>
              <w:jc w:val="center"/>
              <w:rPr>
                <w:b/>
                <w:sz w:val="20"/>
              </w:rPr>
            </w:pPr>
          </w:p>
          <w:p w:rsidR="00584214" w:rsidRDefault="00584214">
            <w:pPr>
              <w:widowControl/>
              <w:tabs>
                <w:tab w:val="right" w:pos="5116"/>
                <w:tab w:val="right" w:pos="6364"/>
                <w:tab w:val="right" w:pos="7612"/>
                <w:tab w:val="right" w:pos="8923"/>
                <w:tab w:val="right" w:pos="10171"/>
              </w:tabs>
              <w:spacing w:after="235"/>
              <w:jc w:val="center"/>
              <w:rPr>
                <w:b/>
                <w:sz w:val="20"/>
              </w:rPr>
            </w:pPr>
            <w:r>
              <w:rPr>
                <w:b/>
                <w:sz w:val="20"/>
              </w:rPr>
              <w:t>Washington State School District Credit Enhancement Program</w:t>
            </w:r>
          </w:p>
        </w:tc>
      </w:tr>
    </w:tbl>
    <w:p w:rsidR="00584214" w:rsidRDefault="00584214">
      <w:pPr>
        <w:widowControl/>
        <w:spacing w:after="160"/>
        <w:jc w:val="center"/>
        <w:rPr>
          <w:b/>
          <w:sz w:val="20"/>
        </w:rPr>
        <w:sectPr w:rsidR="00584214" w:rsidSect="00A3349C">
          <w:headerReference w:type="even" r:id="rId34"/>
          <w:headerReference w:type="default" r:id="rId35"/>
          <w:footerReference w:type="default" r:id="rId36"/>
          <w:headerReference w:type="first" r:id="rId37"/>
          <w:footnotePr>
            <w:numFmt w:val="chicago"/>
            <w:numRestart w:val="eachPage"/>
          </w:footnotePr>
          <w:pgSz w:w="12240" w:h="15840" w:code="1"/>
          <w:pgMar w:top="1440" w:right="1440" w:bottom="1440" w:left="1440" w:header="720" w:footer="720" w:gutter="0"/>
          <w:paperSrc w:first="1" w:other="1"/>
          <w:pgNumType w:start="1"/>
          <w:cols w:space="720"/>
          <w:noEndnote/>
        </w:sectPr>
      </w:pPr>
    </w:p>
    <w:p w:rsidR="007B6F4A" w:rsidRPr="00C74406" w:rsidRDefault="007B6F4A" w:rsidP="007B6F4A">
      <w:pPr>
        <w:spacing w:after="160"/>
        <w:jc w:val="center"/>
        <w:rPr>
          <w:b/>
        </w:rPr>
      </w:pPr>
      <w:r w:rsidRPr="00C74406">
        <w:rPr>
          <w:b/>
        </w:rPr>
        <w:lastRenderedPageBreak/>
        <w:t>WASHINGTON STATE SCHOOL DISTRICT CREDIT ENHANCEMENT PROGRAM</w:t>
      </w:r>
    </w:p>
    <w:p w:rsidR="0069366D" w:rsidRPr="0069366D" w:rsidRDefault="0069366D" w:rsidP="0069366D">
      <w:pPr>
        <w:spacing w:after="160"/>
        <w:jc w:val="both"/>
        <w:rPr>
          <w:i/>
          <w:sz w:val="20"/>
        </w:rPr>
      </w:pPr>
      <w:r w:rsidRPr="0069366D">
        <w:rPr>
          <w:i/>
          <w:sz w:val="20"/>
        </w:rPr>
        <w:t>The following information has been furnished by the State of Washington for use in this Official Statement.  The issuer of the bonds offered pursuant to this Official Statement (the “Offered Bonds”) makes no representation as to the accuracy or the completeness of such information or as to the absence of material adverse changes in such information subsequent to the date hereof.</w:t>
      </w:r>
    </w:p>
    <w:p w:rsidR="0069366D" w:rsidRPr="0069366D" w:rsidRDefault="0069366D" w:rsidP="0069366D">
      <w:pPr>
        <w:spacing w:after="160"/>
        <w:jc w:val="both"/>
        <w:rPr>
          <w:b/>
          <w:sz w:val="20"/>
          <w:u w:val="single"/>
        </w:rPr>
      </w:pPr>
      <w:r w:rsidRPr="0069366D">
        <w:rPr>
          <w:b/>
          <w:sz w:val="20"/>
          <w:u w:val="single"/>
        </w:rPr>
        <w:t>Definitions</w:t>
      </w:r>
    </w:p>
    <w:p w:rsidR="0069366D" w:rsidRPr="0069366D" w:rsidRDefault="0069366D" w:rsidP="0069366D">
      <w:pPr>
        <w:spacing w:after="160"/>
        <w:jc w:val="both"/>
        <w:rPr>
          <w:sz w:val="20"/>
        </w:rPr>
      </w:pPr>
      <w:r w:rsidRPr="0069366D">
        <w:rPr>
          <w:sz w:val="20"/>
        </w:rPr>
        <w:t>“Act” means the Washington State School District Credit Enhancement Program Act, chapter 39.98 Revised Code of Washington.</w:t>
      </w:r>
    </w:p>
    <w:p w:rsidR="0069366D" w:rsidRPr="0069366D" w:rsidRDefault="0069366D" w:rsidP="0069366D">
      <w:pPr>
        <w:spacing w:after="160"/>
        <w:jc w:val="both"/>
        <w:rPr>
          <w:sz w:val="20"/>
        </w:rPr>
      </w:pPr>
      <w:r w:rsidRPr="0069366D">
        <w:rPr>
          <w:sz w:val="20"/>
        </w:rPr>
        <w:t>“Program” means the Washington State School District Credit Enhancement Program established by the Act.</w:t>
      </w:r>
    </w:p>
    <w:p w:rsidR="0069366D" w:rsidRPr="0069366D" w:rsidRDefault="0069366D" w:rsidP="0069366D">
      <w:pPr>
        <w:spacing w:after="160"/>
        <w:jc w:val="both"/>
        <w:rPr>
          <w:sz w:val="20"/>
        </w:rPr>
      </w:pPr>
      <w:r w:rsidRPr="0069366D">
        <w:rPr>
          <w:sz w:val="20"/>
        </w:rPr>
        <w:t>“Program Bond” means any validly issued voted general obligation bond issued by a school district, holding a certificate issued pursuant to the Act for such a bond.</w:t>
      </w:r>
    </w:p>
    <w:p w:rsidR="0069366D" w:rsidRPr="0069366D" w:rsidRDefault="0069366D" w:rsidP="0069366D">
      <w:pPr>
        <w:spacing w:after="160"/>
        <w:jc w:val="both"/>
        <w:rPr>
          <w:sz w:val="20"/>
        </w:rPr>
      </w:pPr>
      <w:r w:rsidRPr="0069366D">
        <w:rPr>
          <w:sz w:val="20"/>
        </w:rPr>
        <w:t>“State” means the State of Washington.</w:t>
      </w:r>
    </w:p>
    <w:p w:rsidR="0069366D" w:rsidRPr="0069366D" w:rsidRDefault="0069366D" w:rsidP="0069366D">
      <w:pPr>
        <w:spacing w:after="160"/>
        <w:jc w:val="both"/>
        <w:rPr>
          <w:b/>
          <w:sz w:val="20"/>
          <w:u w:val="single"/>
        </w:rPr>
      </w:pPr>
      <w:r w:rsidRPr="0069366D">
        <w:rPr>
          <w:b/>
          <w:sz w:val="20"/>
          <w:u w:val="single"/>
        </w:rPr>
        <w:t>Program Provisions</w:t>
      </w:r>
    </w:p>
    <w:p w:rsidR="0069366D" w:rsidRPr="0069366D" w:rsidRDefault="0069366D" w:rsidP="0069366D">
      <w:pPr>
        <w:spacing w:after="160"/>
        <w:jc w:val="both"/>
        <w:rPr>
          <w:sz w:val="20"/>
        </w:rPr>
      </w:pPr>
      <w:r w:rsidRPr="0069366D">
        <w:rPr>
          <w:sz w:val="20"/>
        </w:rPr>
        <w:t>Article VIII, section 1(e) of the Constitution of the State and the Act allow the State to guarantee any voted general obligation bonds issued by a school district.  Payment of the principal of and interest on Program Bonds when due is guaranteed by the full faith, credit and taxing power of the State under the provisions of the Act.  The Act provides as follows:</w:t>
      </w:r>
    </w:p>
    <w:p w:rsidR="0069366D" w:rsidRPr="0069366D" w:rsidRDefault="0069366D" w:rsidP="0069366D">
      <w:pPr>
        <w:spacing w:after="160"/>
        <w:ind w:left="720" w:right="720"/>
        <w:jc w:val="both"/>
        <w:rPr>
          <w:sz w:val="20"/>
        </w:rPr>
      </w:pPr>
      <w:r w:rsidRPr="0069366D">
        <w:rPr>
          <w:sz w:val="20"/>
        </w:rPr>
        <w:t>The full faith, credit, and taxing power of the State is pledged to guarantee full and timely payment of the principal of and interest on Program Bonds as such payments become due.  However, in the event of any acceleration of the due date of the principal by reason of mandatory redemption or acceleration resulting from default, the payments guaranteed shall be made in the amounts and at the times as payments of principal would have been due had there not been any acceleration.  The State guarantee does not extend to the payment of any redemption premium.</w:t>
      </w:r>
    </w:p>
    <w:p w:rsidR="0069366D" w:rsidRPr="0069366D" w:rsidRDefault="0069366D" w:rsidP="0069366D">
      <w:pPr>
        <w:spacing w:after="160"/>
        <w:jc w:val="both"/>
        <w:rPr>
          <w:sz w:val="20"/>
        </w:rPr>
      </w:pPr>
      <w:r w:rsidRPr="0069366D">
        <w:rPr>
          <w:sz w:val="20"/>
        </w:rPr>
        <w:t>The Act further provides that the State pledges to and agrees with the owners of any Program Bonds that the State will not alter, impair, or limit the rights vested by the Program with respect to the Program Bonds until the Program Bonds, together with applicable interest, are fully paid and discharged.  However, an alteration, impairment, or limitation of such rights is not precluded if full provision is made by law for the payment of the Program Bonds.</w:t>
      </w:r>
    </w:p>
    <w:p w:rsidR="0069366D" w:rsidRPr="0069366D" w:rsidRDefault="0069366D" w:rsidP="0069366D">
      <w:pPr>
        <w:keepNext/>
        <w:keepLines/>
        <w:spacing w:after="160"/>
        <w:rPr>
          <w:b/>
          <w:sz w:val="20"/>
          <w:u w:val="single"/>
        </w:rPr>
      </w:pPr>
      <w:r w:rsidRPr="0069366D">
        <w:rPr>
          <w:b/>
          <w:sz w:val="20"/>
          <w:u w:val="single"/>
        </w:rPr>
        <w:t>Program Procedures</w:t>
      </w:r>
    </w:p>
    <w:p w:rsidR="0069366D" w:rsidRPr="0069366D" w:rsidRDefault="0069366D" w:rsidP="0069366D">
      <w:pPr>
        <w:keepNext/>
        <w:keepLines/>
        <w:spacing w:after="160"/>
        <w:jc w:val="both"/>
        <w:rPr>
          <w:sz w:val="20"/>
        </w:rPr>
      </w:pPr>
      <w:r w:rsidRPr="0069366D">
        <w:rPr>
          <w:sz w:val="20"/>
        </w:rPr>
        <w:t xml:space="preserve">In accordance with applicable law, each school district with outstanding, unpaid Program Bonds is required to levy property taxes approved by the voters for repayment of the Program Bonds and certify the taxes to the County Assessor.  In accordance with applicable law, the County Treasurer for each school district with outstanding, unpaid Program Bonds is required to collect property taxes approved by the voters for repayment of the Program Bonds.  </w:t>
      </w:r>
    </w:p>
    <w:p w:rsidR="0069366D" w:rsidRPr="0069366D" w:rsidRDefault="0069366D" w:rsidP="0069366D">
      <w:pPr>
        <w:spacing w:after="160"/>
        <w:jc w:val="both"/>
        <w:rPr>
          <w:sz w:val="20"/>
        </w:rPr>
      </w:pPr>
      <w:r w:rsidRPr="0069366D">
        <w:rPr>
          <w:sz w:val="20"/>
        </w:rPr>
        <w:t xml:space="preserve">Under the Act, the County Treasurer is required to transfer money sufficient for each scheduled debt service payment to the paying agent on or before any principal or interest payment date for the Program Bonds. </w:t>
      </w:r>
    </w:p>
    <w:p w:rsidR="0069366D" w:rsidRPr="0069366D" w:rsidRDefault="0069366D" w:rsidP="0069366D">
      <w:pPr>
        <w:spacing w:after="160"/>
        <w:jc w:val="both"/>
        <w:rPr>
          <w:sz w:val="20"/>
        </w:rPr>
      </w:pPr>
      <w:r w:rsidRPr="0069366D">
        <w:rPr>
          <w:sz w:val="20"/>
        </w:rPr>
        <w:t>A County Treasurer who is unable to transfer to the paying agent funds required to make any scheduled debt service payments on the Program Bonds on or prior to the payment date is required to immediately provide notice to the State Treasurer and to the paying agent.  If sufficient funds are not transferred to the paying agent at the time required to make a scheduled debt service payment on the Program Bonds, the paying agent is required to immediately notify the State Treasurer.</w:t>
      </w:r>
    </w:p>
    <w:p w:rsidR="0069366D" w:rsidRPr="0069366D" w:rsidRDefault="0069366D" w:rsidP="0069366D">
      <w:pPr>
        <w:spacing w:after="160"/>
        <w:jc w:val="both"/>
        <w:rPr>
          <w:sz w:val="20"/>
        </w:rPr>
      </w:pPr>
      <w:r w:rsidRPr="0069366D">
        <w:rPr>
          <w:sz w:val="20"/>
        </w:rPr>
        <w:t>Pursuant to the Act, the State legislature is required to appropriate, in each and every biennial appropriations act, such amount as may be required to make timely payment on the Program Bonds.  If sufficient money to make any scheduled debt service payment on the Program Bonds has not been transferred to the paying agent in a timely manner, the State Treasurer is required to transfer sufficient money to the paying agent for such payment and the paying agent is required to make such scheduled debt service payment.</w:t>
      </w:r>
    </w:p>
    <w:p w:rsidR="0069366D" w:rsidRPr="0069366D" w:rsidRDefault="0069366D" w:rsidP="0069366D">
      <w:pPr>
        <w:spacing w:after="160"/>
        <w:jc w:val="both"/>
        <w:rPr>
          <w:sz w:val="20"/>
        </w:rPr>
      </w:pPr>
      <w:r w:rsidRPr="0069366D">
        <w:rPr>
          <w:sz w:val="20"/>
        </w:rPr>
        <w:t xml:space="preserve">Each school district is responsible for paying in full the principal of and interest on its Program Bonds.  The State </w:t>
      </w:r>
      <w:r w:rsidRPr="0069366D">
        <w:rPr>
          <w:sz w:val="20"/>
        </w:rPr>
        <w:lastRenderedPageBreak/>
        <w:t>Treasurer is required to recover from the school district any funds paid by the State on behalf of that school district under the Program.  A payment by the State Treasurer discharges the obligation of the school district to its Program Bond owners for the payment, but does not retire any Program Bond that has matured.  The terms of that Program Bond remain in effect until the State is repaid.  Any such payment by the State transfers the rights represented by the general obligation of the school district from the Program Bond owners to the State.</w:t>
      </w:r>
    </w:p>
    <w:p w:rsidR="0069366D" w:rsidRPr="0069366D" w:rsidRDefault="0069366D" w:rsidP="0069366D">
      <w:pPr>
        <w:spacing w:after="160"/>
        <w:jc w:val="both"/>
        <w:rPr>
          <w:sz w:val="20"/>
        </w:rPr>
      </w:pPr>
      <w:r w:rsidRPr="0069366D">
        <w:rPr>
          <w:sz w:val="20"/>
        </w:rPr>
        <w:t xml:space="preserve">If the State has made all or part of a debt service payment on behalf of a school district that has issued Program Bonds, the State Treasurer may (a) direct the school district and the County Treasurer to restructure and revise, to the extent permitted by law, the collection of excess levy taxes for the payment of Program Bonds on which the State Treasurer has made payments under the Act to the extent necessary to obtain repayment to the State Treasurer; and (b) require, to the extent permitted by law, that the proceeds of such taxes be applied to the school district’s obligations to the State if all outstanding obligations of the school district payable from such taxes are fully paid or their payment is fully provided for.  </w:t>
      </w:r>
    </w:p>
    <w:p w:rsidR="0069366D" w:rsidRPr="0069366D" w:rsidRDefault="0069366D" w:rsidP="0069366D">
      <w:pPr>
        <w:spacing w:after="160"/>
        <w:jc w:val="both"/>
        <w:rPr>
          <w:b/>
          <w:sz w:val="20"/>
          <w:u w:val="single"/>
        </w:rPr>
      </w:pPr>
      <w:r w:rsidRPr="0069366D">
        <w:rPr>
          <w:b/>
          <w:sz w:val="20"/>
          <w:u w:val="single"/>
        </w:rPr>
        <w:t>Outstanding Certificates of Eligibility and Outstanding Program Bonds</w:t>
      </w:r>
    </w:p>
    <w:p w:rsidR="0069366D" w:rsidRPr="0069366D" w:rsidRDefault="0069366D" w:rsidP="0069366D">
      <w:pPr>
        <w:spacing w:after="160"/>
        <w:jc w:val="both"/>
        <w:rPr>
          <w:sz w:val="20"/>
        </w:rPr>
      </w:pPr>
      <w:r w:rsidRPr="0069366D">
        <w:rPr>
          <w:sz w:val="20"/>
        </w:rPr>
        <w:t xml:space="preserve">As of </w:t>
      </w:r>
      <w:r>
        <w:rPr>
          <w:sz w:val="20"/>
        </w:rPr>
        <w:t>March 1, 2015</w:t>
      </w:r>
      <w:r w:rsidRPr="0069366D">
        <w:rPr>
          <w:sz w:val="20"/>
        </w:rPr>
        <w:t>, the State has guaranteed and there are currently outstanding the following under the Act (not including the Offered Bonds):</w:t>
      </w:r>
    </w:p>
    <w:tbl>
      <w:tblPr>
        <w:tblW w:w="0" w:type="auto"/>
        <w:tblInd w:w="1068" w:type="dxa"/>
        <w:tblLook w:val="01E0" w:firstRow="1" w:lastRow="1" w:firstColumn="1" w:lastColumn="1" w:noHBand="0" w:noVBand="0"/>
      </w:tblPr>
      <w:tblGrid>
        <w:gridCol w:w="6000"/>
        <w:gridCol w:w="2160"/>
      </w:tblGrid>
      <w:tr w:rsidR="0069366D" w:rsidRPr="0069366D" w:rsidTr="0069366D">
        <w:tc>
          <w:tcPr>
            <w:tcW w:w="6000" w:type="dxa"/>
            <w:vAlign w:val="center"/>
            <w:hideMark/>
          </w:tcPr>
          <w:p w:rsidR="0069366D" w:rsidRPr="0069366D" w:rsidRDefault="0069366D" w:rsidP="0069366D">
            <w:pPr>
              <w:rPr>
                <w:sz w:val="20"/>
              </w:rPr>
            </w:pPr>
            <w:r w:rsidRPr="0069366D">
              <w:rPr>
                <w:sz w:val="20"/>
              </w:rPr>
              <w:t>Number of school districts with Certificates of Eligibility</w:t>
            </w:r>
          </w:p>
        </w:tc>
        <w:tc>
          <w:tcPr>
            <w:tcW w:w="2160" w:type="dxa"/>
            <w:vAlign w:val="center"/>
            <w:hideMark/>
          </w:tcPr>
          <w:p w:rsidR="0069366D" w:rsidRPr="0069366D" w:rsidRDefault="0069366D" w:rsidP="0069366D">
            <w:pPr>
              <w:jc w:val="right"/>
              <w:rPr>
                <w:sz w:val="20"/>
              </w:rPr>
            </w:pPr>
            <w:r>
              <w:rPr>
                <w:sz w:val="20"/>
              </w:rPr>
              <w:t>174</w:t>
            </w:r>
          </w:p>
        </w:tc>
      </w:tr>
      <w:tr w:rsidR="0069366D" w:rsidRPr="0069366D" w:rsidTr="0069366D">
        <w:tc>
          <w:tcPr>
            <w:tcW w:w="6000" w:type="dxa"/>
            <w:vAlign w:val="center"/>
            <w:hideMark/>
          </w:tcPr>
          <w:p w:rsidR="0069366D" w:rsidRPr="0069366D" w:rsidRDefault="0069366D" w:rsidP="0069366D">
            <w:pPr>
              <w:rPr>
                <w:sz w:val="20"/>
              </w:rPr>
            </w:pPr>
            <w:r w:rsidRPr="0069366D">
              <w:rPr>
                <w:sz w:val="20"/>
              </w:rPr>
              <w:t>Number of Program Bond issues guaranteed</w:t>
            </w:r>
          </w:p>
        </w:tc>
        <w:tc>
          <w:tcPr>
            <w:tcW w:w="2160" w:type="dxa"/>
            <w:vAlign w:val="center"/>
            <w:hideMark/>
          </w:tcPr>
          <w:p w:rsidR="0069366D" w:rsidRPr="0069366D" w:rsidRDefault="0069366D" w:rsidP="0069366D">
            <w:pPr>
              <w:jc w:val="right"/>
              <w:rPr>
                <w:sz w:val="20"/>
              </w:rPr>
            </w:pPr>
            <w:r>
              <w:rPr>
                <w:sz w:val="20"/>
              </w:rPr>
              <w:t>473</w:t>
            </w:r>
          </w:p>
        </w:tc>
      </w:tr>
      <w:tr w:rsidR="0069366D" w:rsidRPr="0069366D" w:rsidTr="0069366D">
        <w:tc>
          <w:tcPr>
            <w:tcW w:w="6000" w:type="dxa"/>
            <w:vAlign w:val="center"/>
            <w:hideMark/>
          </w:tcPr>
          <w:p w:rsidR="0069366D" w:rsidRPr="0069366D" w:rsidRDefault="0069366D" w:rsidP="0069366D">
            <w:pPr>
              <w:rPr>
                <w:sz w:val="20"/>
              </w:rPr>
            </w:pPr>
            <w:r w:rsidRPr="0069366D">
              <w:rPr>
                <w:sz w:val="20"/>
              </w:rPr>
              <w:t>Aggregate total principal amount of Program Bonds guaranteed</w:t>
            </w:r>
          </w:p>
        </w:tc>
        <w:tc>
          <w:tcPr>
            <w:tcW w:w="2160" w:type="dxa"/>
            <w:vAlign w:val="center"/>
            <w:hideMark/>
          </w:tcPr>
          <w:p w:rsidR="0069366D" w:rsidRPr="0069366D" w:rsidRDefault="0069366D" w:rsidP="0069366D">
            <w:pPr>
              <w:jc w:val="right"/>
              <w:rPr>
                <w:sz w:val="20"/>
              </w:rPr>
            </w:pPr>
            <w:r>
              <w:rPr>
                <w:sz w:val="20"/>
              </w:rPr>
              <w:t>$8,854,022,271.71</w:t>
            </w:r>
          </w:p>
        </w:tc>
      </w:tr>
    </w:tbl>
    <w:p w:rsidR="0069366D" w:rsidRPr="0069366D" w:rsidRDefault="0069366D" w:rsidP="0069366D">
      <w:pPr>
        <w:rPr>
          <w:b/>
          <w:sz w:val="20"/>
          <w:u w:val="single"/>
        </w:rPr>
      </w:pPr>
    </w:p>
    <w:p w:rsidR="0069366D" w:rsidRPr="0069366D" w:rsidRDefault="0069366D" w:rsidP="0069366D">
      <w:pPr>
        <w:spacing w:after="160"/>
        <w:rPr>
          <w:b/>
          <w:sz w:val="20"/>
          <w:u w:val="single"/>
        </w:rPr>
      </w:pPr>
      <w:r w:rsidRPr="0069366D">
        <w:rPr>
          <w:b/>
          <w:sz w:val="20"/>
          <w:u w:val="single"/>
        </w:rPr>
        <w:t>Program Contact Person</w:t>
      </w:r>
    </w:p>
    <w:p w:rsidR="0069366D" w:rsidRPr="0069366D" w:rsidRDefault="0069366D" w:rsidP="0069366D">
      <w:pPr>
        <w:spacing w:after="160"/>
        <w:jc w:val="both"/>
        <w:rPr>
          <w:sz w:val="20"/>
        </w:rPr>
      </w:pPr>
      <w:r w:rsidRPr="0069366D">
        <w:rPr>
          <w:sz w:val="20"/>
        </w:rPr>
        <w:t>Requests for information regarding the Program may be directed to:</w:t>
      </w:r>
    </w:p>
    <w:p w:rsidR="0069366D" w:rsidRPr="0069366D" w:rsidRDefault="0069366D" w:rsidP="0069366D">
      <w:pPr>
        <w:spacing w:after="160"/>
        <w:jc w:val="center"/>
        <w:rPr>
          <w:b/>
          <w:sz w:val="20"/>
        </w:rPr>
      </w:pPr>
      <w:r w:rsidRPr="0069366D">
        <w:rPr>
          <w:b/>
          <w:sz w:val="20"/>
        </w:rPr>
        <w:t>School Bond Guarantee Program</w:t>
      </w:r>
      <w:r w:rsidRPr="0069366D">
        <w:rPr>
          <w:b/>
          <w:sz w:val="20"/>
        </w:rPr>
        <w:br/>
        <w:t>Office of the State Treasurer</w:t>
      </w:r>
      <w:r w:rsidRPr="0069366D">
        <w:rPr>
          <w:b/>
          <w:sz w:val="20"/>
        </w:rPr>
        <w:br/>
        <w:t>Legislative Office Building 2nd Floor</w:t>
      </w:r>
      <w:r w:rsidRPr="0069366D">
        <w:rPr>
          <w:b/>
          <w:sz w:val="20"/>
        </w:rPr>
        <w:br/>
        <w:t>P.O. Box 40200</w:t>
      </w:r>
      <w:r w:rsidRPr="0069366D">
        <w:rPr>
          <w:b/>
          <w:sz w:val="20"/>
        </w:rPr>
        <w:br/>
        <w:t>Olympia, WA 98504 0200</w:t>
      </w:r>
      <w:r w:rsidRPr="0069366D">
        <w:rPr>
          <w:b/>
          <w:sz w:val="20"/>
        </w:rPr>
        <w:br/>
        <w:t>Phone: (360) 902-9000   Fax: (360) 902-9045</w:t>
      </w:r>
    </w:p>
    <w:p w:rsidR="0069366D" w:rsidRPr="0069366D" w:rsidRDefault="0069366D" w:rsidP="0069366D">
      <w:pPr>
        <w:spacing w:after="160"/>
        <w:rPr>
          <w:b/>
          <w:sz w:val="20"/>
          <w:u w:val="single"/>
        </w:rPr>
      </w:pPr>
      <w:r w:rsidRPr="0069366D">
        <w:rPr>
          <w:b/>
          <w:sz w:val="20"/>
          <w:u w:val="single"/>
        </w:rPr>
        <w:t>State of Washington - Financial and Operating Information</w:t>
      </w:r>
    </w:p>
    <w:p w:rsidR="0069366D" w:rsidRPr="0069366D" w:rsidRDefault="0069366D" w:rsidP="0069366D">
      <w:pPr>
        <w:tabs>
          <w:tab w:val="left" w:pos="-1440"/>
          <w:tab w:val="left" w:pos="-720"/>
          <w:tab w:val="left" w:pos="0"/>
        </w:tabs>
        <w:suppressAutoHyphens/>
        <w:spacing w:after="160"/>
        <w:jc w:val="both"/>
        <w:rPr>
          <w:sz w:val="20"/>
        </w:rPr>
      </w:pPr>
      <w:r w:rsidRPr="0069366D">
        <w:rPr>
          <w:sz w:val="20"/>
        </w:rPr>
        <w:t>The State’s most recent audited financial statements and the financial and operating information relating to the State included in the most recent official statement for the State’s general obligation debt are on file with the Municipal Securities Rulemaking Board (the “MSRB”), in an electronic format as prescribed by the MSRB, and are incorporated by this reference in this official statement.  The State’s financial statements and official statement are dated and speak only as of their dates.  Except as provided below under “STATE OF WASHINGTON – Continuing Disclosure,” the State does not undertake to update this information.</w:t>
      </w:r>
    </w:p>
    <w:p w:rsidR="0069366D" w:rsidRPr="0069366D" w:rsidRDefault="0069366D" w:rsidP="0069366D">
      <w:pPr>
        <w:spacing w:after="160"/>
        <w:rPr>
          <w:b/>
          <w:sz w:val="20"/>
          <w:u w:val="single"/>
        </w:rPr>
      </w:pPr>
      <w:r w:rsidRPr="0069366D">
        <w:rPr>
          <w:b/>
          <w:sz w:val="20"/>
          <w:u w:val="single"/>
        </w:rPr>
        <w:t>State of Washington - Continuing Disclosure</w:t>
      </w:r>
    </w:p>
    <w:p w:rsidR="0069366D" w:rsidRPr="0069366D" w:rsidRDefault="0069366D" w:rsidP="0069366D">
      <w:pPr>
        <w:jc w:val="both"/>
        <w:rPr>
          <w:sz w:val="20"/>
        </w:rPr>
      </w:pPr>
      <w:r w:rsidRPr="0069366D">
        <w:rPr>
          <w:sz w:val="20"/>
        </w:rPr>
        <w:t xml:space="preserve">The State has undertaken (the “Undertaking”) to provide (1) not later than seven months after the end of each fiscal year in each fiscal year that the Offered Bonds are outstanding, either directly or through a designated agent, to the MSRB, in an electronic format as prescribed by the MSRB, accompanied by identifying information as prescribed by the MSRB, (a) audited financial statements of the State for such fiscal year prepared ((except as noted therein) in accordance with generally accepted accounting principles as promulgated by the Governmental Accounting Standards Board, as such principles may be changed from time to time, except that if the audited financial statements are not available by such date, unaudited financial statements in a format similar to the audited financial statements most recently prepared for the State shall be provided, and the State’s audited financial statements shall be provided when and if they become available; and (b) the historical financial and operating information relating to the State included in the most recent official statement for the State’s general obligation debt; and (2) to the MSRB, in a timely manner, notice of its failure to provide the foregoing information on or prior to the date set forth in (1). The State regularly updates the information described in (1)(b) in the prior sentence, which may involve adding additional financial and operation data, displaying data in a different format, or eliminating data that are no longer material.  </w:t>
      </w:r>
    </w:p>
    <w:p w:rsidR="0069366D" w:rsidRPr="0069366D" w:rsidRDefault="0069366D" w:rsidP="0069366D">
      <w:pPr>
        <w:rPr>
          <w:sz w:val="20"/>
        </w:rPr>
      </w:pPr>
    </w:p>
    <w:p w:rsidR="0069366D" w:rsidRPr="0069366D" w:rsidRDefault="0069366D" w:rsidP="0069366D">
      <w:pPr>
        <w:jc w:val="both"/>
        <w:rPr>
          <w:sz w:val="20"/>
        </w:rPr>
      </w:pPr>
      <w:r w:rsidRPr="0069366D">
        <w:rPr>
          <w:sz w:val="20"/>
        </w:rPr>
        <w:t>The MSRB has indicated that it intends to make the continuing disclosure information submitted to it publicly available on the internet on its Electronic Municipal Market Access System (“EMMA”) website.  Currently, the State’s latest audited financials and historical financial and operating information may be found on the EMMA website under base CUSIP number 93974D.</w:t>
      </w:r>
    </w:p>
    <w:p w:rsidR="0069366D" w:rsidRPr="0069366D" w:rsidRDefault="0069366D" w:rsidP="0069366D">
      <w:pPr>
        <w:jc w:val="both"/>
        <w:rPr>
          <w:sz w:val="20"/>
        </w:rPr>
      </w:pPr>
    </w:p>
    <w:p w:rsidR="0069366D" w:rsidRPr="0069366D" w:rsidRDefault="0069366D" w:rsidP="0069366D">
      <w:pPr>
        <w:jc w:val="both"/>
        <w:rPr>
          <w:sz w:val="20"/>
        </w:rPr>
      </w:pPr>
      <w:r w:rsidRPr="0069366D">
        <w:rPr>
          <w:sz w:val="20"/>
        </w:rPr>
        <w:t>The Undertaking is subject to amendment or termination under the circumstances and in the manner permitted by SEC Rule 15c2-12.</w:t>
      </w:r>
    </w:p>
    <w:p w:rsidR="0069366D" w:rsidRPr="0069366D" w:rsidRDefault="0069366D" w:rsidP="0069366D">
      <w:pPr>
        <w:jc w:val="both"/>
        <w:rPr>
          <w:sz w:val="20"/>
        </w:rPr>
      </w:pPr>
    </w:p>
    <w:p w:rsidR="0069366D" w:rsidRPr="0069366D" w:rsidRDefault="0069366D" w:rsidP="0069366D">
      <w:pPr>
        <w:jc w:val="both"/>
        <w:rPr>
          <w:sz w:val="20"/>
        </w:rPr>
      </w:pPr>
      <w:r w:rsidRPr="0069366D">
        <w:rPr>
          <w:sz w:val="20"/>
        </w:rPr>
        <w:t>The right to enforce the provisions of the Undertaking shall be limited to a right to obtain specific performance of the State’s obligations thereunder, and any failure by the State to comply with the provisions of the Undertaking shall not be a default with respect to the Offered Bonds. The Undertaking inures to the benefit of the State and the issuer, any underwriter and any holder of the Offered Bonds, and does not inure to the benefit of or create any rights in any other person.</w:t>
      </w:r>
    </w:p>
    <w:p w:rsidR="0069366D" w:rsidRPr="0069366D" w:rsidRDefault="0069366D" w:rsidP="0069366D">
      <w:pPr>
        <w:jc w:val="both"/>
        <w:rPr>
          <w:sz w:val="20"/>
        </w:rPr>
      </w:pPr>
    </w:p>
    <w:p w:rsidR="00CC1C26" w:rsidRPr="0069366D" w:rsidRDefault="0069366D" w:rsidP="0069366D">
      <w:pPr>
        <w:jc w:val="both"/>
        <w:rPr>
          <w:sz w:val="20"/>
        </w:rPr>
      </w:pPr>
      <w:r w:rsidRPr="0069366D">
        <w:rPr>
          <w:sz w:val="20"/>
        </w:rPr>
        <w:t>The State has complied in all materials respects with all of the State’s prior written undertakings under SEC Rule 15c2-12.  However, on June 5, 2014, the State discovered that The Bank of New York Mellon, acting as escrow agent and fiscal agent for the State, failed to file with the MSRB a notice of defeasance on March 23, 2010, of a portion ($1,740,000) of the State’s then-outstanding Certificates of Participation, Series 2006C (State Board for Community and Technical Colleges), which had been issued in the original principal amount of $9,835,000.  The State has subsequently filed the notice of defeasance on the EMMA system.</w:t>
      </w:r>
    </w:p>
    <w:p w:rsidR="00584214" w:rsidRDefault="00584214">
      <w:pPr>
        <w:widowControl/>
        <w:suppressAutoHyphens/>
        <w:jc w:val="center"/>
        <w:rPr>
          <w:b/>
          <w:bCs/>
          <w:sz w:val="20"/>
        </w:rPr>
        <w:sectPr w:rsidR="00584214" w:rsidSect="00A3349C">
          <w:footerReference w:type="default" r:id="rId38"/>
          <w:footnotePr>
            <w:numFmt w:val="chicago"/>
            <w:numRestart w:val="eachPage"/>
          </w:footnotePr>
          <w:pgSz w:w="12240" w:h="15840" w:code="1"/>
          <w:pgMar w:top="1440" w:right="1440" w:bottom="1440" w:left="1440" w:header="720" w:footer="720" w:gutter="0"/>
          <w:paperSrc w:first="1" w:other="1"/>
          <w:pgNumType w:start="1"/>
          <w:cols w:space="720"/>
          <w:docGrid w:linePitch="326"/>
        </w:sectPr>
      </w:pPr>
    </w:p>
    <w:p w:rsidR="00584214" w:rsidRDefault="00584214">
      <w:pPr>
        <w:widowControl/>
        <w:suppressAutoHyphens/>
        <w:jc w:val="center"/>
        <w:rPr>
          <w:b/>
          <w:bCs/>
          <w:sz w:val="20"/>
        </w:rPr>
      </w:pPr>
      <w:r>
        <w:rPr>
          <w:b/>
          <w:bCs/>
          <w:sz w:val="20"/>
        </w:rPr>
        <w:lastRenderedPageBreak/>
        <w:t>APPENDIX D</w:t>
      </w:r>
    </w:p>
    <w:p w:rsidR="00584214" w:rsidRDefault="00584214">
      <w:pPr>
        <w:widowControl/>
        <w:suppressAutoHyphens/>
        <w:jc w:val="center"/>
        <w:rPr>
          <w:b/>
          <w:bCs/>
          <w:sz w:val="20"/>
        </w:rPr>
      </w:pPr>
    </w:p>
    <w:p w:rsidR="00584214" w:rsidRDefault="00584214">
      <w:pPr>
        <w:widowControl/>
        <w:suppressAutoHyphens/>
        <w:jc w:val="center"/>
        <w:rPr>
          <w:b/>
          <w:bCs/>
          <w:sz w:val="20"/>
        </w:rPr>
      </w:pPr>
      <w:r>
        <w:rPr>
          <w:b/>
          <w:bCs/>
          <w:sz w:val="20"/>
        </w:rPr>
        <w:t>BOOK-ENTRY ONLY SYSTEM</w:t>
      </w:r>
    </w:p>
    <w:p w:rsidR="00584214" w:rsidRDefault="00584214">
      <w:pPr>
        <w:widowControl/>
        <w:suppressAutoHyphens/>
        <w:jc w:val="both"/>
        <w:rPr>
          <w:sz w:val="20"/>
        </w:rPr>
      </w:pPr>
    </w:p>
    <w:p w:rsidR="00584214" w:rsidRDefault="00584214">
      <w:pPr>
        <w:widowControl/>
        <w:suppressAutoHyphens/>
        <w:jc w:val="both"/>
        <w:rPr>
          <w:sz w:val="20"/>
        </w:rPr>
        <w:sectPr w:rsidR="00584214" w:rsidSect="00A3349C">
          <w:footerReference w:type="default" r:id="rId39"/>
          <w:footnotePr>
            <w:numFmt w:val="chicago"/>
            <w:numRestart w:val="eachPage"/>
          </w:footnotePr>
          <w:pgSz w:w="12240" w:h="15840" w:code="1"/>
          <w:pgMar w:top="1440" w:right="1440" w:bottom="1440" w:left="1440" w:header="720" w:footer="720" w:gutter="0"/>
          <w:paperSrc w:first="1" w:other="1"/>
          <w:pgNumType w:start="1"/>
          <w:cols w:space="720"/>
          <w:vAlign w:val="center"/>
          <w:docGrid w:linePitch="326"/>
        </w:sectPr>
      </w:pPr>
    </w:p>
    <w:p w:rsidR="00DB2EB5" w:rsidRPr="00DB2EB5" w:rsidRDefault="00DB2EB5" w:rsidP="00DB2EB5">
      <w:pPr>
        <w:widowControl/>
        <w:spacing w:line="240" w:lineRule="exact"/>
        <w:jc w:val="center"/>
        <w:rPr>
          <w:b/>
          <w:snapToGrid/>
          <w:sz w:val="20"/>
        </w:rPr>
      </w:pPr>
    </w:p>
    <w:p w:rsidR="00DB2EB5" w:rsidRPr="00DB2EB5" w:rsidRDefault="00DB2EB5" w:rsidP="00DB2EB5">
      <w:pPr>
        <w:widowControl/>
        <w:pBdr>
          <w:top w:val="single" w:sz="6" w:space="1" w:color="auto"/>
          <w:left w:val="single" w:sz="6" w:space="1" w:color="auto"/>
          <w:bottom w:val="single" w:sz="6" w:space="1" w:color="auto"/>
          <w:right w:val="single" w:sz="6" w:space="1" w:color="auto"/>
        </w:pBdr>
        <w:shd w:val="pct10" w:color="auto" w:fill="auto"/>
        <w:spacing w:line="240" w:lineRule="exact"/>
        <w:jc w:val="center"/>
        <w:rPr>
          <w:b/>
          <w:smallCaps/>
          <w:snapToGrid/>
          <w:sz w:val="20"/>
          <w:lang w:val="es-MX"/>
        </w:rPr>
      </w:pPr>
      <w:r w:rsidRPr="00DB2EB5">
        <w:rPr>
          <w:b/>
          <w:smallCaps/>
          <w:snapToGrid/>
          <w:sz w:val="20"/>
          <w:lang w:val="es-MX"/>
        </w:rPr>
        <w:t>t  h  e       d  e  p  o  s  i  t  o  r  y        t r  u  s  t        c  o  m  p  a  n  y</w:t>
      </w:r>
    </w:p>
    <w:p w:rsidR="00DB2EB5" w:rsidRPr="00DB2EB5" w:rsidRDefault="00DB2EB5" w:rsidP="00DB2EB5">
      <w:pPr>
        <w:widowControl/>
        <w:spacing w:line="240" w:lineRule="exact"/>
        <w:jc w:val="both"/>
        <w:rPr>
          <w:snapToGrid/>
          <w:sz w:val="20"/>
          <w:lang w:val="es-MX"/>
        </w:rPr>
      </w:pPr>
    </w:p>
    <w:p w:rsidR="00DB2EB5" w:rsidRPr="00DB2EB5" w:rsidRDefault="00DB2EB5" w:rsidP="00DB2EB5">
      <w:pPr>
        <w:widowControl/>
        <w:autoSpaceDE w:val="0"/>
        <w:autoSpaceDN w:val="0"/>
        <w:adjustRightInd w:val="0"/>
        <w:jc w:val="center"/>
        <w:rPr>
          <w:b/>
          <w:bCs/>
          <w:snapToGrid/>
          <w:color w:val="000000"/>
          <w:sz w:val="20"/>
        </w:rPr>
      </w:pPr>
      <w:r w:rsidRPr="00DB2EB5">
        <w:rPr>
          <w:b/>
          <w:bCs/>
          <w:snapToGrid/>
          <w:color w:val="000000"/>
          <w:sz w:val="20"/>
        </w:rPr>
        <w:t>SAMPLE OFFERING DOCUMENT LANGUAGE</w:t>
      </w:r>
    </w:p>
    <w:p w:rsidR="00DB2EB5" w:rsidRPr="00DB2EB5" w:rsidRDefault="00DB2EB5" w:rsidP="00DB2EB5">
      <w:pPr>
        <w:widowControl/>
        <w:autoSpaceDE w:val="0"/>
        <w:autoSpaceDN w:val="0"/>
        <w:adjustRightInd w:val="0"/>
        <w:jc w:val="center"/>
        <w:rPr>
          <w:b/>
          <w:bCs/>
          <w:snapToGrid/>
          <w:color w:val="000000"/>
          <w:sz w:val="20"/>
        </w:rPr>
      </w:pPr>
      <w:r w:rsidRPr="00DB2EB5">
        <w:rPr>
          <w:b/>
          <w:bCs/>
          <w:snapToGrid/>
          <w:color w:val="000000"/>
          <w:sz w:val="20"/>
        </w:rPr>
        <w:t>DESCRIBING BOOK-ENTRY-ONLY ISSUANCE</w:t>
      </w:r>
    </w:p>
    <w:p w:rsidR="00DB2EB5" w:rsidRPr="00DB2EB5" w:rsidRDefault="00DB2EB5" w:rsidP="00DB2EB5">
      <w:pPr>
        <w:widowControl/>
        <w:autoSpaceDE w:val="0"/>
        <w:autoSpaceDN w:val="0"/>
        <w:adjustRightInd w:val="0"/>
        <w:jc w:val="center"/>
        <w:rPr>
          <w:snapToGrid/>
          <w:color w:val="000000"/>
          <w:sz w:val="20"/>
        </w:rPr>
      </w:pPr>
      <w:r w:rsidRPr="00DB2EB5">
        <w:rPr>
          <w:snapToGrid/>
          <w:color w:val="000000"/>
          <w:sz w:val="20"/>
        </w:rPr>
        <w:t>(Prepared by DTC--bracketed material may apply only to certain issues)</w:t>
      </w:r>
    </w:p>
    <w:p w:rsidR="00DB2EB5" w:rsidRPr="00DB2EB5" w:rsidRDefault="00DB2EB5" w:rsidP="00DB2EB5">
      <w:pPr>
        <w:widowControl/>
        <w:autoSpaceDE w:val="0"/>
        <w:autoSpaceDN w:val="0"/>
        <w:adjustRightInd w:val="0"/>
        <w:jc w:val="center"/>
        <w:rPr>
          <w:snapToGrid/>
          <w:color w:val="000000"/>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1.</w:t>
      </w:r>
      <w:r w:rsidRPr="00DB2EB5">
        <w:rPr>
          <w:snapToGrid/>
          <w:sz w:val="20"/>
        </w:rPr>
        <w:tab/>
        <w:t>The Depository Trust Company (</w:t>
      </w:r>
      <w:r w:rsidR="00AF7CAC">
        <w:rPr>
          <w:snapToGrid/>
          <w:sz w:val="20"/>
        </w:rPr>
        <w:t>“</w:t>
      </w:r>
      <w:r w:rsidRPr="00DB2EB5">
        <w:rPr>
          <w:snapToGrid/>
          <w:sz w:val="20"/>
        </w:rPr>
        <w:t>DTC</w:t>
      </w:r>
      <w:r w:rsidR="00AF7CAC">
        <w:rPr>
          <w:snapToGrid/>
          <w:sz w:val="20"/>
        </w:rPr>
        <w:t>”</w:t>
      </w:r>
      <w:r w:rsidRPr="00DB2EB5">
        <w:rPr>
          <w:snapToGrid/>
          <w:sz w:val="20"/>
        </w:rPr>
        <w:t xml:space="preserve">), New York, NY, will act as securities depository for the securities (the </w:t>
      </w:r>
      <w:r w:rsidR="00AF7CAC">
        <w:rPr>
          <w:snapToGrid/>
          <w:sz w:val="20"/>
        </w:rPr>
        <w:t>“</w:t>
      </w:r>
      <w:r w:rsidRPr="00DB2EB5">
        <w:rPr>
          <w:snapToGrid/>
          <w:sz w:val="20"/>
        </w:rPr>
        <w:t>Securities</w:t>
      </w:r>
      <w:r w:rsidR="00AF7CAC">
        <w:rPr>
          <w:snapToGrid/>
          <w:sz w:val="20"/>
        </w:rPr>
        <w:t>”</w:t>
      </w:r>
      <w:r w:rsidRPr="00DB2EB5">
        <w:rPr>
          <w:snapToGrid/>
          <w:sz w:val="20"/>
        </w:rPr>
        <w:t>). The Securities will be issued as fully-registered securities registered in the name of Cede &amp; Co. (DTC’s partnership nominee) or such other name as may be requested by an authorized representative of DTC. One fully-registered Security certificate will be issued for [each issue of] the Securities, [each] in the aggregate principal amount of such issue, and will be deposited with DTC. [If, however, the aggregate principal amount of [any] issue exceeds $500 million, one certificate will be issued with respect to each $500 million of principal amount, and an additional certificate will be issued with respect to any remaining principal amount of such issue.]</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2.</w:t>
      </w:r>
      <w:r w:rsidRPr="00DB2EB5">
        <w:rPr>
          <w:snapToGrid/>
          <w:sz w:val="20"/>
        </w:rPr>
        <w:tab/>
        <w:t xml:space="preserve">DTC, the world’s largest securities depository, is a limited-purpose trust company organized under the New York Banking Law, a </w:t>
      </w:r>
      <w:r w:rsidR="00AF7CAC">
        <w:rPr>
          <w:snapToGrid/>
          <w:sz w:val="20"/>
        </w:rPr>
        <w:t>“</w:t>
      </w:r>
      <w:r w:rsidRPr="00DB2EB5">
        <w:rPr>
          <w:snapToGrid/>
          <w:sz w:val="20"/>
        </w:rPr>
        <w:t>banking organization</w:t>
      </w:r>
      <w:r w:rsidR="00AF7CAC">
        <w:rPr>
          <w:snapToGrid/>
          <w:sz w:val="20"/>
        </w:rPr>
        <w:t>”</w:t>
      </w:r>
      <w:r w:rsidRPr="00DB2EB5">
        <w:rPr>
          <w:snapToGrid/>
          <w:sz w:val="20"/>
        </w:rPr>
        <w:t xml:space="preserve"> within the meaning of the New York Banking Law, a member of the Federal Reserve System, a </w:t>
      </w:r>
      <w:r w:rsidR="00AF7CAC">
        <w:rPr>
          <w:snapToGrid/>
          <w:sz w:val="20"/>
        </w:rPr>
        <w:t>“</w:t>
      </w:r>
      <w:r w:rsidRPr="00DB2EB5">
        <w:rPr>
          <w:snapToGrid/>
          <w:sz w:val="20"/>
        </w:rPr>
        <w:t>clearing corporation</w:t>
      </w:r>
      <w:r w:rsidR="00AF7CAC">
        <w:rPr>
          <w:snapToGrid/>
          <w:sz w:val="20"/>
        </w:rPr>
        <w:t>”</w:t>
      </w:r>
      <w:r w:rsidRPr="00DB2EB5">
        <w:rPr>
          <w:snapToGrid/>
          <w:sz w:val="20"/>
        </w:rPr>
        <w:t xml:space="preserve"> within the meaning of the New York Uniform Commercial Code, and a </w:t>
      </w:r>
      <w:r w:rsidR="00AF7CAC">
        <w:rPr>
          <w:snapToGrid/>
          <w:sz w:val="20"/>
        </w:rPr>
        <w:t>“</w:t>
      </w:r>
      <w:r w:rsidRPr="00DB2EB5">
        <w:rPr>
          <w:snapToGrid/>
          <w:sz w:val="20"/>
        </w:rPr>
        <w:t>clearing agency</w:t>
      </w:r>
      <w:r w:rsidR="00AF7CAC">
        <w:rPr>
          <w:snapToGrid/>
          <w:sz w:val="20"/>
        </w:rPr>
        <w:t>”</w:t>
      </w:r>
      <w:r w:rsidRPr="00DB2EB5">
        <w:rPr>
          <w:snapToGrid/>
          <w:sz w:val="20"/>
        </w:rPr>
        <w:t xml:space="preserve"> registered pursuant to the provisions of Section 17A of the Securities Exchange Act of 1934. DTC holds and provides asset servicing for over 3.5 million issues of U.S. and non-U.S. equity issues, corporate and municipal debt issues, and money market instruments (from over 100 countries) that DTC’s participants (</w:t>
      </w:r>
      <w:r w:rsidR="00AF7CAC">
        <w:rPr>
          <w:snapToGrid/>
          <w:sz w:val="20"/>
        </w:rPr>
        <w:t>“</w:t>
      </w:r>
      <w:r w:rsidRPr="00DB2EB5">
        <w:rPr>
          <w:snapToGrid/>
          <w:sz w:val="20"/>
        </w:rPr>
        <w:t>Direct Participants</w:t>
      </w:r>
      <w:r w:rsidR="00AF7CAC">
        <w:rPr>
          <w:snapToGrid/>
          <w:sz w:val="20"/>
        </w:rPr>
        <w:t>”</w:t>
      </w:r>
      <w:r w:rsidRPr="00DB2EB5">
        <w:rPr>
          <w:snapToGrid/>
          <w:sz w:val="20"/>
        </w:rPr>
        <w:t xml:space="preserve">) deposit with DTC. DTC also facilitates the post-trade settlement among Direct </w:t>
      </w:r>
      <w:r w:rsidRPr="00DB2EB5">
        <w:rPr>
          <w:snapToGrid/>
          <w:color w:val="000000"/>
          <w:sz w:val="20"/>
        </w:rPr>
        <w:t>Participants</w:t>
      </w:r>
      <w:r w:rsidRPr="00DB2EB5">
        <w:rPr>
          <w:snapToGrid/>
          <w:sz w:val="20"/>
        </w:rPr>
        <w:t xml:space="preserve"> of sales and other securities transactions in deposited securities, through electronic computerized book-entry transfers and pledges between Direct Participants’ accounts. This eliminates the need for physical movement of securities certificates. Direct Participants include both U.S. and non-U.S. securities brokers and dealers, banks, trust companies, clearing corporations, and certain other organizations. DTC is a wholly-owned subsidiary of The Depository Trust &amp; Clearing Corporation (</w:t>
      </w:r>
      <w:r w:rsidR="00AF7CAC">
        <w:rPr>
          <w:snapToGrid/>
          <w:sz w:val="20"/>
        </w:rPr>
        <w:t>“</w:t>
      </w:r>
      <w:r w:rsidRPr="00DB2EB5">
        <w:rPr>
          <w:snapToGrid/>
          <w:sz w:val="20"/>
        </w:rPr>
        <w:t>DTCC</w:t>
      </w:r>
      <w:r w:rsidR="00AF7CAC">
        <w:rPr>
          <w:snapToGrid/>
          <w:sz w:val="20"/>
        </w:rPr>
        <w:t>”</w:t>
      </w:r>
      <w:r w:rsidRPr="00DB2EB5">
        <w:rPr>
          <w:snapToGrid/>
          <w:sz w:val="20"/>
        </w:rPr>
        <w:t>). DTCC is the holding company for DTC, National Securities Clearing Corporation and Fixed Income Clearing Corporation, all of which are registered clearing agencies. DTCC is owned by the users of its regulated subsidiaries. Access to the DTC system is also available to others such as both U.S. and non-U.S. securities brokers and dealers, banks, trust companies, and clearing corporations that clear through or maintain a custodial relationship with a Direct Participant, either directly or indirectly (</w:t>
      </w:r>
      <w:r w:rsidR="00AF7CAC">
        <w:rPr>
          <w:snapToGrid/>
          <w:sz w:val="20"/>
        </w:rPr>
        <w:t>“</w:t>
      </w:r>
      <w:r w:rsidRPr="00DB2EB5">
        <w:rPr>
          <w:snapToGrid/>
          <w:sz w:val="20"/>
        </w:rPr>
        <w:t>Indirect Participants</w:t>
      </w:r>
      <w:r w:rsidR="00AF7CAC">
        <w:rPr>
          <w:snapToGrid/>
          <w:sz w:val="20"/>
        </w:rPr>
        <w:t>”</w:t>
      </w:r>
      <w:r w:rsidRPr="00DB2EB5">
        <w:rPr>
          <w:snapToGrid/>
          <w:sz w:val="20"/>
        </w:rPr>
        <w:t xml:space="preserve">). </w:t>
      </w:r>
      <w:r w:rsidR="000B238A" w:rsidRPr="00DB2EB5">
        <w:rPr>
          <w:snapToGrid/>
          <w:sz w:val="20"/>
        </w:rPr>
        <w:t xml:space="preserve">DTC has </w:t>
      </w:r>
      <w:r w:rsidR="000B238A">
        <w:rPr>
          <w:snapToGrid/>
          <w:sz w:val="20"/>
        </w:rPr>
        <w:t>a Standard &amp; Poor’s rating of AA+</w:t>
      </w:r>
      <w:r w:rsidR="000B238A" w:rsidRPr="00DB2EB5">
        <w:rPr>
          <w:snapToGrid/>
          <w:sz w:val="20"/>
        </w:rPr>
        <w:t>. The DTC Rules applicable to its Participants are on file with the Securities and Exchange Commission. More information about DTC can be found at www.dtcc.com.</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3.</w:t>
      </w:r>
      <w:r w:rsidRPr="00DB2EB5">
        <w:rPr>
          <w:snapToGrid/>
          <w:sz w:val="20"/>
        </w:rPr>
        <w:tab/>
        <w:t>Purchases of Securities under the DTC system must be made by or through Direct Participants, which will receive a credit for the Securities on DTC’s records. The ownership interest of each actual purchaser of each Security (</w:t>
      </w:r>
      <w:r w:rsidR="00AF7CAC">
        <w:rPr>
          <w:snapToGrid/>
          <w:sz w:val="20"/>
        </w:rPr>
        <w:t>“</w:t>
      </w:r>
      <w:r w:rsidRPr="00DB2EB5">
        <w:rPr>
          <w:snapToGrid/>
          <w:sz w:val="20"/>
        </w:rPr>
        <w:t>Beneficial Owner</w:t>
      </w:r>
      <w:r w:rsidR="00AF7CAC">
        <w:rPr>
          <w:snapToGrid/>
          <w:sz w:val="20"/>
        </w:rPr>
        <w:t>”</w:t>
      </w:r>
      <w:r w:rsidRPr="00DB2EB5">
        <w:rPr>
          <w:snapToGrid/>
          <w:sz w:val="20"/>
        </w:rPr>
        <w:t>) is in turn to be recorded on the Direct and Indirect Participants’ records. Beneficial Owners will not receive written confirmation from DTC of their purchase. Beneficial Owners are, however, expected to receive written confirmations providing details of the transaction, as well as periodic statements of their holdings, from the Direct or Indirect Participant through which the Beneficial Owner entered into the transaction. Transfers of ownership interests in the Securities are to be accomplished by entries made on the books of Direct and Indirect Participants acting on behalf of Beneficial Owners. Beneficial Owners will not receive certificates representing their ownership interests in Securities, except in the event that use of the book-entry system for the Securities is discontinued.</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4.</w:t>
      </w:r>
      <w:r w:rsidRPr="00DB2EB5">
        <w:rPr>
          <w:snapToGrid/>
          <w:sz w:val="20"/>
        </w:rPr>
        <w:tab/>
        <w:t>To facilitate subsequent transfers, all Securities deposited by Direct Participants with DTC are registered in the name of DTC’s partnership nominee, Cede &amp; Co., or such other name as may be requested by an authorized representative of DTC. The deposit of Securities with DTC and their registration in the name of Cede &amp; Co. or such other DTC nominee do not effect any change in beneficial ownership. DTC has no knowledge of the actual Beneficial Owners of the Securities; DTC’s records reflect only the identity of the Direct Participants to whose accounts such Securities are credited, which may or may not be the Beneficial Owners. The Direct and Indirect Participants will remain responsible for keeping account of their holdings on behalf of their customers.</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5.</w:t>
      </w:r>
      <w:r w:rsidRPr="00DB2EB5">
        <w:rPr>
          <w:snapToGrid/>
          <w:sz w:val="20"/>
        </w:rPr>
        <w:tab/>
        <w:t xml:space="preserve">Conveyance of notices and other communications by DTC to Direct Participants, by Direct Participants to Indirect Participants, and by Direct Participants and Indirect Participants to Beneficial Owners will be governed by arrangements </w:t>
      </w:r>
      <w:r w:rsidRPr="00DB2EB5">
        <w:rPr>
          <w:snapToGrid/>
          <w:color w:val="000000"/>
          <w:sz w:val="20"/>
        </w:rPr>
        <w:t>among</w:t>
      </w:r>
      <w:r w:rsidRPr="00DB2EB5">
        <w:rPr>
          <w:snapToGrid/>
          <w:sz w:val="20"/>
        </w:rPr>
        <w:t xml:space="preserve"> them, subject to any statutory or regulatory requirements as may be in effect from </w:t>
      </w:r>
      <w:r w:rsidRPr="00DB2EB5">
        <w:rPr>
          <w:snapToGrid/>
          <w:sz w:val="20"/>
        </w:rPr>
        <w:lastRenderedPageBreak/>
        <w:t>time to time. [Beneficial Owners of Securities may wish to take certain steps to augment the transmission to them of notices of significant events with respect to the Securities, such as redemptions, tenders, defaults, and proposed amendments to the Security documents. For example, Beneficial Owners of Securities may wish to ascertain that the nominee holding the Securities for their benefit has agreed to obtain and transmit notices to Beneficial Owners. In the alternative, Beneficial Owners may wish to provide their names and addresses to the registrar and request that copies of notices be provided directly to them.]</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[6.</w:t>
      </w:r>
      <w:r w:rsidRPr="00DB2EB5">
        <w:rPr>
          <w:snapToGrid/>
          <w:sz w:val="20"/>
        </w:rPr>
        <w:tab/>
        <w:t>Redemption notices shall be sent to DTC. If less than all of the Securities within an issue are being redeemed, DTC’s practice is to determine by lot the amount of the interest of each Direct Participant in such issue to be redeemed.]</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7.</w:t>
      </w:r>
      <w:r w:rsidRPr="00DB2EB5">
        <w:rPr>
          <w:snapToGrid/>
          <w:sz w:val="20"/>
        </w:rPr>
        <w:tab/>
        <w:t xml:space="preserve">Neither DTC nor Cede &amp; Co. (nor any other DTC nominee) will consent or vote with respect to Securities unless authorized by a Direct Participant in accordance with DTC’s MMI Procedures. Under its usual procedures, </w:t>
      </w:r>
      <w:r w:rsidRPr="00DB2EB5">
        <w:rPr>
          <w:snapToGrid/>
          <w:color w:val="000000"/>
          <w:sz w:val="20"/>
        </w:rPr>
        <w:t>DTC</w:t>
      </w:r>
      <w:r w:rsidRPr="00DB2EB5">
        <w:rPr>
          <w:snapToGrid/>
          <w:sz w:val="20"/>
        </w:rPr>
        <w:t xml:space="preserve"> mails an Omnibus Proxy to Issuer as soon as possible after the record date. The Omnibus Proxy assigns Cede &amp; Co.’s consenting or voting rights to those Direct Participants to whose accounts Securities are credited on the record date (identified in a listing attached to the Omnibus Proxy).</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8.</w:t>
      </w:r>
      <w:r w:rsidRPr="00DB2EB5">
        <w:rPr>
          <w:snapToGrid/>
          <w:sz w:val="20"/>
        </w:rPr>
        <w:tab/>
        <w:t xml:space="preserve">Redemption proceeds, distributions, and dividend payments on the Securities will be made to Cede &amp; Co., or such other nominee as may be requested by an authorized representative of DTC. DTC’s practice is to credit Direct Participants’ accounts upon DTC’s receipt of funds and corresponding detail information from Issuer or Agent, on payable date in accordance with their respective holdings shown on DTC’s records. Payments by Participants to Beneficial Owners will be governed by standing instructions and customary practices, as is the case with securities held for the accounts of customers in bearer form or registered in </w:t>
      </w:r>
      <w:r w:rsidR="00AF7CAC">
        <w:rPr>
          <w:snapToGrid/>
          <w:sz w:val="20"/>
        </w:rPr>
        <w:t>“</w:t>
      </w:r>
      <w:r w:rsidRPr="00DB2EB5">
        <w:rPr>
          <w:snapToGrid/>
          <w:sz w:val="20"/>
        </w:rPr>
        <w:t>street name,</w:t>
      </w:r>
      <w:r w:rsidR="00AF7CAC">
        <w:rPr>
          <w:snapToGrid/>
          <w:sz w:val="20"/>
        </w:rPr>
        <w:t>”</w:t>
      </w:r>
      <w:r w:rsidRPr="00DB2EB5">
        <w:rPr>
          <w:snapToGrid/>
          <w:sz w:val="20"/>
        </w:rPr>
        <w:t xml:space="preserve"> and will be the </w:t>
      </w:r>
      <w:r w:rsidRPr="00DB2EB5">
        <w:rPr>
          <w:snapToGrid/>
          <w:color w:val="000000"/>
          <w:sz w:val="20"/>
        </w:rPr>
        <w:t>responsibility</w:t>
      </w:r>
      <w:r w:rsidRPr="00DB2EB5">
        <w:rPr>
          <w:snapToGrid/>
          <w:sz w:val="20"/>
        </w:rPr>
        <w:t xml:space="preserve"> of such Participant and not of DTC, Agent, or Issuer, subject to any statutory or regulatory requirements as may be in effect from time to time. Payment of redemption proceeds, distributions, and dividend payments to Cede &amp; Co. (or such other nominee as may be requested by an authorized representative of DTC) is the responsibility of Issuer or Agent, disbursement of such payments to Direct Participants will be the responsibility of DTC, and disbursement of such payments to the Beneficial Owners will be the responsibility of Direct and Indirect Participants.</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[9.</w:t>
      </w:r>
      <w:r w:rsidRPr="00DB2EB5">
        <w:rPr>
          <w:snapToGrid/>
          <w:sz w:val="20"/>
        </w:rPr>
        <w:tab/>
        <w:t xml:space="preserve">A Beneficial Owner shall give notice to elect to have its Securities purchased or tendered, through its Participant, to [Tender/Remarketing] Agent, and shall effect delivery of such Securities by causing the Direct Participant to </w:t>
      </w:r>
      <w:r w:rsidRPr="00DB2EB5">
        <w:rPr>
          <w:snapToGrid/>
          <w:color w:val="000000"/>
          <w:sz w:val="20"/>
        </w:rPr>
        <w:t>transfer</w:t>
      </w:r>
      <w:r w:rsidRPr="00DB2EB5">
        <w:rPr>
          <w:snapToGrid/>
          <w:sz w:val="20"/>
        </w:rPr>
        <w:t xml:space="preserve"> the Participant’s interest in the Securities, on DTC’s records, to [Tender/Remarketing] Agent. The requirement for physical delivery of Securities in connection with an optional tender or a mandatory purchase will be deemed satisfied when the ownership rights in the Securities are transferred by Direct Participants on DTC’s records and followed by a book-entry credit of tendered Securities to [Tender/Remarketing] Agent’s DTC account.]</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10.</w:t>
      </w:r>
      <w:r w:rsidRPr="00DB2EB5">
        <w:rPr>
          <w:snapToGrid/>
          <w:sz w:val="20"/>
        </w:rPr>
        <w:tab/>
        <w:t xml:space="preserve">DTC may </w:t>
      </w:r>
      <w:r w:rsidRPr="00DB2EB5">
        <w:rPr>
          <w:snapToGrid/>
          <w:color w:val="000000"/>
          <w:sz w:val="20"/>
        </w:rPr>
        <w:t>discontinue</w:t>
      </w:r>
      <w:r w:rsidRPr="00DB2EB5">
        <w:rPr>
          <w:snapToGrid/>
          <w:sz w:val="20"/>
        </w:rPr>
        <w:t xml:space="preserve"> providing its services as depository with respect to the Securities at any time by giving reasonable notice to Issuer or Agent. Under such circumstances, in the event that a successor depository is not obtained, Security certificates are required to be printed and delivered.</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11.</w:t>
      </w:r>
      <w:r w:rsidRPr="00DB2EB5">
        <w:rPr>
          <w:snapToGrid/>
          <w:sz w:val="20"/>
        </w:rPr>
        <w:tab/>
        <w:t>Issuer may decide to discontinue use of the system of book-entry-only transfers through DTC (or a successor securities depository). In that event, Security certificates will be printed and delivered to DTC.</w:t>
      </w:r>
    </w:p>
    <w:p w:rsidR="00DB2EB5" w:rsidRPr="00DB2EB5" w:rsidRDefault="00DB2EB5" w:rsidP="00DB2EB5">
      <w:pPr>
        <w:widowControl/>
        <w:autoSpaceDE w:val="0"/>
        <w:autoSpaceDN w:val="0"/>
        <w:adjustRightInd w:val="0"/>
        <w:spacing w:line="220" w:lineRule="exact"/>
        <w:rPr>
          <w:snapToGrid/>
          <w:sz w:val="20"/>
        </w:rPr>
      </w:pPr>
    </w:p>
    <w:p w:rsidR="00DB2EB5" w:rsidRPr="00DB2EB5" w:rsidRDefault="00DB2EB5" w:rsidP="00DB2EB5">
      <w:pPr>
        <w:widowControl/>
        <w:tabs>
          <w:tab w:val="left" w:pos="1260"/>
        </w:tabs>
        <w:autoSpaceDE w:val="0"/>
        <w:autoSpaceDN w:val="0"/>
        <w:adjustRightInd w:val="0"/>
        <w:spacing w:line="220" w:lineRule="exact"/>
        <w:ind w:firstLine="720"/>
        <w:jc w:val="both"/>
        <w:rPr>
          <w:snapToGrid/>
          <w:sz w:val="20"/>
        </w:rPr>
      </w:pPr>
      <w:r w:rsidRPr="00DB2EB5">
        <w:rPr>
          <w:snapToGrid/>
          <w:sz w:val="20"/>
        </w:rPr>
        <w:t>12.</w:t>
      </w:r>
      <w:r w:rsidRPr="00DB2EB5">
        <w:rPr>
          <w:snapToGrid/>
          <w:sz w:val="20"/>
        </w:rPr>
        <w:tab/>
        <w:t xml:space="preserve">The information in this section concerning DTC and DTC’s book-entry system has been obtained from sources that Issuer </w:t>
      </w:r>
      <w:r w:rsidRPr="00DB2EB5">
        <w:rPr>
          <w:snapToGrid/>
          <w:color w:val="000000"/>
          <w:sz w:val="20"/>
        </w:rPr>
        <w:t>believes</w:t>
      </w:r>
      <w:r w:rsidRPr="00DB2EB5">
        <w:rPr>
          <w:snapToGrid/>
          <w:sz w:val="20"/>
        </w:rPr>
        <w:t xml:space="preserve"> to be reliable, but Issuer takes no responsibility for the accuracy thereof.</w:t>
      </w:r>
    </w:p>
    <w:p w:rsidR="00DB2EB5" w:rsidRDefault="00DB2EB5">
      <w:pPr>
        <w:widowControl/>
        <w:suppressAutoHyphens/>
        <w:jc w:val="center"/>
        <w:rPr>
          <w:bCs/>
          <w:sz w:val="20"/>
        </w:rPr>
      </w:pPr>
    </w:p>
    <w:p w:rsidR="005E0FAA" w:rsidRPr="00DB2EB5" w:rsidRDefault="005E0FAA" w:rsidP="005E0FAA">
      <w:pPr>
        <w:widowControl/>
        <w:tabs>
          <w:tab w:val="left" w:pos="1260"/>
        </w:tabs>
        <w:autoSpaceDE w:val="0"/>
        <w:autoSpaceDN w:val="0"/>
        <w:adjustRightInd w:val="0"/>
        <w:spacing w:line="220" w:lineRule="exact"/>
        <w:ind w:firstLine="720"/>
        <w:jc w:val="right"/>
        <w:rPr>
          <w:snapToGrid/>
          <w:sz w:val="20"/>
        </w:rPr>
      </w:pPr>
      <w:r>
        <w:rPr>
          <w:snapToGrid/>
          <w:sz w:val="20"/>
        </w:rPr>
        <w:t>(08/10/11)</w:t>
      </w:r>
    </w:p>
    <w:p w:rsidR="00584214" w:rsidRDefault="00584214" w:rsidP="00DB2EB5">
      <w:pPr>
        <w:pStyle w:val="KLGLeft"/>
        <w:ind w:left="1080"/>
        <w:sectPr w:rsidR="00584214" w:rsidSect="00A3349C">
          <w:footerReference w:type="default" r:id="rId40"/>
          <w:footnotePr>
            <w:numFmt w:val="chicago"/>
            <w:numRestart w:val="eachPage"/>
          </w:footnotePr>
          <w:pgSz w:w="12240" w:h="15840" w:code="1"/>
          <w:pgMar w:top="1440" w:right="1440" w:bottom="1440" w:left="1440" w:header="720" w:footer="720" w:gutter="0"/>
          <w:paperSrc w:first="1" w:other="1"/>
          <w:pgNumType w:start="1"/>
          <w:cols w:space="720"/>
          <w:docGrid w:linePitch="326"/>
        </w:sectPr>
      </w:pPr>
    </w:p>
    <w:p w:rsidR="00584214" w:rsidRDefault="00584214">
      <w:pPr>
        <w:pStyle w:val="KLGLeft"/>
      </w:pPr>
    </w:p>
    <w:p w:rsidR="00584214" w:rsidRDefault="00584214">
      <w:pPr>
        <w:widowControl/>
        <w:suppressAutoHyphens/>
        <w:jc w:val="center"/>
        <w:outlineLvl w:val="0"/>
        <w:rPr>
          <w:b/>
          <w:bCs/>
          <w:sz w:val="20"/>
        </w:rPr>
      </w:pPr>
      <w:r>
        <w:rPr>
          <w:b/>
          <w:bCs/>
          <w:sz w:val="20"/>
        </w:rPr>
        <w:t>APPENDIX E</w:t>
      </w:r>
    </w:p>
    <w:p w:rsidR="00584214" w:rsidRDefault="00584214">
      <w:pPr>
        <w:widowControl/>
        <w:suppressAutoHyphens/>
        <w:jc w:val="center"/>
        <w:rPr>
          <w:b/>
          <w:bCs/>
          <w:sz w:val="20"/>
        </w:rPr>
      </w:pPr>
    </w:p>
    <w:p w:rsidR="00584214" w:rsidRPr="00FA32D3" w:rsidRDefault="00584214">
      <w:pPr>
        <w:widowControl/>
        <w:suppressAutoHyphens/>
        <w:jc w:val="center"/>
        <w:rPr>
          <w:b/>
          <w:sz w:val="20"/>
        </w:rPr>
      </w:pPr>
      <w:r>
        <w:rPr>
          <w:b/>
          <w:sz w:val="20"/>
        </w:rPr>
        <w:t xml:space="preserve">AUDITED FINANCIAL STATEMENTS FOR THE DISTRICT FOR THE FISCAL YEAR ENDING AUGUST 31, </w:t>
      </w:r>
      <w:r w:rsidR="00FA32D3" w:rsidRPr="00FA32D3">
        <w:rPr>
          <w:b/>
          <w:sz w:val="20"/>
        </w:rPr>
        <w:t>2013 AND UNAUDITED FINANCIAL STATEMENTS FOR THE FISCAL YEAR ENDING AUGUST 31, 2014</w:t>
      </w:r>
    </w:p>
    <w:p w:rsidR="00584214" w:rsidRPr="00FA32D3" w:rsidRDefault="00584214">
      <w:pPr>
        <w:widowControl/>
        <w:suppressAutoHyphens/>
        <w:jc w:val="both"/>
        <w:rPr>
          <w:b/>
          <w:sz w:val="20"/>
        </w:rPr>
      </w:pPr>
    </w:p>
    <w:p w:rsidR="00584214" w:rsidRDefault="00584214"/>
    <w:sectPr w:rsidR="00584214" w:rsidSect="00A3349C">
      <w:footerReference w:type="default" r:id="rId41"/>
      <w:footnotePr>
        <w:numFmt w:val="chicago"/>
        <w:numRestart w:val="eachPage"/>
      </w:footnotePr>
      <w:pgSz w:w="12240" w:h="15840" w:code="1"/>
      <w:pgMar w:top="1440" w:right="1440" w:bottom="1440" w:left="1440" w:header="720" w:footer="720" w:gutter="0"/>
      <w:paperSrc w:first="1" w:other="1"/>
      <w:pgNumType w:start="1"/>
      <w:cols w:space="720"/>
      <w:vAlign w:val="cen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10" w:rsidRDefault="00A73C10">
      <w:r>
        <w:separator/>
      </w:r>
    </w:p>
  </w:endnote>
  <w:endnote w:type="continuationSeparator" w:id="0">
    <w:p w:rsidR="00A73C10" w:rsidRDefault="00A7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lliard BT">
    <w:altName w:val="Times New Roman"/>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BookAntiqu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5E" w:rsidRDefault="0093355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cs="Arial"/>
        <w:sz w:val="12"/>
      </w:rPr>
    </w:pPr>
    <w:r>
      <w:rPr>
        <w:sz w:val="20"/>
        <w:szCs w:val="16"/>
      </w:rPr>
      <w:tab/>
      <w:t>-</w:t>
    </w:r>
    <w:r>
      <w:rPr>
        <w:rStyle w:val="PageNumber"/>
        <w:sz w:val="20"/>
        <w:szCs w:val="16"/>
      </w:rPr>
      <w:fldChar w:fldCharType="begin"/>
    </w:r>
    <w:r>
      <w:rPr>
        <w:rStyle w:val="PageNumber"/>
        <w:sz w:val="20"/>
        <w:szCs w:val="16"/>
      </w:rPr>
      <w:instrText xml:space="preserve"> PAGE </w:instrText>
    </w:r>
    <w:r>
      <w:rPr>
        <w:rStyle w:val="PageNumber"/>
        <w:sz w:val="20"/>
        <w:szCs w:val="16"/>
      </w:rPr>
      <w:fldChar w:fldCharType="separate"/>
    </w:r>
    <w:r>
      <w:rPr>
        <w:rStyle w:val="PageNumber"/>
        <w:noProof/>
        <w:sz w:val="20"/>
        <w:szCs w:val="16"/>
      </w:rPr>
      <w:t>15</w:t>
    </w:r>
    <w:r>
      <w:rPr>
        <w:rStyle w:val="PageNumber"/>
        <w:sz w:val="20"/>
        <w:szCs w:val="16"/>
      </w:rPr>
      <w:fldChar w:fldCharType="end"/>
    </w:r>
    <w:r>
      <w:rPr>
        <w:rStyle w:val="PageNumber"/>
        <w:sz w:val="20"/>
        <w:szCs w:val="16"/>
      </w:rPr>
      <w:t>-</w:t>
    </w:r>
    <w:r>
      <w:rPr>
        <w:rStyle w:val="PageNumber"/>
        <w:sz w:val="20"/>
        <w:szCs w:val="16"/>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cs="Arial"/>
        <w:sz w:val="12"/>
      </w:rPr>
    </w:pPr>
    <w:r>
      <w:tab/>
    </w:r>
    <w:r>
      <w:rPr>
        <w:sz w:val="20"/>
      </w:rPr>
      <w:t>-</w:t>
    </w:r>
    <w:r>
      <w:rPr>
        <w:sz w:val="20"/>
      </w:rPr>
      <w:fldChar w:fldCharType="begin"/>
    </w:r>
    <w:r>
      <w:rPr>
        <w:sz w:val="20"/>
      </w:rPr>
      <w:instrText>PAGE</w:instrText>
    </w:r>
    <w:r>
      <w:rPr>
        <w:sz w:val="20"/>
      </w:rPr>
      <w:fldChar w:fldCharType="separate"/>
    </w:r>
    <w:r w:rsidR="0093355E">
      <w:rPr>
        <w:noProof/>
        <w:sz w:val="20"/>
      </w:rPr>
      <w:t>14</w:t>
    </w:r>
    <w:r>
      <w:rPr>
        <w:sz w:val="20"/>
      </w:rPr>
      <w:fldChar w:fldCharType="end"/>
    </w:r>
    <w:r>
      <w:rPr>
        <w:sz w:val="20"/>
      </w:rPr>
      <w:t>-</w:t>
    </w:r>
    <w:r>
      <w:rPr>
        <w:rFonts w:ascii="Arial" w:hAnsi="Arial"/>
        <w:sz w:val="12"/>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cs="Arial"/>
        <w:sz w:val="12"/>
      </w:rPr>
    </w:pPr>
    <w:r>
      <w:tab/>
    </w:r>
    <w:r>
      <w:rPr>
        <w:sz w:val="20"/>
      </w:rPr>
      <w:t>-</w:t>
    </w:r>
    <w:r>
      <w:rPr>
        <w:sz w:val="20"/>
      </w:rPr>
      <w:fldChar w:fldCharType="begin"/>
    </w:r>
    <w:r>
      <w:rPr>
        <w:sz w:val="20"/>
      </w:rPr>
      <w:instrText>PAGE</w:instrText>
    </w:r>
    <w:r>
      <w:rPr>
        <w:sz w:val="20"/>
      </w:rPr>
      <w:fldChar w:fldCharType="separate"/>
    </w:r>
    <w:r w:rsidR="0093355E">
      <w:rPr>
        <w:noProof/>
        <w:sz w:val="20"/>
      </w:rPr>
      <w:t>21</w:t>
    </w:r>
    <w:r>
      <w:rPr>
        <w:sz w:val="20"/>
      </w:rPr>
      <w:fldChar w:fldCharType="end"/>
    </w:r>
    <w:r>
      <w:rPr>
        <w:sz w:val="20"/>
      </w:rPr>
      <w:t>-</w:t>
    </w:r>
    <w:r>
      <w:rPr>
        <w:rFonts w:ascii="Arial" w:hAnsi="Arial"/>
        <w:sz w:val="12"/>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tabs>
        <w:tab w:val="clear" w:pos="4320"/>
        <w:tab w:val="clear" w:pos="8640"/>
        <w:tab w:val="center" w:pos="4680"/>
        <w:tab w:val="center" w:pos="7560"/>
        <w:tab w:val="right" w:pos="9360"/>
      </w:tabs>
      <w:rPr>
        <w:rFonts w:ascii="Arial" w:hAnsi="Arial"/>
        <w:sz w:val="12"/>
      </w:rPr>
    </w:pPr>
    <w:r>
      <w:tab/>
    </w: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sz w:val="20"/>
      </w:rPr>
    </w:pPr>
    <w:r>
      <w:rPr>
        <w:rFonts w:ascii="Arial" w:hAnsi="Arial"/>
        <w:sz w:val="12"/>
      </w:rPr>
      <w:tab/>
    </w:r>
    <w:r>
      <w:rPr>
        <w:spacing w:val="10"/>
        <w:sz w:val="20"/>
      </w:rPr>
      <w:t>A-</w:t>
    </w:r>
    <w:r>
      <w:rPr>
        <w:rStyle w:val="PageNumber"/>
        <w:sz w:val="20"/>
      </w:rPr>
      <w:fldChar w:fldCharType="begin"/>
    </w:r>
    <w:r>
      <w:rPr>
        <w:rStyle w:val="PageNumber"/>
        <w:sz w:val="20"/>
      </w:rPr>
      <w:instrText xml:space="preserve"> PAGE </w:instrText>
    </w:r>
    <w:r>
      <w:rPr>
        <w:rStyle w:val="PageNumber"/>
        <w:sz w:val="20"/>
      </w:rPr>
      <w:fldChar w:fldCharType="separate"/>
    </w:r>
    <w:r w:rsidR="0093355E">
      <w:rPr>
        <w:rStyle w:val="PageNumber"/>
        <w:noProof/>
        <w:sz w:val="20"/>
      </w:rPr>
      <w:t>2</w:t>
    </w:r>
    <w:r>
      <w:rPr>
        <w:rStyle w:val="PageNumber"/>
        <w:sz w:val="20"/>
      </w:rPr>
      <w:fldChar w:fldCharType="end"/>
    </w:r>
    <w:r>
      <w:rPr>
        <w:rStyle w:val="PageNumber"/>
        <w:sz w:val="20"/>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tabs>
        <w:tab w:val="clear" w:pos="4320"/>
        <w:tab w:val="clear" w:pos="8640"/>
        <w:tab w:val="center" w:pos="4680"/>
        <w:tab w:val="center" w:pos="7560"/>
        <w:tab w:val="right" w:pos="9360"/>
      </w:tabs>
      <w:rPr>
        <w:rFonts w:ascii="Arial" w:hAnsi="Arial"/>
        <w:sz w:val="12"/>
      </w:rPr>
    </w:pPr>
    <w:r>
      <w:rPr>
        <w:rFonts w:ascii="Arial" w:hAnsi="Arial"/>
        <w:sz w:val="12"/>
      </w:rPr>
      <w:tab/>
    </w:r>
    <w:r>
      <w:rPr>
        <w:sz w:val="20"/>
      </w:rPr>
      <w:t>A-</w:t>
    </w:r>
    <w:r>
      <w:rPr>
        <w:rStyle w:val="PageNumber"/>
        <w:sz w:val="20"/>
      </w:rPr>
      <w:fldChar w:fldCharType="begin"/>
    </w:r>
    <w:r>
      <w:rPr>
        <w:rStyle w:val="PageNumber"/>
        <w:sz w:val="20"/>
      </w:rPr>
      <w:instrText xml:space="preserve"> PAGE </w:instrText>
    </w:r>
    <w:r>
      <w:rPr>
        <w:rStyle w:val="PageNumber"/>
        <w:sz w:val="20"/>
      </w:rPr>
      <w:fldChar w:fldCharType="separate"/>
    </w:r>
    <w:r w:rsidR="0093355E">
      <w:rPr>
        <w:rStyle w:val="PageNumber"/>
        <w:noProof/>
        <w:sz w:val="20"/>
      </w:rPr>
      <w:t>1</w:t>
    </w:r>
    <w:r>
      <w:rPr>
        <w:rStyle w:val="PageNumber"/>
        <w:sz w:val="20"/>
      </w:rPr>
      <w:fldChar w:fldCharType="end"/>
    </w:r>
    <w:r>
      <w:rPr>
        <w:rStyle w:val="PageNumber"/>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sz w:val="12"/>
      </w:rPr>
    </w:pPr>
    <w:r>
      <w:tab/>
    </w:r>
    <w:r>
      <w:rPr>
        <w:sz w:val="20"/>
      </w:rPr>
      <w:t>B-</w:t>
    </w:r>
    <w:r>
      <w:rPr>
        <w:sz w:val="20"/>
      </w:rPr>
      <w:fldChar w:fldCharType="begin"/>
    </w:r>
    <w:r>
      <w:rPr>
        <w:sz w:val="20"/>
      </w:rPr>
      <w:instrText>PAGE</w:instrText>
    </w:r>
    <w:r>
      <w:rPr>
        <w:sz w:val="20"/>
      </w:rPr>
      <w:fldChar w:fldCharType="separate"/>
    </w:r>
    <w:r w:rsidR="0093355E">
      <w:rPr>
        <w:noProof/>
        <w:sz w:val="20"/>
      </w:rPr>
      <w:t>4</w:t>
    </w:r>
    <w:r>
      <w:rPr>
        <w:sz w:val="20"/>
      </w:rPr>
      <w:fldChar w:fldCharType="end"/>
    </w:r>
    <w:r>
      <w:rPr>
        <w:rFonts w:ascii="Arial" w:hAnsi="Arial"/>
        <w:sz w:val="12"/>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tabs>
        <w:tab w:val="center" w:pos="4680"/>
        <w:tab w:val="center" w:pos="7560"/>
        <w:tab w:val="right" w:pos="9360"/>
      </w:tabs>
      <w:spacing w:line="240" w:lineRule="exact"/>
    </w:pPr>
    <w:r>
      <w:tab/>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sz w:val="12"/>
      </w:rPr>
    </w:pPr>
    <w:r>
      <w:tab/>
    </w:r>
    <w:r>
      <w:rPr>
        <w:sz w:val="20"/>
      </w:rPr>
      <w:t>C-</w:t>
    </w:r>
    <w:r>
      <w:rPr>
        <w:sz w:val="20"/>
      </w:rPr>
      <w:fldChar w:fldCharType="begin"/>
    </w:r>
    <w:r>
      <w:rPr>
        <w:sz w:val="20"/>
      </w:rPr>
      <w:instrText>PAGE</w:instrText>
    </w:r>
    <w:r>
      <w:rPr>
        <w:sz w:val="20"/>
      </w:rPr>
      <w:fldChar w:fldCharType="separate"/>
    </w:r>
    <w:r w:rsidR="0093355E">
      <w:rPr>
        <w:noProof/>
        <w:sz w:val="20"/>
      </w:rPr>
      <w:t>2</w:t>
    </w:r>
    <w:r>
      <w:rPr>
        <w:sz w:val="20"/>
      </w:rPr>
      <w:fldChar w:fldCharType="end"/>
    </w:r>
    <w:r>
      <w:rPr>
        <w:rFonts w:ascii="Arial" w:hAnsi="Arial"/>
        <w:sz w:val="12"/>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sz w:val="12"/>
      </w:rPr>
    </w:pPr>
    <w:r>
      <w:tab/>
    </w:r>
    <w:r>
      <w:rPr>
        <w:rFonts w:ascii="Arial" w:hAnsi="Arial"/>
        <w:sz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5E" w:rsidRDefault="0093355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sz w:val="12"/>
      </w:rPr>
    </w:pPr>
    <w:r>
      <w:tab/>
    </w:r>
    <w:r>
      <w:rPr>
        <w:sz w:val="20"/>
      </w:rPr>
      <w:t>D-</w:t>
    </w:r>
    <w:r>
      <w:rPr>
        <w:sz w:val="20"/>
      </w:rPr>
      <w:fldChar w:fldCharType="begin"/>
    </w:r>
    <w:r>
      <w:rPr>
        <w:sz w:val="20"/>
      </w:rPr>
      <w:instrText>PAGE</w:instrText>
    </w:r>
    <w:r>
      <w:rPr>
        <w:sz w:val="20"/>
      </w:rPr>
      <w:fldChar w:fldCharType="separate"/>
    </w:r>
    <w:r w:rsidR="0093355E">
      <w:rPr>
        <w:noProof/>
        <w:sz w:val="20"/>
      </w:rPr>
      <w:t>2</w:t>
    </w:r>
    <w:r>
      <w:rPr>
        <w:sz w:val="20"/>
      </w:rPr>
      <w:fldChar w:fldCharType="end"/>
    </w:r>
    <w:r>
      <w:rPr>
        <w:rFonts w:ascii="Arial" w:hAnsi="Arial"/>
        <w:sz w:val="12"/>
      </w:rP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sz w:val="12"/>
      </w:rPr>
    </w:pPr>
    <w:r>
      <w:tab/>
    </w:r>
    <w:r>
      <w:rPr>
        <w:rFonts w:ascii="Arial" w:hAnsi="Arial"/>
        <w:sz w:val="1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5E" w:rsidRDefault="009335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cs="Arial"/>
        <w:sz w:val="12"/>
      </w:rPr>
    </w:pPr>
    <w:r>
      <w:tab/>
    </w:r>
    <w:r>
      <w:rPr>
        <w:sz w:val="20"/>
      </w:rPr>
      <w:t>-</w:t>
    </w:r>
    <w:r>
      <w:rPr>
        <w:sz w:val="20"/>
      </w:rPr>
      <w:fldChar w:fldCharType="begin"/>
    </w:r>
    <w:r>
      <w:rPr>
        <w:sz w:val="20"/>
      </w:rPr>
      <w:instrText>PAGE</w:instrText>
    </w:r>
    <w:r>
      <w:rPr>
        <w:sz w:val="20"/>
      </w:rPr>
      <w:fldChar w:fldCharType="separate"/>
    </w:r>
    <w:r w:rsidR="0093355E">
      <w:rPr>
        <w:noProof/>
        <w:sz w:val="20"/>
      </w:rPr>
      <w:t>i</w:t>
    </w:r>
    <w:r>
      <w:rPr>
        <w:sz w:val="20"/>
      </w:rPr>
      <w:fldChar w:fldCharType="end"/>
    </w:r>
    <w:r>
      <w:rPr>
        <w:sz w:val="20"/>
      </w:rPr>
      <w:t>-</w:t>
    </w:r>
    <w:r>
      <w:rPr>
        <w:rFonts w:ascii="Arial" w:hAnsi="Arial"/>
        <w:sz w:val="1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cs="Arial"/>
        <w:sz w:val="12"/>
      </w:rPr>
    </w:pPr>
    <w:r>
      <w:tab/>
    </w:r>
    <w:r>
      <w:rPr>
        <w:sz w:val="20"/>
      </w:rPr>
      <w:t>-</w:t>
    </w:r>
    <w:r>
      <w:rPr>
        <w:sz w:val="20"/>
      </w:rPr>
      <w:fldChar w:fldCharType="begin"/>
    </w:r>
    <w:r>
      <w:rPr>
        <w:sz w:val="20"/>
      </w:rPr>
      <w:instrText>PAGE</w:instrText>
    </w:r>
    <w:r>
      <w:rPr>
        <w:sz w:val="20"/>
      </w:rPr>
      <w:fldChar w:fldCharType="separate"/>
    </w:r>
    <w:r w:rsidR="0093355E">
      <w:rPr>
        <w:noProof/>
        <w:sz w:val="20"/>
      </w:rPr>
      <w:t>i</w:t>
    </w:r>
    <w:r>
      <w:rPr>
        <w:sz w:val="20"/>
      </w:rPr>
      <w:fldChar w:fldCharType="end"/>
    </w:r>
    <w:r>
      <w:rPr>
        <w:sz w:val="20"/>
      </w:rPr>
      <w:t>i-</w:t>
    </w:r>
    <w:r>
      <w:rPr>
        <w:rFonts w:ascii="Arial" w:hAnsi="Arial"/>
        <w:sz w:val="1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sz w:val="12"/>
      </w:rPr>
    </w:pPr>
    <w:r>
      <w:tab/>
    </w:r>
    <w:r>
      <w:rPr>
        <w:sz w:val="20"/>
      </w:rPr>
      <w:t>-</w:t>
    </w:r>
    <w:r>
      <w:rPr>
        <w:sz w:val="20"/>
      </w:rPr>
      <w:fldChar w:fldCharType="begin"/>
    </w:r>
    <w:r>
      <w:rPr>
        <w:sz w:val="20"/>
      </w:rPr>
      <w:instrText>PAGE</w:instrText>
    </w:r>
    <w:r>
      <w:rPr>
        <w:sz w:val="20"/>
      </w:rPr>
      <w:fldChar w:fldCharType="separate"/>
    </w:r>
    <w:r w:rsidR="0093355E">
      <w:rPr>
        <w:noProof/>
        <w:sz w:val="20"/>
      </w:rPr>
      <w:t>ii</w:t>
    </w:r>
    <w:r>
      <w:rPr>
        <w:sz w:val="20"/>
      </w:rPr>
      <w:fldChar w:fldCharType="end"/>
    </w:r>
    <w:r>
      <w:rPr>
        <w:sz w:val="20"/>
      </w:rPr>
      <w:t>i-</w:t>
    </w:r>
    <w:r>
      <w:rPr>
        <w:rFonts w:ascii="Arial" w:hAnsi="Arial"/>
        <w:sz w:val="12"/>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cs="Arial"/>
        <w:sz w:val="12"/>
      </w:rPr>
    </w:pPr>
    <w:r>
      <w:rPr>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rsidP="004A726A">
    <w:pPr>
      <w:pStyle w:val="Footer"/>
      <w:widowControl/>
      <w:tabs>
        <w:tab w:val="clear" w:pos="4320"/>
        <w:tab w:val="clear" w:pos="8640"/>
      </w:tabs>
      <w:jc w:val="center"/>
      <w:rPr>
        <w:rFonts w:ascii="Arial" w:hAnsi="Arial" w:cs="Arial"/>
        <w:sz w:val="12"/>
      </w:rPr>
    </w:pPr>
    <w:r>
      <w:rPr>
        <w:sz w:val="20"/>
      </w:rPr>
      <w:t>-</w:t>
    </w:r>
    <w:r>
      <w:rPr>
        <w:sz w:val="20"/>
      </w:rPr>
      <w:fldChar w:fldCharType="begin"/>
    </w:r>
    <w:r>
      <w:rPr>
        <w:sz w:val="20"/>
      </w:rPr>
      <w:instrText>PAGE</w:instrText>
    </w:r>
    <w:r>
      <w:rPr>
        <w:sz w:val="20"/>
      </w:rPr>
      <w:fldChar w:fldCharType="separate"/>
    </w:r>
    <w:r w:rsidR="0093355E">
      <w:rPr>
        <w:noProof/>
        <w:sz w:val="20"/>
      </w:rPr>
      <w:t>15</w:t>
    </w:r>
    <w:r>
      <w:rPr>
        <w:sz w:val="20"/>
      </w:rPr>
      <w:fldChar w:fldCharType="end"/>
    </w:r>
    <w:r>
      <w:rPr>
        <w:sz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Footer"/>
      <w:widowControl/>
      <w:tabs>
        <w:tab w:val="clear" w:pos="4320"/>
        <w:tab w:val="clear" w:pos="8640"/>
        <w:tab w:val="center" w:pos="4680"/>
        <w:tab w:val="center" w:pos="7560"/>
        <w:tab w:val="right" w:pos="9360"/>
      </w:tabs>
      <w:rPr>
        <w:rFonts w:ascii="Arial" w:hAnsi="Arial" w:cs="Arial"/>
        <w:sz w:val="12"/>
      </w:rPr>
    </w:pPr>
    <w: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r>
      <w:rPr>
        <w:rStyle w:val="PageNumber"/>
      </w:rPr>
      <w:t>-</w:t>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10" w:rsidRDefault="00A73C10">
      <w:r>
        <w:separator/>
      </w:r>
    </w:p>
  </w:footnote>
  <w:footnote w:type="continuationSeparator" w:id="0">
    <w:p w:rsidR="00A73C10" w:rsidRDefault="00A73C10">
      <w:r>
        <w:continuationSeparator/>
      </w:r>
    </w:p>
  </w:footnote>
  <w:footnote w:id="1">
    <w:p w:rsidR="00A73C10" w:rsidRDefault="00A73C10" w:rsidP="00535E10">
      <w:pPr>
        <w:ind w:left="360" w:hanging="360"/>
        <w:jc w:val="both"/>
        <w:rPr>
          <w:sz w:val="20"/>
        </w:rPr>
      </w:pPr>
      <w:r w:rsidRPr="00CD1EE2">
        <w:rPr>
          <w:sz w:val="20"/>
        </w:rPr>
        <w:t xml:space="preserve">* </w:t>
      </w:r>
      <w:r w:rsidRPr="00CD1EE2">
        <w:rPr>
          <w:sz w:val="20"/>
        </w:rPr>
        <w:tab/>
        <w:t xml:space="preserve">The District’s website is not part of this Official Statement, and investors should not rely on information presented in the District’s website in determining whether to purchase the Bonds.  </w:t>
      </w:r>
    </w:p>
    <w:p w:rsidR="00A73C10" w:rsidRPr="00E558B5" w:rsidRDefault="00A73C10" w:rsidP="00D448EF">
      <w:pPr>
        <w:ind w:left="360" w:hanging="360"/>
        <w:jc w:val="both"/>
        <w:rPr>
          <w:sz w:val="20"/>
        </w:rPr>
      </w:pPr>
      <w:r w:rsidRPr="00E558B5">
        <w:rPr>
          <w:sz w:val="20"/>
          <w:vertAlign w:val="superscript"/>
        </w:rPr>
        <w:t>(1)</w:t>
      </w:r>
      <w:r>
        <w:rPr>
          <w:sz w:val="20"/>
          <w:vertAlign w:val="superscript"/>
        </w:rPr>
        <w:tab/>
      </w:r>
      <w:r w:rsidRPr="00D448EF">
        <w:rPr>
          <w:sz w:val="20"/>
        </w:rPr>
        <w:t>Student representative, serves a [one] year term.</w:t>
      </w:r>
    </w:p>
    <w:p w:rsidR="00A73C10" w:rsidRPr="00E558B5" w:rsidRDefault="00A73C10" w:rsidP="00535E10">
      <w:pPr>
        <w:ind w:left="360" w:hanging="360"/>
        <w:jc w:val="both"/>
        <w:rPr>
          <w:sz w:val="20"/>
        </w:rPr>
      </w:pPr>
    </w:p>
  </w:footnote>
  <w:footnote w:id="2">
    <w:p w:rsidR="00A73C10" w:rsidRPr="00595458" w:rsidRDefault="00A73C10">
      <w:pPr>
        <w:pStyle w:val="FootnoteText"/>
        <w:rPr>
          <w:sz w:val="20"/>
        </w:rPr>
      </w:pPr>
      <w:r w:rsidRPr="00595458">
        <w:rPr>
          <w:rStyle w:val="FootnoteReference"/>
          <w:sz w:val="20"/>
        </w:rPr>
        <w:footnoteRef/>
      </w:r>
      <w:r w:rsidRPr="00595458">
        <w:rPr>
          <w:sz w:val="20"/>
        </w:rPr>
        <w:t xml:space="preserve"> Preliminary, subject to change.</w:t>
      </w:r>
    </w:p>
  </w:footnote>
  <w:footnote w:id="3">
    <w:p w:rsidR="00A73C10" w:rsidRPr="00713E20" w:rsidRDefault="00A73C10" w:rsidP="005649C0">
      <w:pPr>
        <w:pStyle w:val="FootnoteText"/>
        <w:rPr>
          <w:sz w:val="20"/>
        </w:rPr>
      </w:pPr>
      <w:r w:rsidRPr="00713E20">
        <w:rPr>
          <w:rStyle w:val="FootnoteReference"/>
          <w:sz w:val="20"/>
        </w:rPr>
        <w:footnoteRef/>
      </w:r>
      <w:r w:rsidRPr="00713E20">
        <w:rPr>
          <w:sz w:val="20"/>
        </w:rPr>
        <w:t xml:space="preserve"> This inactive textual reference is not a hyperlink and does not incorporate the Washington State Department of Retirement System’s website by reference</w:t>
      </w:r>
      <w:r w:rsidRPr="00713E20">
        <w:rPr>
          <w:snapToGrid/>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5E" w:rsidRDefault="0093355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5E" w:rsidRDefault="009335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rsidP="000B0099">
    <w:pPr>
      <w:widowControl/>
      <w:suppressAutoHyphens/>
      <w:jc w:val="center"/>
      <w:rPr>
        <w:b/>
        <w:bCs/>
        <w:color w:val="FF0000"/>
        <w:sz w:val="20"/>
      </w:rPr>
    </w:pPr>
  </w:p>
  <w:p w:rsidR="00A73C10" w:rsidRDefault="00A73C10" w:rsidP="000B0099">
    <w:pPr>
      <w:widowControl/>
      <w:suppressAutoHyphens/>
      <w:jc w:val="center"/>
      <w:rPr>
        <w:b/>
        <w:bCs/>
        <w:color w:val="FF0000"/>
        <w:sz w:val="20"/>
      </w:rPr>
    </w:pPr>
  </w:p>
  <w:p w:rsidR="00A73C10" w:rsidRDefault="00A73C10" w:rsidP="00612F1E">
    <w:pPr>
      <w:widowControl/>
      <w:tabs>
        <w:tab w:val="right" w:pos="10260"/>
      </w:tabs>
      <w:suppressAutoHyphens/>
      <w:jc w:val="center"/>
      <w:rPr>
        <w:rFonts w:ascii="Times New Roman Bold" w:hAnsi="Times New Roman Bold"/>
        <w:b/>
        <w:bCs/>
        <w:caps/>
        <w:color w:val="FF0000"/>
        <w:sz w:val="22"/>
        <w:szCs w:val="22"/>
      </w:rPr>
    </w:pPr>
    <w:r w:rsidRPr="00B21909">
      <w:rPr>
        <w:b/>
        <w:bCs/>
        <w:color w:val="FF0000"/>
        <w:sz w:val="22"/>
        <w:szCs w:val="22"/>
      </w:rPr>
      <w:t xml:space="preserve">PRELIMINARY OFFICIAL STATEMENT </w:t>
    </w:r>
    <w:r w:rsidRPr="00B21909">
      <w:rPr>
        <w:rFonts w:ascii="Times New Roman Bold" w:hAnsi="Times New Roman Bold"/>
        <w:b/>
        <w:bCs/>
        <w:caps/>
        <w:color w:val="FF0000"/>
        <w:sz w:val="22"/>
        <w:szCs w:val="22"/>
      </w:rPr>
      <w:t xml:space="preserve">dated </w:t>
    </w:r>
    <w:r>
      <w:rPr>
        <w:rFonts w:ascii="Times New Roman Bold" w:hAnsi="Times New Roman Bold"/>
        <w:b/>
        <w:bCs/>
        <w:caps/>
        <w:color w:val="FF0000"/>
        <w:sz w:val="22"/>
        <w:szCs w:val="22"/>
      </w:rPr>
      <w:t>APRIL [14], 2015</w:t>
    </w:r>
  </w:p>
  <w:p w:rsidR="00A73C10" w:rsidRDefault="00A73C10" w:rsidP="00612F1E">
    <w:pPr>
      <w:widowControl/>
      <w:tabs>
        <w:tab w:val="right" w:pos="10260"/>
      </w:tabs>
      <w:suppressAutoHyphens/>
      <w:jc w:val="center"/>
      <w:rPr>
        <w:b/>
        <w:bCs/>
        <w:color w:val="FF0000"/>
        <w:sz w:val="20"/>
      </w:rPr>
    </w:pPr>
    <w:r>
      <w:rPr>
        <w:b/>
        <w:bCs/>
        <w:noProof/>
        <w:snapToGrid/>
        <w:color w:val="FF0000"/>
        <w:sz w:val="20"/>
      </w:rPr>
      <mc:AlternateContent>
        <mc:Choice Requires="wps">
          <w:drawing>
            <wp:anchor distT="0" distB="0" distL="114300" distR="114300" simplePos="0" relativeHeight="251658240" behindDoc="0" locked="0" layoutInCell="1" allowOverlap="1" wp14:anchorId="140D6C05" wp14:editId="61F5C16C">
              <wp:simplePos x="0" y="0"/>
              <wp:positionH relativeFrom="column">
                <wp:posOffset>-701853</wp:posOffset>
              </wp:positionH>
              <wp:positionV relativeFrom="paragraph">
                <wp:posOffset>263525</wp:posOffset>
              </wp:positionV>
              <wp:extent cx="533400" cy="831006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00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C10" w:rsidRPr="00EA7115" w:rsidRDefault="00A73C10" w:rsidP="00901941">
                          <w:pPr>
                            <w:jc w:val="both"/>
                            <w:rPr>
                              <w:i/>
                              <w:color w:val="FF0000"/>
                              <w:sz w:val="16"/>
                              <w:szCs w:val="16"/>
                            </w:rPr>
                          </w:pPr>
                          <w:r w:rsidRPr="00EA7115">
                            <w:rPr>
                              <w:i/>
                              <w:color w:val="FF0000"/>
                              <w:sz w:val="16"/>
                              <w:szCs w:val="16"/>
                            </w:rPr>
                            <w:t>This Preliminary Official Statement and the information contained herein are subject to completion or amendment.  The Bonds may not be sold nor may offers to buy be accepted prior to the time the Official Statement is delivered in final form.  Under no circumstances shall this Preliminary Official Statement constitute an offer to sell or a solicitation of an offer to buy nor shall there be any sale of the Bonds in any jurisdiction  in which such offer, solicitation or sale would be unlawful prior to registration or qualification under the securities laws of such jurisdiction.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25pt;margin-top:20.75pt;width:42pt;height:6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" stroked="f">
              <v:textbox style="layout-flow:vertical;mso-layout-flow-alt:bottom-to-top">
                <w:txbxContent>
                  <w:p w:rsidR="00A73C10" w:rsidRPr="00EA7115" w:rsidRDefault="00A73C10" w:rsidP="00901941">
                    <w:pPr>
                      <w:jc w:val="both"/>
                      <w:rPr>
                        <w:i/>
                        <w:color w:val="FF0000"/>
                        <w:sz w:val="16"/>
                        <w:szCs w:val="16"/>
                      </w:rPr>
                    </w:pPr>
                    <w:r w:rsidRPr="00EA7115">
                      <w:rPr>
                        <w:i/>
                        <w:color w:val="FF0000"/>
                        <w:sz w:val="16"/>
                        <w:szCs w:val="16"/>
                      </w:rPr>
                      <w:t>This Preliminary Official Statement and the information contained herein are subject to completion or amendment.  The Bonds may not be sold nor may offers to buy be accepted prior to the time the Official Statement is delivered in final form.  Under no circumstances shall this Preliminary Official Statement constitute an offer to sell or a solicitation of an offer to buy nor shall there be any sale of the Bonds in any jurisdiction  in which such offer, solicitation or sale would be unlawful prior to registration or qualification under the securities laws of such jurisdiction.</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Pr="002D12F7" w:rsidRDefault="00A73C10" w:rsidP="002D12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rsidP="00901941">
    <w:pPr>
      <w:widowControl/>
      <w:suppressAutoHyphens/>
      <w:jc w:val="center"/>
      <w:rPr>
        <w:b/>
        <w:bCs/>
        <w:color w:val="FF0000"/>
        <w:sz w:val="18"/>
      </w:rPr>
    </w:pPr>
  </w:p>
  <w:p w:rsidR="00A73C10" w:rsidRDefault="00A73C10" w:rsidP="00901941">
    <w:pPr>
      <w:widowControl/>
      <w:suppressAutoHyphens/>
      <w:jc w:val="center"/>
      <w:rPr>
        <w:b/>
        <w:bCs/>
        <w:color w:val="FF0000"/>
        <w:sz w:val="18"/>
      </w:rPr>
    </w:pPr>
  </w:p>
  <w:p w:rsidR="00A73C10" w:rsidRDefault="00A73C10" w:rsidP="00901941">
    <w:pPr>
      <w:widowControl/>
      <w:suppressAutoHyphens/>
      <w:jc w:val="center"/>
      <w:rPr>
        <w:b/>
        <w:bCs/>
        <w:color w:val="FF0000"/>
        <w:sz w:val="18"/>
      </w:rPr>
    </w:pPr>
  </w:p>
  <w:p w:rsidR="00A73C10" w:rsidRPr="00EA7115" w:rsidRDefault="00A73C10" w:rsidP="00EA7115">
    <w:pPr>
      <w:widowControl/>
      <w:tabs>
        <w:tab w:val="left" w:pos="3804"/>
        <w:tab w:val="center" w:pos="5112"/>
        <w:tab w:val="left" w:pos="8616"/>
        <w:tab w:val="right" w:pos="10800"/>
      </w:tabs>
      <w:suppressAutoHyphens/>
      <w:spacing w:before="60" w:after="60"/>
      <w:rPr>
        <w:sz w:val="22"/>
        <w:szCs w:val="22"/>
      </w:rPr>
    </w:pPr>
    <w:r>
      <w:rPr>
        <w:b/>
        <w:bCs/>
        <w:color w:val="FF0000"/>
        <w:sz w:val="18"/>
      </w:rPr>
      <w:tab/>
    </w:r>
    <w:r>
      <w:rPr>
        <w:b/>
        <w:bCs/>
        <w:color w:val="FF0000"/>
        <w:sz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Header"/>
      <w:rPr>
        <w:sz w:val="20"/>
      </w:rPr>
    </w:pPr>
    <w:r>
      <w:rPr>
        <w:sz w:val="20"/>
      </w:rPr>
      <w:t>Woodland School District No. 404</w:t>
    </w:r>
  </w:p>
  <w:p w:rsidR="00A73C10" w:rsidRDefault="00A73C10" w:rsidP="007574CA">
    <w:pPr>
      <w:widowControl/>
      <w:spacing w:line="240" w:lineRule="atLeast"/>
      <w:rPr>
        <w:sz w:val="20"/>
      </w:rPr>
    </w:pPr>
    <w:r>
      <w:rPr>
        <w:sz w:val="20"/>
      </w:rPr>
      <w:t>D.A. Davidson &amp; Co.</w:t>
    </w:r>
  </w:p>
  <w:p w:rsidR="00A73C10" w:rsidRDefault="00A73C10">
    <w:pPr>
      <w:pStyle w:val="Header"/>
      <w:rPr>
        <w:sz w:val="20"/>
      </w:rPr>
    </w:pPr>
    <w:r>
      <w:rPr>
        <w:sz w:val="20"/>
      </w:rPr>
      <w:t>_____________, 2015</w:t>
    </w:r>
  </w:p>
  <w:p w:rsidR="00A73C10" w:rsidRDefault="00A73C10">
    <w:pPr>
      <w:pStyle w:val="Header"/>
      <w:rPr>
        <w:rStyle w:val="PageNumber"/>
        <w:sz w:val="20"/>
      </w:rPr>
    </w:pPr>
    <w:r>
      <w:rPr>
        <w:sz w:val="20"/>
      </w:rPr>
      <w:t>Page </w:t>
    </w:r>
    <w:r>
      <w:rPr>
        <w:rStyle w:val="PageNumber"/>
        <w:sz w:val="20"/>
      </w:rPr>
      <w:fldChar w:fldCharType="begin"/>
    </w:r>
    <w:r>
      <w:rPr>
        <w:rStyle w:val="PageNumber"/>
        <w:sz w:val="20"/>
      </w:rPr>
      <w:instrText xml:space="preserve"> PAGE </w:instrText>
    </w:r>
    <w:r>
      <w:rPr>
        <w:rStyle w:val="PageNumber"/>
        <w:sz w:val="20"/>
      </w:rPr>
      <w:fldChar w:fldCharType="separate"/>
    </w:r>
    <w:r w:rsidR="0093355E">
      <w:rPr>
        <w:rStyle w:val="PageNumber"/>
        <w:noProof/>
        <w:sz w:val="20"/>
      </w:rPr>
      <w:t>2</w:t>
    </w:r>
    <w:r>
      <w:rPr>
        <w:rStyle w:val="PageNumber"/>
        <w:sz w:val="20"/>
      </w:rPr>
      <w:fldChar w:fldCharType="end"/>
    </w:r>
  </w:p>
  <w:p w:rsidR="00A73C10" w:rsidRDefault="00A73C10">
    <w:pPr>
      <w:pStyle w:val="Header"/>
      <w:rPr>
        <w:rStyle w:val="PageNumbe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0" w:rsidRDefault="00A73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EC2"/>
    <w:multiLevelType w:val="hybridMultilevel"/>
    <w:tmpl w:val="6150CE96"/>
    <w:lvl w:ilvl="0" w:tplc="04CC50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90C67"/>
    <w:multiLevelType w:val="hybridMultilevel"/>
    <w:tmpl w:val="F0B8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B493A"/>
    <w:multiLevelType w:val="hybridMultilevel"/>
    <w:tmpl w:val="235AB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1267C"/>
    <w:multiLevelType w:val="hybridMultilevel"/>
    <w:tmpl w:val="159A1F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DE910F9"/>
    <w:multiLevelType w:val="hybridMultilevel"/>
    <w:tmpl w:val="27345F1A"/>
    <w:lvl w:ilvl="0" w:tplc="16227DE4">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31A12A4F"/>
    <w:multiLevelType w:val="hybridMultilevel"/>
    <w:tmpl w:val="B24A4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C22034"/>
    <w:multiLevelType w:val="hybridMultilevel"/>
    <w:tmpl w:val="3AD66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4F57C3"/>
    <w:multiLevelType w:val="hybridMultilevel"/>
    <w:tmpl w:val="3F700F98"/>
    <w:lvl w:ilvl="0" w:tplc="0409000F">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C7100FE"/>
    <w:multiLevelType w:val="hybridMultilevel"/>
    <w:tmpl w:val="9A80B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F97927"/>
    <w:multiLevelType w:val="hybridMultilevel"/>
    <w:tmpl w:val="38128E32"/>
    <w:lvl w:ilvl="0" w:tplc="F9164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0EC6631"/>
    <w:multiLevelType w:val="singleLevel"/>
    <w:tmpl w:val="E29AE42A"/>
    <w:lvl w:ilvl="0">
      <w:start w:val="2"/>
      <w:numFmt w:val="decimal"/>
      <w:lvlText w:val="%1."/>
      <w:lvlJc w:val="left"/>
      <w:pPr>
        <w:tabs>
          <w:tab w:val="num" w:pos="720"/>
        </w:tabs>
        <w:ind w:left="720" w:hanging="360"/>
      </w:pPr>
      <w:rPr>
        <w:rFonts w:hint="default"/>
      </w:rPr>
    </w:lvl>
  </w:abstractNum>
  <w:abstractNum w:abstractNumId="11">
    <w:nsid w:val="444E2328"/>
    <w:multiLevelType w:val="hybridMultilevel"/>
    <w:tmpl w:val="C2AAA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913F49"/>
    <w:multiLevelType w:val="hybridMultilevel"/>
    <w:tmpl w:val="0F7AFAEE"/>
    <w:lvl w:ilvl="0" w:tplc="51FA7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A5923"/>
    <w:multiLevelType w:val="hybridMultilevel"/>
    <w:tmpl w:val="ED684FA8"/>
    <w:lvl w:ilvl="0" w:tplc="EC16A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6258AF"/>
    <w:multiLevelType w:val="hybridMultilevel"/>
    <w:tmpl w:val="05025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DA0C1A"/>
    <w:multiLevelType w:val="hybridMultilevel"/>
    <w:tmpl w:val="4D2E2B28"/>
    <w:lvl w:ilvl="0" w:tplc="BE4E2D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075C53"/>
    <w:multiLevelType w:val="hybridMultilevel"/>
    <w:tmpl w:val="65B2D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9D29E7"/>
    <w:multiLevelType w:val="hybridMultilevel"/>
    <w:tmpl w:val="4D2E2B28"/>
    <w:lvl w:ilvl="0" w:tplc="BE4E2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F01F2"/>
    <w:multiLevelType w:val="hybridMultilevel"/>
    <w:tmpl w:val="A2CC0418"/>
    <w:lvl w:ilvl="0" w:tplc="BA1688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5"/>
  </w:num>
  <w:num w:numId="3">
    <w:abstractNumId w:val="6"/>
  </w:num>
  <w:num w:numId="4">
    <w:abstractNumId w:val="16"/>
  </w:num>
  <w:num w:numId="5">
    <w:abstractNumId w:val="14"/>
  </w:num>
  <w:num w:numId="6">
    <w:abstractNumId w:val="8"/>
  </w:num>
  <w:num w:numId="7">
    <w:abstractNumId w:val="11"/>
  </w:num>
  <w:num w:numId="8">
    <w:abstractNumId w:val="0"/>
  </w:num>
  <w:num w:numId="9">
    <w:abstractNumId w:val="4"/>
  </w:num>
  <w:num w:numId="10">
    <w:abstractNumId w:val="7"/>
  </w:num>
  <w:num w:numId="11">
    <w:abstractNumId w:val="2"/>
  </w:num>
  <w:num w:numId="12">
    <w:abstractNumId w:val="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1"/>
  </w:num>
  <w:num w:numId="17">
    <w:abstractNumId w:val="17"/>
  </w:num>
  <w:num w:numId="18">
    <w:abstractNumId w:val="15"/>
  </w:num>
  <w:num w:numId="19">
    <w:abstractNumId w:val="6"/>
  </w:num>
  <w:num w:numId="20">
    <w:abstractNumId w:val="16"/>
  </w:num>
  <w:num w:numId="21">
    <w:abstractNumId w:val="14"/>
  </w:num>
  <w:num w:numId="22">
    <w:abstractNumId w:val="8"/>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52577"/>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1F"/>
    <w:rsid w:val="00001038"/>
    <w:rsid w:val="000014FB"/>
    <w:rsid w:val="0000264A"/>
    <w:rsid w:val="00005AEC"/>
    <w:rsid w:val="00007038"/>
    <w:rsid w:val="000071B7"/>
    <w:rsid w:val="000107C4"/>
    <w:rsid w:val="00014864"/>
    <w:rsid w:val="000151B9"/>
    <w:rsid w:val="0001668D"/>
    <w:rsid w:val="00016EE3"/>
    <w:rsid w:val="00022A85"/>
    <w:rsid w:val="00023A49"/>
    <w:rsid w:val="00024453"/>
    <w:rsid w:val="0002482B"/>
    <w:rsid w:val="00026181"/>
    <w:rsid w:val="000352C8"/>
    <w:rsid w:val="00035621"/>
    <w:rsid w:val="0003621D"/>
    <w:rsid w:val="00036428"/>
    <w:rsid w:val="00037123"/>
    <w:rsid w:val="00042DBA"/>
    <w:rsid w:val="00042DF3"/>
    <w:rsid w:val="00043880"/>
    <w:rsid w:val="00045AFE"/>
    <w:rsid w:val="0004661C"/>
    <w:rsid w:val="00050837"/>
    <w:rsid w:val="00050E70"/>
    <w:rsid w:val="00051894"/>
    <w:rsid w:val="00053463"/>
    <w:rsid w:val="00053AC2"/>
    <w:rsid w:val="00055F30"/>
    <w:rsid w:val="000615AF"/>
    <w:rsid w:val="00063940"/>
    <w:rsid w:val="00064CA8"/>
    <w:rsid w:val="00064CEA"/>
    <w:rsid w:val="00065839"/>
    <w:rsid w:val="00071EAE"/>
    <w:rsid w:val="000734C2"/>
    <w:rsid w:val="000739F8"/>
    <w:rsid w:val="00075AAB"/>
    <w:rsid w:val="00076960"/>
    <w:rsid w:val="00076FCC"/>
    <w:rsid w:val="0007716E"/>
    <w:rsid w:val="00080E59"/>
    <w:rsid w:val="000815D6"/>
    <w:rsid w:val="000829E4"/>
    <w:rsid w:val="00083108"/>
    <w:rsid w:val="0008415A"/>
    <w:rsid w:val="000867E0"/>
    <w:rsid w:val="000876B8"/>
    <w:rsid w:val="000878B7"/>
    <w:rsid w:val="00087EDB"/>
    <w:rsid w:val="00087FD4"/>
    <w:rsid w:val="000906D5"/>
    <w:rsid w:val="00090ECD"/>
    <w:rsid w:val="00091F0F"/>
    <w:rsid w:val="00093069"/>
    <w:rsid w:val="0009343B"/>
    <w:rsid w:val="00094204"/>
    <w:rsid w:val="00095DE0"/>
    <w:rsid w:val="0009786A"/>
    <w:rsid w:val="00097DD3"/>
    <w:rsid w:val="000A041D"/>
    <w:rsid w:val="000A0FA6"/>
    <w:rsid w:val="000A16BC"/>
    <w:rsid w:val="000A1CB4"/>
    <w:rsid w:val="000A3127"/>
    <w:rsid w:val="000A4947"/>
    <w:rsid w:val="000A5A9A"/>
    <w:rsid w:val="000A5E60"/>
    <w:rsid w:val="000A65A3"/>
    <w:rsid w:val="000B0099"/>
    <w:rsid w:val="000B0D43"/>
    <w:rsid w:val="000B0FA6"/>
    <w:rsid w:val="000B1724"/>
    <w:rsid w:val="000B2075"/>
    <w:rsid w:val="000B238A"/>
    <w:rsid w:val="000B378F"/>
    <w:rsid w:val="000B4110"/>
    <w:rsid w:val="000B43CF"/>
    <w:rsid w:val="000B45FE"/>
    <w:rsid w:val="000B59B2"/>
    <w:rsid w:val="000B5DC9"/>
    <w:rsid w:val="000B7AD4"/>
    <w:rsid w:val="000C04C5"/>
    <w:rsid w:val="000C2256"/>
    <w:rsid w:val="000C28F0"/>
    <w:rsid w:val="000C36FE"/>
    <w:rsid w:val="000C38D1"/>
    <w:rsid w:val="000C4B1E"/>
    <w:rsid w:val="000C597A"/>
    <w:rsid w:val="000C6627"/>
    <w:rsid w:val="000C7D86"/>
    <w:rsid w:val="000D1058"/>
    <w:rsid w:val="000D1F92"/>
    <w:rsid w:val="000D44B0"/>
    <w:rsid w:val="000D4DB0"/>
    <w:rsid w:val="000D5089"/>
    <w:rsid w:val="000D7654"/>
    <w:rsid w:val="000E014C"/>
    <w:rsid w:val="000E24E1"/>
    <w:rsid w:val="000E259A"/>
    <w:rsid w:val="000E25EA"/>
    <w:rsid w:val="000E2E89"/>
    <w:rsid w:val="000E445F"/>
    <w:rsid w:val="000E525B"/>
    <w:rsid w:val="000E6277"/>
    <w:rsid w:val="000E7940"/>
    <w:rsid w:val="000E7A86"/>
    <w:rsid w:val="000F0F27"/>
    <w:rsid w:val="000F160A"/>
    <w:rsid w:val="000F2F83"/>
    <w:rsid w:val="000F4405"/>
    <w:rsid w:val="000F6239"/>
    <w:rsid w:val="000F6AB4"/>
    <w:rsid w:val="00100A9A"/>
    <w:rsid w:val="00102DF4"/>
    <w:rsid w:val="00104EAE"/>
    <w:rsid w:val="001066BB"/>
    <w:rsid w:val="0010702A"/>
    <w:rsid w:val="0010799D"/>
    <w:rsid w:val="00110F35"/>
    <w:rsid w:val="001119FC"/>
    <w:rsid w:val="00111BF2"/>
    <w:rsid w:val="0011572D"/>
    <w:rsid w:val="00115AB4"/>
    <w:rsid w:val="00116514"/>
    <w:rsid w:val="001231DF"/>
    <w:rsid w:val="00123F3C"/>
    <w:rsid w:val="00125F92"/>
    <w:rsid w:val="00126243"/>
    <w:rsid w:val="0012795C"/>
    <w:rsid w:val="00134F5B"/>
    <w:rsid w:val="00137A78"/>
    <w:rsid w:val="00137D30"/>
    <w:rsid w:val="0014072C"/>
    <w:rsid w:val="001415A4"/>
    <w:rsid w:val="001428B3"/>
    <w:rsid w:val="00143325"/>
    <w:rsid w:val="001448DF"/>
    <w:rsid w:val="001473B0"/>
    <w:rsid w:val="00151A8D"/>
    <w:rsid w:val="0015241D"/>
    <w:rsid w:val="00154D35"/>
    <w:rsid w:val="001557A6"/>
    <w:rsid w:val="001569DD"/>
    <w:rsid w:val="001600BB"/>
    <w:rsid w:val="001609B6"/>
    <w:rsid w:val="001621FE"/>
    <w:rsid w:val="0016305E"/>
    <w:rsid w:val="001632F5"/>
    <w:rsid w:val="00165EAD"/>
    <w:rsid w:val="001665A2"/>
    <w:rsid w:val="00166CE3"/>
    <w:rsid w:val="00170814"/>
    <w:rsid w:val="001710AA"/>
    <w:rsid w:val="00171335"/>
    <w:rsid w:val="00171EE4"/>
    <w:rsid w:val="0017421A"/>
    <w:rsid w:val="0018140C"/>
    <w:rsid w:val="00181A5B"/>
    <w:rsid w:val="00181EEB"/>
    <w:rsid w:val="001825B1"/>
    <w:rsid w:val="00182D59"/>
    <w:rsid w:val="0018468A"/>
    <w:rsid w:val="00184C99"/>
    <w:rsid w:val="00191129"/>
    <w:rsid w:val="00191617"/>
    <w:rsid w:val="00191F9F"/>
    <w:rsid w:val="001923E6"/>
    <w:rsid w:val="00197BEE"/>
    <w:rsid w:val="001A00D6"/>
    <w:rsid w:val="001A0C47"/>
    <w:rsid w:val="001A4615"/>
    <w:rsid w:val="001A4BCF"/>
    <w:rsid w:val="001A7BEB"/>
    <w:rsid w:val="001B070F"/>
    <w:rsid w:val="001B1B1D"/>
    <w:rsid w:val="001B2B4E"/>
    <w:rsid w:val="001B2C34"/>
    <w:rsid w:val="001B5136"/>
    <w:rsid w:val="001B5BBA"/>
    <w:rsid w:val="001C0809"/>
    <w:rsid w:val="001C0C08"/>
    <w:rsid w:val="001C15D7"/>
    <w:rsid w:val="001C3314"/>
    <w:rsid w:val="001C605C"/>
    <w:rsid w:val="001C60F9"/>
    <w:rsid w:val="001C772F"/>
    <w:rsid w:val="001C7A61"/>
    <w:rsid w:val="001C7C49"/>
    <w:rsid w:val="001D078F"/>
    <w:rsid w:val="001D08ED"/>
    <w:rsid w:val="001D1166"/>
    <w:rsid w:val="001D1338"/>
    <w:rsid w:val="001D249C"/>
    <w:rsid w:val="001D2618"/>
    <w:rsid w:val="001D47EE"/>
    <w:rsid w:val="001D7148"/>
    <w:rsid w:val="001E044F"/>
    <w:rsid w:val="001E0EB6"/>
    <w:rsid w:val="001E21DC"/>
    <w:rsid w:val="001E2B53"/>
    <w:rsid w:val="001E316E"/>
    <w:rsid w:val="001E674A"/>
    <w:rsid w:val="001E78CD"/>
    <w:rsid w:val="001F04CA"/>
    <w:rsid w:val="001F1B52"/>
    <w:rsid w:val="001F28F5"/>
    <w:rsid w:val="001F3516"/>
    <w:rsid w:val="001F3B75"/>
    <w:rsid w:val="001F537F"/>
    <w:rsid w:val="001F62C4"/>
    <w:rsid w:val="001F72F8"/>
    <w:rsid w:val="001F74D7"/>
    <w:rsid w:val="00200665"/>
    <w:rsid w:val="00210E0D"/>
    <w:rsid w:val="002119A4"/>
    <w:rsid w:val="00211D1C"/>
    <w:rsid w:val="00212EE4"/>
    <w:rsid w:val="00213610"/>
    <w:rsid w:val="00213C3B"/>
    <w:rsid w:val="002157CE"/>
    <w:rsid w:val="00215B0D"/>
    <w:rsid w:val="00215DA1"/>
    <w:rsid w:val="00217C4D"/>
    <w:rsid w:val="00220E7F"/>
    <w:rsid w:val="00221245"/>
    <w:rsid w:val="002213DC"/>
    <w:rsid w:val="00224FE8"/>
    <w:rsid w:val="0023140E"/>
    <w:rsid w:val="00231545"/>
    <w:rsid w:val="00232D57"/>
    <w:rsid w:val="002337FE"/>
    <w:rsid w:val="0023428D"/>
    <w:rsid w:val="00235EF3"/>
    <w:rsid w:val="00237F31"/>
    <w:rsid w:val="00242A5A"/>
    <w:rsid w:val="00242DCD"/>
    <w:rsid w:val="00243932"/>
    <w:rsid w:val="00244750"/>
    <w:rsid w:val="002447F4"/>
    <w:rsid w:val="0024744D"/>
    <w:rsid w:val="002502F7"/>
    <w:rsid w:val="0025342F"/>
    <w:rsid w:val="00253925"/>
    <w:rsid w:val="00254E09"/>
    <w:rsid w:val="00254F37"/>
    <w:rsid w:val="00255CE2"/>
    <w:rsid w:val="00256523"/>
    <w:rsid w:val="00256B57"/>
    <w:rsid w:val="00257529"/>
    <w:rsid w:val="002625D2"/>
    <w:rsid w:val="0026397C"/>
    <w:rsid w:val="00265DDC"/>
    <w:rsid w:val="00266680"/>
    <w:rsid w:val="00267582"/>
    <w:rsid w:val="00267E8A"/>
    <w:rsid w:val="00270C3D"/>
    <w:rsid w:val="00270DDA"/>
    <w:rsid w:val="00272748"/>
    <w:rsid w:val="00272799"/>
    <w:rsid w:val="00272FDB"/>
    <w:rsid w:val="00273403"/>
    <w:rsid w:val="00273FEA"/>
    <w:rsid w:val="00277A40"/>
    <w:rsid w:val="00281220"/>
    <w:rsid w:val="00283FB2"/>
    <w:rsid w:val="002851A9"/>
    <w:rsid w:val="002866BC"/>
    <w:rsid w:val="002876A4"/>
    <w:rsid w:val="00287AC9"/>
    <w:rsid w:val="00287F55"/>
    <w:rsid w:val="00291813"/>
    <w:rsid w:val="00292C01"/>
    <w:rsid w:val="00292D96"/>
    <w:rsid w:val="00293365"/>
    <w:rsid w:val="00293CCC"/>
    <w:rsid w:val="00293E22"/>
    <w:rsid w:val="00295BBC"/>
    <w:rsid w:val="002A0BE4"/>
    <w:rsid w:val="002A10E2"/>
    <w:rsid w:val="002A1FDA"/>
    <w:rsid w:val="002A2361"/>
    <w:rsid w:val="002A311E"/>
    <w:rsid w:val="002A3718"/>
    <w:rsid w:val="002A5D3C"/>
    <w:rsid w:val="002A757D"/>
    <w:rsid w:val="002A7E95"/>
    <w:rsid w:val="002B2169"/>
    <w:rsid w:val="002B3F23"/>
    <w:rsid w:val="002B5604"/>
    <w:rsid w:val="002B5B1B"/>
    <w:rsid w:val="002C0203"/>
    <w:rsid w:val="002C166C"/>
    <w:rsid w:val="002C3CED"/>
    <w:rsid w:val="002C3D1F"/>
    <w:rsid w:val="002C3FC9"/>
    <w:rsid w:val="002C4AE7"/>
    <w:rsid w:val="002C574F"/>
    <w:rsid w:val="002C68D8"/>
    <w:rsid w:val="002C745D"/>
    <w:rsid w:val="002C7859"/>
    <w:rsid w:val="002D0E92"/>
    <w:rsid w:val="002D12F7"/>
    <w:rsid w:val="002D21B9"/>
    <w:rsid w:val="002D3271"/>
    <w:rsid w:val="002D6D03"/>
    <w:rsid w:val="002D6F8A"/>
    <w:rsid w:val="002D6FF2"/>
    <w:rsid w:val="002D711A"/>
    <w:rsid w:val="002D737A"/>
    <w:rsid w:val="002E28B4"/>
    <w:rsid w:val="002E3312"/>
    <w:rsid w:val="002E4EC9"/>
    <w:rsid w:val="002E747A"/>
    <w:rsid w:val="002F0A52"/>
    <w:rsid w:val="002F1077"/>
    <w:rsid w:val="002F2E20"/>
    <w:rsid w:val="002F3EBB"/>
    <w:rsid w:val="002F50F7"/>
    <w:rsid w:val="003018C7"/>
    <w:rsid w:val="00302E4B"/>
    <w:rsid w:val="00303772"/>
    <w:rsid w:val="0030415E"/>
    <w:rsid w:val="003056C7"/>
    <w:rsid w:val="003069F7"/>
    <w:rsid w:val="003078EB"/>
    <w:rsid w:val="00307E38"/>
    <w:rsid w:val="00310DF4"/>
    <w:rsid w:val="00311349"/>
    <w:rsid w:val="00312CFD"/>
    <w:rsid w:val="00312E58"/>
    <w:rsid w:val="00316CC4"/>
    <w:rsid w:val="00316EFD"/>
    <w:rsid w:val="00317168"/>
    <w:rsid w:val="00320153"/>
    <w:rsid w:val="00324649"/>
    <w:rsid w:val="003252DF"/>
    <w:rsid w:val="00325497"/>
    <w:rsid w:val="00326C7F"/>
    <w:rsid w:val="0033216A"/>
    <w:rsid w:val="0033437F"/>
    <w:rsid w:val="00334825"/>
    <w:rsid w:val="00335979"/>
    <w:rsid w:val="003400F6"/>
    <w:rsid w:val="003415C8"/>
    <w:rsid w:val="00343740"/>
    <w:rsid w:val="00343A1D"/>
    <w:rsid w:val="00343D63"/>
    <w:rsid w:val="003440A6"/>
    <w:rsid w:val="00344163"/>
    <w:rsid w:val="003445C6"/>
    <w:rsid w:val="003452DF"/>
    <w:rsid w:val="00346996"/>
    <w:rsid w:val="003506BF"/>
    <w:rsid w:val="00351877"/>
    <w:rsid w:val="003525BB"/>
    <w:rsid w:val="00353676"/>
    <w:rsid w:val="00356679"/>
    <w:rsid w:val="00356B19"/>
    <w:rsid w:val="00360448"/>
    <w:rsid w:val="00360C75"/>
    <w:rsid w:val="00363A9B"/>
    <w:rsid w:val="00365055"/>
    <w:rsid w:val="00365399"/>
    <w:rsid w:val="003653B2"/>
    <w:rsid w:val="00365C6F"/>
    <w:rsid w:val="003673F7"/>
    <w:rsid w:val="003711E3"/>
    <w:rsid w:val="00371516"/>
    <w:rsid w:val="00371662"/>
    <w:rsid w:val="00372176"/>
    <w:rsid w:val="003721EE"/>
    <w:rsid w:val="003743BC"/>
    <w:rsid w:val="00375981"/>
    <w:rsid w:val="00382412"/>
    <w:rsid w:val="003832A0"/>
    <w:rsid w:val="00384D62"/>
    <w:rsid w:val="00385F85"/>
    <w:rsid w:val="00386D35"/>
    <w:rsid w:val="00386F05"/>
    <w:rsid w:val="00390FD4"/>
    <w:rsid w:val="00391B52"/>
    <w:rsid w:val="00394D6A"/>
    <w:rsid w:val="0039572E"/>
    <w:rsid w:val="00395F4B"/>
    <w:rsid w:val="00396B70"/>
    <w:rsid w:val="003A148B"/>
    <w:rsid w:val="003A1D9D"/>
    <w:rsid w:val="003A3009"/>
    <w:rsid w:val="003B0E9D"/>
    <w:rsid w:val="003B2404"/>
    <w:rsid w:val="003B4242"/>
    <w:rsid w:val="003B4741"/>
    <w:rsid w:val="003B5905"/>
    <w:rsid w:val="003B6FCA"/>
    <w:rsid w:val="003C03AC"/>
    <w:rsid w:val="003C18C4"/>
    <w:rsid w:val="003C404B"/>
    <w:rsid w:val="003C649C"/>
    <w:rsid w:val="003C6E8B"/>
    <w:rsid w:val="003C7F7A"/>
    <w:rsid w:val="003D16FB"/>
    <w:rsid w:val="003D1D3C"/>
    <w:rsid w:val="003D28AD"/>
    <w:rsid w:val="003D3274"/>
    <w:rsid w:val="003D59FC"/>
    <w:rsid w:val="003D6A48"/>
    <w:rsid w:val="003D6E14"/>
    <w:rsid w:val="003E087D"/>
    <w:rsid w:val="003E243D"/>
    <w:rsid w:val="003E30C9"/>
    <w:rsid w:val="003E4030"/>
    <w:rsid w:val="003E48FA"/>
    <w:rsid w:val="003E4E29"/>
    <w:rsid w:val="003E6D77"/>
    <w:rsid w:val="003E7CA6"/>
    <w:rsid w:val="003F0C84"/>
    <w:rsid w:val="003F1F6A"/>
    <w:rsid w:val="003F2F80"/>
    <w:rsid w:val="003F3195"/>
    <w:rsid w:val="003F448C"/>
    <w:rsid w:val="003F4624"/>
    <w:rsid w:val="004010E5"/>
    <w:rsid w:val="00401316"/>
    <w:rsid w:val="00401F17"/>
    <w:rsid w:val="0040360E"/>
    <w:rsid w:val="0040386D"/>
    <w:rsid w:val="004050BC"/>
    <w:rsid w:val="00405DEB"/>
    <w:rsid w:val="004065F7"/>
    <w:rsid w:val="00406F45"/>
    <w:rsid w:val="0041126A"/>
    <w:rsid w:val="00411965"/>
    <w:rsid w:val="00411E2A"/>
    <w:rsid w:val="004164C6"/>
    <w:rsid w:val="00416C6A"/>
    <w:rsid w:val="00417D1A"/>
    <w:rsid w:val="00421B0B"/>
    <w:rsid w:val="00421C00"/>
    <w:rsid w:val="00422A47"/>
    <w:rsid w:val="00424AF5"/>
    <w:rsid w:val="00430E59"/>
    <w:rsid w:val="00431D66"/>
    <w:rsid w:val="00433008"/>
    <w:rsid w:val="00433470"/>
    <w:rsid w:val="00433981"/>
    <w:rsid w:val="0043667A"/>
    <w:rsid w:val="00436F16"/>
    <w:rsid w:val="00437256"/>
    <w:rsid w:val="00437C87"/>
    <w:rsid w:val="00437E98"/>
    <w:rsid w:val="004419DD"/>
    <w:rsid w:val="004431EE"/>
    <w:rsid w:val="00443B4F"/>
    <w:rsid w:val="0044411D"/>
    <w:rsid w:val="00446026"/>
    <w:rsid w:val="00446C71"/>
    <w:rsid w:val="004508B5"/>
    <w:rsid w:val="00452B40"/>
    <w:rsid w:val="00453D55"/>
    <w:rsid w:val="00457766"/>
    <w:rsid w:val="00460BC9"/>
    <w:rsid w:val="00463FA3"/>
    <w:rsid w:val="004705D2"/>
    <w:rsid w:val="00471CD3"/>
    <w:rsid w:val="00471DF7"/>
    <w:rsid w:val="004727A9"/>
    <w:rsid w:val="00475292"/>
    <w:rsid w:val="00475CFF"/>
    <w:rsid w:val="004769BD"/>
    <w:rsid w:val="004808FA"/>
    <w:rsid w:val="00480AD4"/>
    <w:rsid w:val="00482CA6"/>
    <w:rsid w:val="00484F70"/>
    <w:rsid w:val="004860B6"/>
    <w:rsid w:val="00486DF8"/>
    <w:rsid w:val="00491A26"/>
    <w:rsid w:val="00494168"/>
    <w:rsid w:val="004A1FD2"/>
    <w:rsid w:val="004A2653"/>
    <w:rsid w:val="004A3500"/>
    <w:rsid w:val="004A4AD5"/>
    <w:rsid w:val="004A726A"/>
    <w:rsid w:val="004A7408"/>
    <w:rsid w:val="004A78B5"/>
    <w:rsid w:val="004A7FE6"/>
    <w:rsid w:val="004B1060"/>
    <w:rsid w:val="004B11E4"/>
    <w:rsid w:val="004B2F7C"/>
    <w:rsid w:val="004B4619"/>
    <w:rsid w:val="004B4778"/>
    <w:rsid w:val="004B586A"/>
    <w:rsid w:val="004B707D"/>
    <w:rsid w:val="004C068C"/>
    <w:rsid w:val="004C145A"/>
    <w:rsid w:val="004C392C"/>
    <w:rsid w:val="004C39BD"/>
    <w:rsid w:val="004C581C"/>
    <w:rsid w:val="004C6048"/>
    <w:rsid w:val="004C6C9B"/>
    <w:rsid w:val="004D075F"/>
    <w:rsid w:val="004D23AB"/>
    <w:rsid w:val="004D4CCD"/>
    <w:rsid w:val="004D5B14"/>
    <w:rsid w:val="004D60A9"/>
    <w:rsid w:val="004E305D"/>
    <w:rsid w:val="004E3799"/>
    <w:rsid w:val="004E3BB7"/>
    <w:rsid w:val="004E412E"/>
    <w:rsid w:val="004E42FA"/>
    <w:rsid w:val="004E45DC"/>
    <w:rsid w:val="004E4876"/>
    <w:rsid w:val="004E6FED"/>
    <w:rsid w:val="004E72AB"/>
    <w:rsid w:val="004E7D86"/>
    <w:rsid w:val="004E7FDE"/>
    <w:rsid w:val="004F12E1"/>
    <w:rsid w:val="004F159E"/>
    <w:rsid w:val="004F20E8"/>
    <w:rsid w:val="004F33A9"/>
    <w:rsid w:val="004F38E4"/>
    <w:rsid w:val="004F570D"/>
    <w:rsid w:val="004F614D"/>
    <w:rsid w:val="005006EE"/>
    <w:rsid w:val="00503517"/>
    <w:rsid w:val="00504CB2"/>
    <w:rsid w:val="00505A25"/>
    <w:rsid w:val="00506384"/>
    <w:rsid w:val="005131F3"/>
    <w:rsid w:val="005132F5"/>
    <w:rsid w:val="005137BF"/>
    <w:rsid w:val="005156CE"/>
    <w:rsid w:val="0051672B"/>
    <w:rsid w:val="00516763"/>
    <w:rsid w:val="005167B6"/>
    <w:rsid w:val="00516D3E"/>
    <w:rsid w:val="005179C5"/>
    <w:rsid w:val="005200DE"/>
    <w:rsid w:val="00524087"/>
    <w:rsid w:val="005260F9"/>
    <w:rsid w:val="00526979"/>
    <w:rsid w:val="005274C9"/>
    <w:rsid w:val="00535616"/>
    <w:rsid w:val="005356A6"/>
    <w:rsid w:val="00535E10"/>
    <w:rsid w:val="005374BB"/>
    <w:rsid w:val="00540B79"/>
    <w:rsid w:val="00542F24"/>
    <w:rsid w:val="00543EBB"/>
    <w:rsid w:val="00547EA4"/>
    <w:rsid w:val="00552939"/>
    <w:rsid w:val="00552EB3"/>
    <w:rsid w:val="00553C5F"/>
    <w:rsid w:val="00554A7C"/>
    <w:rsid w:val="00554C30"/>
    <w:rsid w:val="005557FF"/>
    <w:rsid w:val="0055687C"/>
    <w:rsid w:val="00557449"/>
    <w:rsid w:val="005579A1"/>
    <w:rsid w:val="005617F3"/>
    <w:rsid w:val="00561DD1"/>
    <w:rsid w:val="00561DDA"/>
    <w:rsid w:val="00561ED3"/>
    <w:rsid w:val="005622DB"/>
    <w:rsid w:val="005643F0"/>
    <w:rsid w:val="005649C0"/>
    <w:rsid w:val="005674B0"/>
    <w:rsid w:val="00567C82"/>
    <w:rsid w:val="00567DE7"/>
    <w:rsid w:val="00570AF5"/>
    <w:rsid w:val="00570B86"/>
    <w:rsid w:val="00570C00"/>
    <w:rsid w:val="00571398"/>
    <w:rsid w:val="00575936"/>
    <w:rsid w:val="0057747D"/>
    <w:rsid w:val="00577BB6"/>
    <w:rsid w:val="005824C1"/>
    <w:rsid w:val="00584214"/>
    <w:rsid w:val="00584605"/>
    <w:rsid w:val="00586477"/>
    <w:rsid w:val="00590722"/>
    <w:rsid w:val="00590AF4"/>
    <w:rsid w:val="0059277B"/>
    <w:rsid w:val="0059330E"/>
    <w:rsid w:val="0059382D"/>
    <w:rsid w:val="00594417"/>
    <w:rsid w:val="00595458"/>
    <w:rsid w:val="005962A7"/>
    <w:rsid w:val="005965D4"/>
    <w:rsid w:val="0059728C"/>
    <w:rsid w:val="005A3452"/>
    <w:rsid w:val="005A4C51"/>
    <w:rsid w:val="005A621F"/>
    <w:rsid w:val="005A63DC"/>
    <w:rsid w:val="005A6E88"/>
    <w:rsid w:val="005A785E"/>
    <w:rsid w:val="005A7A06"/>
    <w:rsid w:val="005A7A84"/>
    <w:rsid w:val="005B15D6"/>
    <w:rsid w:val="005B1635"/>
    <w:rsid w:val="005B1B82"/>
    <w:rsid w:val="005B55C4"/>
    <w:rsid w:val="005C06E6"/>
    <w:rsid w:val="005C0E8B"/>
    <w:rsid w:val="005C142C"/>
    <w:rsid w:val="005C1998"/>
    <w:rsid w:val="005C2E71"/>
    <w:rsid w:val="005C35CC"/>
    <w:rsid w:val="005C4EFE"/>
    <w:rsid w:val="005C4F01"/>
    <w:rsid w:val="005D024B"/>
    <w:rsid w:val="005D190C"/>
    <w:rsid w:val="005D5999"/>
    <w:rsid w:val="005D73BF"/>
    <w:rsid w:val="005D77A6"/>
    <w:rsid w:val="005E0844"/>
    <w:rsid w:val="005E0FAA"/>
    <w:rsid w:val="005E172A"/>
    <w:rsid w:val="005E3D52"/>
    <w:rsid w:val="005E4AD9"/>
    <w:rsid w:val="005E4FE8"/>
    <w:rsid w:val="005E7F17"/>
    <w:rsid w:val="005F1568"/>
    <w:rsid w:val="005F3B38"/>
    <w:rsid w:val="005F421E"/>
    <w:rsid w:val="005F5529"/>
    <w:rsid w:val="0060023A"/>
    <w:rsid w:val="006008A3"/>
    <w:rsid w:val="00600BDD"/>
    <w:rsid w:val="00602F75"/>
    <w:rsid w:val="00603CB6"/>
    <w:rsid w:val="00603EEB"/>
    <w:rsid w:val="00604D70"/>
    <w:rsid w:val="00605945"/>
    <w:rsid w:val="00606B17"/>
    <w:rsid w:val="00611824"/>
    <w:rsid w:val="00611855"/>
    <w:rsid w:val="00612F1E"/>
    <w:rsid w:val="006150F7"/>
    <w:rsid w:val="0061692A"/>
    <w:rsid w:val="00620B78"/>
    <w:rsid w:val="0062241E"/>
    <w:rsid w:val="00622598"/>
    <w:rsid w:val="00624C03"/>
    <w:rsid w:val="00624E73"/>
    <w:rsid w:val="0062659A"/>
    <w:rsid w:val="006311E4"/>
    <w:rsid w:val="00631753"/>
    <w:rsid w:val="006318EC"/>
    <w:rsid w:val="00633B0D"/>
    <w:rsid w:val="00633B74"/>
    <w:rsid w:val="006346D7"/>
    <w:rsid w:val="00636467"/>
    <w:rsid w:val="006372EB"/>
    <w:rsid w:val="00641A7B"/>
    <w:rsid w:val="00642D76"/>
    <w:rsid w:val="0064354A"/>
    <w:rsid w:val="0064444B"/>
    <w:rsid w:val="00644A05"/>
    <w:rsid w:val="00644F1A"/>
    <w:rsid w:val="00646405"/>
    <w:rsid w:val="0065088C"/>
    <w:rsid w:val="00650F19"/>
    <w:rsid w:val="00651423"/>
    <w:rsid w:val="006516E9"/>
    <w:rsid w:val="00653CA2"/>
    <w:rsid w:val="0065405B"/>
    <w:rsid w:val="00656517"/>
    <w:rsid w:val="006601B7"/>
    <w:rsid w:val="006607D0"/>
    <w:rsid w:val="00663063"/>
    <w:rsid w:val="0066361B"/>
    <w:rsid w:val="00663F81"/>
    <w:rsid w:val="00665D4D"/>
    <w:rsid w:val="00666035"/>
    <w:rsid w:val="006660E7"/>
    <w:rsid w:val="00666F1B"/>
    <w:rsid w:val="00667BD5"/>
    <w:rsid w:val="00667FD1"/>
    <w:rsid w:val="00670A54"/>
    <w:rsid w:val="0067136C"/>
    <w:rsid w:val="00673ED1"/>
    <w:rsid w:val="0067664F"/>
    <w:rsid w:val="00682321"/>
    <w:rsid w:val="00682411"/>
    <w:rsid w:val="006825CE"/>
    <w:rsid w:val="00682634"/>
    <w:rsid w:val="00683662"/>
    <w:rsid w:val="00683A13"/>
    <w:rsid w:val="0068544F"/>
    <w:rsid w:val="0068779C"/>
    <w:rsid w:val="0069132E"/>
    <w:rsid w:val="0069144F"/>
    <w:rsid w:val="0069215F"/>
    <w:rsid w:val="00692F3D"/>
    <w:rsid w:val="00693569"/>
    <w:rsid w:val="0069366D"/>
    <w:rsid w:val="006937B9"/>
    <w:rsid w:val="0069646E"/>
    <w:rsid w:val="00696A8E"/>
    <w:rsid w:val="006A0FFF"/>
    <w:rsid w:val="006A123C"/>
    <w:rsid w:val="006A18EB"/>
    <w:rsid w:val="006A1A32"/>
    <w:rsid w:val="006A3541"/>
    <w:rsid w:val="006A38E8"/>
    <w:rsid w:val="006A3EBF"/>
    <w:rsid w:val="006A4389"/>
    <w:rsid w:val="006A51F7"/>
    <w:rsid w:val="006A52B8"/>
    <w:rsid w:val="006A5E2C"/>
    <w:rsid w:val="006B005B"/>
    <w:rsid w:val="006B0192"/>
    <w:rsid w:val="006B1816"/>
    <w:rsid w:val="006B2197"/>
    <w:rsid w:val="006B3AEC"/>
    <w:rsid w:val="006B55AF"/>
    <w:rsid w:val="006B67BB"/>
    <w:rsid w:val="006B7728"/>
    <w:rsid w:val="006C0460"/>
    <w:rsid w:val="006C3062"/>
    <w:rsid w:val="006C5658"/>
    <w:rsid w:val="006D25B8"/>
    <w:rsid w:val="006D29DC"/>
    <w:rsid w:val="006D320E"/>
    <w:rsid w:val="006D5451"/>
    <w:rsid w:val="006D5EDD"/>
    <w:rsid w:val="006D6505"/>
    <w:rsid w:val="006E0D32"/>
    <w:rsid w:val="006E12F8"/>
    <w:rsid w:val="006E1355"/>
    <w:rsid w:val="006E14BD"/>
    <w:rsid w:val="006E23FE"/>
    <w:rsid w:val="006E2E81"/>
    <w:rsid w:val="006E42AE"/>
    <w:rsid w:val="006E7798"/>
    <w:rsid w:val="006E7B6F"/>
    <w:rsid w:val="006F2A68"/>
    <w:rsid w:val="006F2A6B"/>
    <w:rsid w:val="006F4D23"/>
    <w:rsid w:val="006F568B"/>
    <w:rsid w:val="006F7005"/>
    <w:rsid w:val="007005B5"/>
    <w:rsid w:val="0070081E"/>
    <w:rsid w:val="007015DF"/>
    <w:rsid w:val="00703C53"/>
    <w:rsid w:val="00710B49"/>
    <w:rsid w:val="00711346"/>
    <w:rsid w:val="00711691"/>
    <w:rsid w:val="00711CFC"/>
    <w:rsid w:val="00712316"/>
    <w:rsid w:val="00712BA8"/>
    <w:rsid w:val="00713E20"/>
    <w:rsid w:val="00717012"/>
    <w:rsid w:val="00717726"/>
    <w:rsid w:val="007212C0"/>
    <w:rsid w:val="00721A7C"/>
    <w:rsid w:val="00722268"/>
    <w:rsid w:val="00723DB6"/>
    <w:rsid w:val="00724041"/>
    <w:rsid w:val="007240B5"/>
    <w:rsid w:val="00724D3E"/>
    <w:rsid w:val="00731EFE"/>
    <w:rsid w:val="00732111"/>
    <w:rsid w:val="007321C0"/>
    <w:rsid w:val="0074242F"/>
    <w:rsid w:val="00743195"/>
    <w:rsid w:val="00744DDF"/>
    <w:rsid w:val="00745EB8"/>
    <w:rsid w:val="00747B46"/>
    <w:rsid w:val="007502AF"/>
    <w:rsid w:val="007516F1"/>
    <w:rsid w:val="0075480A"/>
    <w:rsid w:val="007574CA"/>
    <w:rsid w:val="00765788"/>
    <w:rsid w:val="007660B2"/>
    <w:rsid w:val="0077020F"/>
    <w:rsid w:val="00771CEA"/>
    <w:rsid w:val="0077239E"/>
    <w:rsid w:val="00772A16"/>
    <w:rsid w:val="00773D01"/>
    <w:rsid w:val="00774521"/>
    <w:rsid w:val="0077543A"/>
    <w:rsid w:val="0077658D"/>
    <w:rsid w:val="007772D1"/>
    <w:rsid w:val="00780439"/>
    <w:rsid w:val="00780A42"/>
    <w:rsid w:val="00780D8B"/>
    <w:rsid w:val="007813EF"/>
    <w:rsid w:val="00781A6B"/>
    <w:rsid w:val="00782ADF"/>
    <w:rsid w:val="00784179"/>
    <w:rsid w:val="00784A05"/>
    <w:rsid w:val="00784CA4"/>
    <w:rsid w:val="00786080"/>
    <w:rsid w:val="00787ED6"/>
    <w:rsid w:val="007913B7"/>
    <w:rsid w:val="00792008"/>
    <w:rsid w:val="00793D80"/>
    <w:rsid w:val="00793F0E"/>
    <w:rsid w:val="00794947"/>
    <w:rsid w:val="00796B9E"/>
    <w:rsid w:val="007A1D6C"/>
    <w:rsid w:val="007A4A20"/>
    <w:rsid w:val="007A4B4C"/>
    <w:rsid w:val="007A5A0C"/>
    <w:rsid w:val="007A6171"/>
    <w:rsid w:val="007A65E8"/>
    <w:rsid w:val="007B235F"/>
    <w:rsid w:val="007B3044"/>
    <w:rsid w:val="007B4DB2"/>
    <w:rsid w:val="007B6F4A"/>
    <w:rsid w:val="007B7CCD"/>
    <w:rsid w:val="007C108B"/>
    <w:rsid w:val="007C2A07"/>
    <w:rsid w:val="007C3D91"/>
    <w:rsid w:val="007C4852"/>
    <w:rsid w:val="007C5704"/>
    <w:rsid w:val="007C6C02"/>
    <w:rsid w:val="007D0BE5"/>
    <w:rsid w:val="007D1219"/>
    <w:rsid w:val="007D1AC3"/>
    <w:rsid w:val="007D4C03"/>
    <w:rsid w:val="007D715B"/>
    <w:rsid w:val="007D7569"/>
    <w:rsid w:val="007D768B"/>
    <w:rsid w:val="007E053C"/>
    <w:rsid w:val="007E0B0F"/>
    <w:rsid w:val="007E2399"/>
    <w:rsid w:val="007E6B6C"/>
    <w:rsid w:val="007E76ED"/>
    <w:rsid w:val="007F1465"/>
    <w:rsid w:val="007F6C61"/>
    <w:rsid w:val="007F748A"/>
    <w:rsid w:val="0080226F"/>
    <w:rsid w:val="008035F2"/>
    <w:rsid w:val="008067B0"/>
    <w:rsid w:val="008074F2"/>
    <w:rsid w:val="00810121"/>
    <w:rsid w:val="00811951"/>
    <w:rsid w:val="00812282"/>
    <w:rsid w:val="00815288"/>
    <w:rsid w:val="00817679"/>
    <w:rsid w:val="008200D8"/>
    <w:rsid w:val="00820172"/>
    <w:rsid w:val="00820285"/>
    <w:rsid w:val="0082038C"/>
    <w:rsid w:val="0082105E"/>
    <w:rsid w:val="00821E34"/>
    <w:rsid w:val="00821FF0"/>
    <w:rsid w:val="00824459"/>
    <w:rsid w:val="00824D34"/>
    <w:rsid w:val="00827369"/>
    <w:rsid w:val="00827ECE"/>
    <w:rsid w:val="00832A42"/>
    <w:rsid w:val="008364BA"/>
    <w:rsid w:val="008365F4"/>
    <w:rsid w:val="008400B4"/>
    <w:rsid w:val="008408DB"/>
    <w:rsid w:val="00842AB8"/>
    <w:rsid w:val="00843444"/>
    <w:rsid w:val="00844680"/>
    <w:rsid w:val="00845305"/>
    <w:rsid w:val="0084643F"/>
    <w:rsid w:val="008477FE"/>
    <w:rsid w:val="00850CDE"/>
    <w:rsid w:val="00850D0B"/>
    <w:rsid w:val="00852258"/>
    <w:rsid w:val="00852C1A"/>
    <w:rsid w:val="00853EAE"/>
    <w:rsid w:val="00854A52"/>
    <w:rsid w:val="00854EA4"/>
    <w:rsid w:val="008569D2"/>
    <w:rsid w:val="00857FC3"/>
    <w:rsid w:val="0086191B"/>
    <w:rsid w:val="00861E4E"/>
    <w:rsid w:val="00864803"/>
    <w:rsid w:val="0086495F"/>
    <w:rsid w:val="0086564B"/>
    <w:rsid w:val="00870739"/>
    <w:rsid w:val="00871786"/>
    <w:rsid w:val="0087233E"/>
    <w:rsid w:val="008723EC"/>
    <w:rsid w:val="00872573"/>
    <w:rsid w:val="008740C3"/>
    <w:rsid w:val="00875663"/>
    <w:rsid w:val="00881ED0"/>
    <w:rsid w:val="00883E78"/>
    <w:rsid w:val="00886025"/>
    <w:rsid w:val="00886C21"/>
    <w:rsid w:val="00890175"/>
    <w:rsid w:val="0089225D"/>
    <w:rsid w:val="00894FBD"/>
    <w:rsid w:val="00897702"/>
    <w:rsid w:val="008A2256"/>
    <w:rsid w:val="008A27A5"/>
    <w:rsid w:val="008A293C"/>
    <w:rsid w:val="008A6709"/>
    <w:rsid w:val="008A75AD"/>
    <w:rsid w:val="008A762C"/>
    <w:rsid w:val="008B18CD"/>
    <w:rsid w:val="008B467B"/>
    <w:rsid w:val="008B5AD2"/>
    <w:rsid w:val="008B6328"/>
    <w:rsid w:val="008C2CE4"/>
    <w:rsid w:val="008C31B1"/>
    <w:rsid w:val="008C4221"/>
    <w:rsid w:val="008C5BE9"/>
    <w:rsid w:val="008C6EF7"/>
    <w:rsid w:val="008C796F"/>
    <w:rsid w:val="008C7A28"/>
    <w:rsid w:val="008D04AB"/>
    <w:rsid w:val="008D24AF"/>
    <w:rsid w:val="008D3587"/>
    <w:rsid w:val="008D3A29"/>
    <w:rsid w:val="008D4EAC"/>
    <w:rsid w:val="008D553D"/>
    <w:rsid w:val="008D663D"/>
    <w:rsid w:val="008E683F"/>
    <w:rsid w:val="008E6E8A"/>
    <w:rsid w:val="008E739C"/>
    <w:rsid w:val="008F310F"/>
    <w:rsid w:val="008F3702"/>
    <w:rsid w:val="008F3CCD"/>
    <w:rsid w:val="008F3DC1"/>
    <w:rsid w:val="008F4155"/>
    <w:rsid w:val="008F44E9"/>
    <w:rsid w:val="00900CFC"/>
    <w:rsid w:val="009017A1"/>
    <w:rsid w:val="00901941"/>
    <w:rsid w:val="00901B8D"/>
    <w:rsid w:val="009027B0"/>
    <w:rsid w:val="009028A0"/>
    <w:rsid w:val="009064B2"/>
    <w:rsid w:val="009072AA"/>
    <w:rsid w:val="0091278B"/>
    <w:rsid w:val="009134B7"/>
    <w:rsid w:val="00914133"/>
    <w:rsid w:val="00914566"/>
    <w:rsid w:val="0091631E"/>
    <w:rsid w:val="009173AA"/>
    <w:rsid w:val="00917C57"/>
    <w:rsid w:val="0092030C"/>
    <w:rsid w:val="009203F8"/>
    <w:rsid w:val="00921E7E"/>
    <w:rsid w:val="00922279"/>
    <w:rsid w:val="009222FB"/>
    <w:rsid w:val="00923078"/>
    <w:rsid w:val="0092430A"/>
    <w:rsid w:val="009244E1"/>
    <w:rsid w:val="00925B17"/>
    <w:rsid w:val="009267AA"/>
    <w:rsid w:val="0093285A"/>
    <w:rsid w:val="00932BCD"/>
    <w:rsid w:val="0093355E"/>
    <w:rsid w:val="00933940"/>
    <w:rsid w:val="00934D60"/>
    <w:rsid w:val="00935B64"/>
    <w:rsid w:val="00935C79"/>
    <w:rsid w:val="00937016"/>
    <w:rsid w:val="0093729D"/>
    <w:rsid w:val="00942213"/>
    <w:rsid w:val="009461B6"/>
    <w:rsid w:val="0095007B"/>
    <w:rsid w:val="00952BAC"/>
    <w:rsid w:val="00952C97"/>
    <w:rsid w:val="00952CD9"/>
    <w:rsid w:val="00954BBF"/>
    <w:rsid w:val="009557F1"/>
    <w:rsid w:val="009566F5"/>
    <w:rsid w:val="00960C85"/>
    <w:rsid w:val="00961268"/>
    <w:rsid w:val="00961F96"/>
    <w:rsid w:val="00962DA8"/>
    <w:rsid w:val="00963814"/>
    <w:rsid w:val="00965A15"/>
    <w:rsid w:val="00966C90"/>
    <w:rsid w:val="009672BE"/>
    <w:rsid w:val="009722F1"/>
    <w:rsid w:val="00972733"/>
    <w:rsid w:val="00974A63"/>
    <w:rsid w:val="00975E8E"/>
    <w:rsid w:val="00977E82"/>
    <w:rsid w:val="00980B61"/>
    <w:rsid w:val="0098102B"/>
    <w:rsid w:val="009810DD"/>
    <w:rsid w:val="00981EE1"/>
    <w:rsid w:val="00982CEA"/>
    <w:rsid w:val="00983224"/>
    <w:rsid w:val="00983A57"/>
    <w:rsid w:val="0098724E"/>
    <w:rsid w:val="00990263"/>
    <w:rsid w:val="00990745"/>
    <w:rsid w:val="009913F1"/>
    <w:rsid w:val="00991A3E"/>
    <w:rsid w:val="009920A4"/>
    <w:rsid w:val="0099230E"/>
    <w:rsid w:val="00992D1A"/>
    <w:rsid w:val="00996089"/>
    <w:rsid w:val="009A0146"/>
    <w:rsid w:val="009A0199"/>
    <w:rsid w:val="009A3234"/>
    <w:rsid w:val="009A45D6"/>
    <w:rsid w:val="009A48CD"/>
    <w:rsid w:val="009A55AC"/>
    <w:rsid w:val="009B351F"/>
    <w:rsid w:val="009B3CCE"/>
    <w:rsid w:val="009B3F9A"/>
    <w:rsid w:val="009B4C33"/>
    <w:rsid w:val="009B568F"/>
    <w:rsid w:val="009B75BF"/>
    <w:rsid w:val="009C1374"/>
    <w:rsid w:val="009C1C0C"/>
    <w:rsid w:val="009C3A3E"/>
    <w:rsid w:val="009C48B8"/>
    <w:rsid w:val="009C4F11"/>
    <w:rsid w:val="009C5693"/>
    <w:rsid w:val="009C6314"/>
    <w:rsid w:val="009C76B9"/>
    <w:rsid w:val="009D0A70"/>
    <w:rsid w:val="009D2A9E"/>
    <w:rsid w:val="009D32E8"/>
    <w:rsid w:val="009D5260"/>
    <w:rsid w:val="009D6556"/>
    <w:rsid w:val="009E0148"/>
    <w:rsid w:val="009E3078"/>
    <w:rsid w:val="009E3858"/>
    <w:rsid w:val="009E4E10"/>
    <w:rsid w:val="009E698F"/>
    <w:rsid w:val="009E75B8"/>
    <w:rsid w:val="009E7641"/>
    <w:rsid w:val="009E7B8C"/>
    <w:rsid w:val="009E7DF6"/>
    <w:rsid w:val="009F10D8"/>
    <w:rsid w:val="00A00DC9"/>
    <w:rsid w:val="00A02F95"/>
    <w:rsid w:val="00A05682"/>
    <w:rsid w:val="00A057C1"/>
    <w:rsid w:val="00A07676"/>
    <w:rsid w:val="00A10687"/>
    <w:rsid w:val="00A13B43"/>
    <w:rsid w:val="00A15DE9"/>
    <w:rsid w:val="00A163B6"/>
    <w:rsid w:val="00A17960"/>
    <w:rsid w:val="00A200DE"/>
    <w:rsid w:val="00A20FEB"/>
    <w:rsid w:val="00A225FA"/>
    <w:rsid w:val="00A2313B"/>
    <w:rsid w:val="00A23659"/>
    <w:rsid w:val="00A252AA"/>
    <w:rsid w:val="00A26BD3"/>
    <w:rsid w:val="00A3349C"/>
    <w:rsid w:val="00A33D50"/>
    <w:rsid w:val="00A35326"/>
    <w:rsid w:val="00A35F1E"/>
    <w:rsid w:val="00A3658B"/>
    <w:rsid w:val="00A40256"/>
    <w:rsid w:val="00A4038B"/>
    <w:rsid w:val="00A407B2"/>
    <w:rsid w:val="00A409EC"/>
    <w:rsid w:val="00A41031"/>
    <w:rsid w:val="00A42580"/>
    <w:rsid w:val="00A43379"/>
    <w:rsid w:val="00A474A1"/>
    <w:rsid w:val="00A474FE"/>
    <w:rsid w:val="00A4754F"/>
    <w:rsid w:val="00A47EB3"/>
    <w:rsid w:val="00A51ABA"/>
    <w:rsid w:val="00A557B9"/>
    <w:rsid w:val="00A5604F"/>
    <w:rsid w:val="00A56716"/>
    <w:rsid w:val="00A56CD7"/>
    <w:rsid w:val="00A57E35"/>
    <w:rsid w:val="00A6006D"/>
    <w:rsid w:val="00A600EA"/>
    <w:rsid w:val="00A601BC"/>
    <w:rsid w:val="00A645A7"/>
    <w:rsid w:val="00A676FF"/>
    <w:rsid w:val="00A67816"/>
    <w:rsid w:val="00A70AB9"/>
    <w:rsid w:val="00A7154A"/>
    <w:rsid w:val="00A7238D"/>
    <w:rsid w:val="00A7280B"/>
    <w:rsid w:val="00A73494"/>
    <w:rsid w:val="00A73C10"/>
    <w:rsid w:val="00A7401E"/>
    <w:rsid w:val="00A743BF"/>
    <w:rsid w:val="00A74AC3"/>
    <w:rsid w:val="00A76FF1"/>
    <w:rsid w:val="00A77577"/>
    <w:rsid w:val="00A80266"/>
    <w:rsid w:val="00A80970"/>
    <w:rsid w:val="00A8156A"/>
    <w:rsid w:val="00A81BF8"/>
    <w:rsid w:val="00A81E09"/>
    <w:rsid w:val="00A8233C"/>
    <w:rsid w:val="00A82F5B"/>
    <w:rsid w:val="00A84054"/>
    <w:rsid w:val="00A8444D"/>
    <w:rsid w:val="00A85DB6"/>
    <w:rsid w:val="00A90C11"/>
    <w:rsid w:val="00A92ECB"/>
    <w:rsid w:val="00A95F4E"/>
    <w:rsid w:val="00A97258"/>
    <w:rsid w:val="00A974F6"/>
    <w:rsid w:val="00AA3CDE"/>
    <w:rsid w:val="00AA5E79"/>
    <w:rsid w:val="00AA754D"/>
    <w:rsid w:val="00AA7631"/>
    <w:rsid w:val="00AB0E07"/>
    <w:rsid w:val="00AB1146"/>
    <w:rsid w:val="00AB2A54"/>
    <w:rsid w:val="00AB3DE6"/>
    <w:rsid w:val="00AB5CF4"/>
    <w:rsid w:val="00AB5E8B"/>
    <w:rsid w:val="00AC08B4"/>
    <w:rsid w:val="00AC1B7E"/>
    <w:rsid w:val="00AC29F3"/>
    <w:rsid w:val="00AC331E"/>
    <w:rsid w:val="00AC3325"/>
    <w:rsid w:val="00AC3B7A"/>
    <w:rsid w:val="00AC3E18"/>
    <w:rsid w:val="00AC4FD4"/>
    <w:rsid w:val="00AC5170"/>
    <w:rsid w:val="00AC55E2"/>
    <w:rsid w:val="00AC67D3"/>
    <w:rsid w:val="00AD0E4D"/>
    <w:rsid w:val="00AD269B"/>
    <w:rsid w:val="00AD294D"/>
    <w:rsid w:val="00AD2E4A"/>
    <w:rsid w:val="00AD4555"/>
    <w:rsid w:val="00AD45CB"/>
    <w:rsid w:val="00AD7284"/>
    <w:rsid w:val="00AE0E14"/>
    <w:rsid w:val="00AE1D0A"/>
    <w:rsid w:val="00AE21C3"/>
    <w:rsid w:val="00AE287E"/>
    <w:rsid w:val="00AE5333"/>
    <w:rsid w:val="00AE5D20"/>
    <w:rsid w:val="00AE758C"/>
    <w:rsid w:val="00AF2A76"/>
    <w:rsid w:val="00AF7CAC"/>
    <w:rsid w:val="00B023A4"/>
    <w:rsid w:val="00B05186"/>
    <w:rsid w:val="00B05728"/>
    <w:rsid w:val="00B05736"/>
    <w:rsid w:val="00B0663B"/>
    <w:rsid w:val="00B06AEC"/>
    <w:rsid w:val="00B108A4"/>
    <w:rsid w:val="00B131B3"/>
    <w:rsid w:val="00B1566F"/>
    <w:rsid w:val="00B15BF5"/>
    <w:rsid w:val="00B17456"/>
    <w:rsid w:val="00B22CBF"/>
    <w:rsid w:val="00B23B57"/>
    <w:rsid w:val="00B26A9C"/>
    <w:rsid w:val="00B26B7E"/>
    <w:rsid w:val="00B26E6E"/>
    <w:rsid w:val="00B30DAB"/>
    <w:rsid w:val="00B34B08"/>
    <w:rsid w:val="00B36BD3"/>
    <w:rsid w:val="00B4176A"/>
    <w:rsid w:val="00B42890"/>
    <w:rsid w:val="00B45236"/>
    <w:rsid w:val="00B46A1B"/>
    <w:rsid w:val="00B46D43"/>
    <w:rsid w:val="00B50260"/>
    <w:rsid w:val="00B5038E"/>
    <w:rsid w:val="00B531B0"/>
    <w:rsid w:val="00B53546"/>
    <w:rsid w:val="00B5447A"/>
    <w:rsid w:val="00B57495"/>
    <w:rsid w:val="00B6186E"/>
    <w:rsid w:val="00B61979"/>
    <w:rsid w:val="00B63398"/>
    <w:rsid w:val="00B63E1B"/>
    <w:rsid w:val="00B65006"/>
    <w:rsid w:val="00B65EEE"/>
    <w:rsid w:val="00B665D5"/>
    <w:rsid w:val="00B6695F"/>
    <w:rsid w:val="00B70F7A"/>
    <w:rsid w:val="00B71C05"/>
    <w:rsid w:val="00B72937"/>
    <w:rsid w:val="00B809BA"/>
    <w:rsid w:val="00B8114A"/>
    <w:rsid w:val="00B8328C"/>
    <w:rsid w:val="00B8450A"/>
    <w:rsid w:val="00B8588D"/>
    <w:rsid w:val="00B905E5"/>
    <w:rsid w:val="00B93466"/>
    <w:rsid w:val="00B93DC9"/>
    <w:rsid w:val="00B94626"/>
    <w:rsid w:val="00B95D23"/>
    <w:rsid w:val="00B960D2"/>
    <w:rsid w:val="00B96A31"/>
    <w:rsid w:val="00B96AA5"/>
    <w:rsid w:val="00B97935"/>
    <w:rsid w:val="00BA0282"/>
    <w:rsid w:val="00BA0BC2"/>
    <w:rsid w:val="00BA2B56"/>
    <w:rsid w:val="00BA4B7A"/>
    <w:rsid w:val="00BA5A69"/>
    <w:rsid w:val="00BA5BA9"/>
    <w:rsid w:val="00BA6484"/>
    <w:rsid w:val="00BB16F4"/>
    <w:rsid w:val="00BB24A3"/>
    <w:rsid w:val="00BB3575"/>
    <w:rsid w:val="00BB712A"/>
    <w:rsid w:val="00BB733C"/>
    <w:rsid w:val="00BB746D"/>
    <w:rsid w:val="00BC00C4"/>
    <w:rsid w:val="00BC0373"/>
    <w:rsid w:val="00BC0726"/>
    <w:rsid w:val="00BC1286"/>
    <w:rsid w:val="00BC1A22"/>
    <w:rsid w:val="00BC5AB5"/>
    <w:rsid w:val="00BC67CF"/>
    <w:rsid w:val="00BD6094"/>
    <w:rsid w:val="00BD7AD3"/>
    <w:rsid w:val="00BE1491"/>
    <w:rsid w:val="00BE20AD"/>
    <w:rsid w:val="00BE2327"/>
    <w:rsid w:val="00BE341D"/>
    <w:rsid w:val="00BE4712"/>
    <w:rsid w:val="00BE48C2"/>
    <w:rsid w:val="00BE69D2"/>
    <w:rsid w:val="00BF160D"/>
    <w:rsid w:val="00BF1630"/>
    <w:rsid w:val="00BF48B6"/>
    <w:rsid w:val="00BF4B9D"/>
    <w:rsid w:val="00C01444"/>
    <w:rsid w:val="00C0290F"/>
    <w:rsid w:val="00C03A61"/>
    <w:rsid w:val="00C04627"/>
    <w:rsid w:val="00C05096"/>
    <w:rsid w:val="00C0539F"/>
    <w:rsid w:val="00C05AF6"/>
    <w:rsid w:val="00C103FA"/>
    <w:rsid w:val="00C118F7"/>
    <w:rsid w:val="00C125C0"/>
    <w:rsid w:val="00C1285B"/>
    <w:rsid w:val="00C12BA8"/>
    <w:rsid w:val="00C12C5C"/>
    <w:rsid w:val="00C13653"/>
    <w:rsid w:val="00C13769"/>
    <w:rsid w:val="00C13F64"/>
    <w:rsid w:val="00C157FD"/>
    <w:rsid w:val="00C157FE"/>
    <w:rsid w:val="00C20A98"/>
    <w:rsid w:val="00C21724"/>
    <w:rsid w:val="00C23C6C"/>
    <w:rsid w:val="00C23D07"/>
    <w:rsid w:val="00C23F8A"/>
    <w:rsid w:val="00C265CF"/>
    <w:rsid w:val="00C278B8"/>
    <w:rsid w:val="00C3046E"/>
    <w:rsid w:val="00C30751"/>
    <w:rsid w:val="00C31A5D"/>
    <w:rsid w:val="00C36451"/>
    <w:rsid w:val="00C36A3F"/>
    <w:rsid w:val="00C37CF7"/>
    <w:rsid w:val="00C40AF6"/>
    <w:rsid w:val="00C4379E"/>
    <w:rsid w:val="00C45B84"/>
    <w:rsid w:val="00C4617C"/>
    <w:rsid w:val="00C508FD"/>
    <w:rsid w:val="00C50AC3"/>
    <w:rsid w:val="00C520ED"/>
    <w:rsid w:val="00C53AC7"/>
    <w:rsid w:val="00C53AD3"/>
    <w:rsid w:val="00C53D9E"/>
    <w:rsid w:val="00C55E47"/>
    <w:rsid w:val="00C572A0"/>
    <w:rsid w:val="00C6052E"/>
    <w:rsid w:val="00C60F4F"/>
    <w:rsid w:val="00C60F62"/>
    <w:rsid w:val="00C61C52"/>
    <w:rsid w:val="00C622CF"/>
    <w:rsid w:val="00C625CD"/>
    <w:rsid w:val="00C62687"/>
    <w:rsid w:val="00C6486D"/>
    <w:rsid w:val="00C66236"/>
    <w:rsid w:val="00C67583"/>
    <w:rsid w:val="00C67732"/>
    <w:rsid w:val="00C70338"/>
    <w:rsid w:val="00C718D7"/>
    <w:rsid w:val="00C72291"/>
    <w:rsid w:val="00C72B60"/>
    <w:rsid w:val="00C72F3B"/>
    <w:rsid w:val="00C749CE"/>
    <w:rsid w:val="00C802CC"/>
    <w:rsid w:val="00C8088F"/>
    <w:rsid w:val="00C8176A"/>
    <w:rsid w:val="00C85A87"/>
    <w:rsid w:val="00C8729C"/>
    <w:rsid w:val="00C87315"/>
    <w:rsid w:val="00C8778D"/>
    <w:rsid w:val="00C87AB4"/>
    <w:rsid w:val="00C87C2F"/>
    <w:rsid w:val="00C93EC2"/>
    <w:rsid w:val="00C94426"/>
    <w:rsid w:val="00C95BE1"/>
    <w:rsid w:val="00C97A3D"/>
    <w:rsid w:val="00CA0646"/>
    <w:rsid w:val="00CA0F44"/>
    <w:rsid w:val="00CA6FE3"/>
    <w:rsid w:val="00CA7AB9"/>
    <w:rsid w:val="00CB15AB"/>
    <w:rsid w:val="00CB256A"/>
    <w:rsid w:val="00CB4599"/>
    <w:rsid w:val="00CB4EA0"/>
    <w:rsid w:val="00CB5347"/>
    <w:rsid w:val="00CB7C84"/>
    <w:rsid w:val="00CC14A9"/>
    <w:rsid w:val="00CC1C26"/>
    <w:rsid w:val="00CC39E4"/>
    <w:rsid w:val="00CC50CA"/>
    <w:rsid w:val="00CC64DE"/>
    <w:rsid w:val="00CD1EE2"/>
    <w:rsid w:val="00CD236D"/>
    <w:rsid w:val="00CD36F2"/>
    <w:rsid w:val="00CD55F9"/>
    <w:rsid w:val="00CD595D"/>
    <w:rsid w:val="00CE0AED"/>
    <w:rsid w:val="00CE132F"/>
    <w:rsid w:val="00CE2671"/>
    <w:rsid w:val="00CE2B21"/>
    <w:rsid w:val="00CE38F8"/>
    <w:rsid w:val="00CE3C3E"/>
    <w:rsid w:val="00CE50F9"/>
    <w:rsid w:val="00CE6D08"/>
    <w:rsid w:val="00CF3BF5"/>
    <w:rsid w:val="00CF522C"/>
    <w:rsid w:val="00CF52A3"/>
    <w:rsid w:val="00CF64C5"/>
    <w:rsid w:val="00CF7BD1"/>
    <w:rsid w:val="00D02954"/>
    <w:rsid w:val="00D02A02"/>
    <w:rsid w:val="00D02BA3"/>
    <w:rsid w:val="00D04CA0"/>
    <w:rsid w:val="00D06399"/>
    <w:rsid w:val="00D1092B"/>
    <w:rsid w:val="00D10A58"/>
    <w:rsid w:val="00D10BBA"/>
    <w:rsid w:val="00D10C1D"/>
    <w:rsid w:val="00D10F63"/>
    <w:rsid w:val="00D11632"/>
    <w:rsid w:val="00D11F1C"/>
    <w:rsid w:val="00D12C76"/>
    <w:rsid w:val="00D1509D"/>
    <w:rsid w:val="00D16984"/>
    <w:rsid w:val="00D16ACE"/>
    <w:rsid w:val="00D16E4B"/>
    <w:rsid w:val="00D2047B"/>
    <w:rsid w:val="00D21041"/>
    <w:rsid w:val="00D21C1C"/>
    <w:rsid w:val="00D227E8"/>
    <w:rsid w:val="00D23639"/>
    <w:rsid w:val="00D2671C"/>
    <w:rsid w:val="00D26775"/>
    <w:rsid w:val="00D275AD"/>
    <w:rsid w:val="00D3143C"/>
    <w:rsid w:val="00D3363D"/>
    <w:rsid w:val="00D346C0"/>
    <w:rsid w:val="00D34AD1"/>
    <w:rsid w:val="00D368A2"/>
    <w:rsid w:val="00D4103B"/>
    <w:rsid w:val="00D43DCD"/>
    <w:rsid w:val="00D448EF"/>
    <w:rsid w:val="00D44A0D"/>
    <w:rsid w:val="00D4762D"/>
    <w:rsid w:val="00D503BD"/>
    <w:rsid w:val="00D51BBE"/>
    <w:rsid w:val="00D52EF0"/>
    <w:rsid w:val="00D532B3"/>
    <w:rsid w:val="00D53C38"/>
    <w:rsid w:val="00D53E66"/>
    <w:rsid w:val="00D5575F"/>
    <w:rsid w:val="00D62BDB"/>
    <w:rsid w:val="00D633CB"/>
    <w:rsid w:val="00D6442D"/>
    <w:rsid w:val="00D6485E"/>
    <w:rsid w:val="00D65E72"/>
    <w:rsid w:val="00D706CE"/>
    <w:rsid w:val="00D707D1"/>
    <w:rsid w:val="00D720E4"/>
    <w:rsid w:val="00D7352C"/>
    <w:rsid w:val="00D7524D"/>
    <w:rsid w:val="00D75CE2"/>
    <w:rsid w:val="00D76110"/>
    <w:rsid w:val="00D76A38"/>
    <w:rsid w:val="00D76EEF"/>
    <w:rsid w:val="00D84377"/>
    <w:rsid w:val="00D84B37"/>
    <w:rsid w:val="00D86149"/>
    <w:rsid w:val="00D86C26"/>
    <w:rsid w:val="00D90A22"/>
    <w:rsid w:val="00D91E29"/>
    <w:rsid w:val="00D926C2"/>
    <w:rsid w:val="00D95158"/>
    <w:rsid w:val="00D96239"/>
    <w:rsid w:val="00D9651E"/>
    <w:rsid w:val="00D96813"/>
    <w:rsid w:val="00DA15D6"/>
    <w:rsid w:val="00DA328F"/>
    <w:rsid w:val="00DA3357"/>
    <w:rsid w:val="00DA3617"/>
    <w:rsid w:val="00DA492E"/>
    <w:rsid w:val="00DA4B4A"/>
    <w:rsid w:val="00DA573E"/>
    <w:rsid w:val="00DA6610"/>
    <w:rsid w:val="00DA68B6"/>
    <w:rsid w:val="00DA6F6D"/>
    <w:rsid w:val="00DA7046"/>
    <w:rsid w:val="00DB2392"/>
    <w:rsid w:val="00DB2EB5"/>
    <w:rsid w:val="00DB415F"/>
    <w:rsid w:val="00DB4FC8"/>
    <w:rsid w:val="00DB50CC"/>
    <w:rsid w:val="00DB5E2A"/>
    <w:rsid w:val="00DC5611"/>
    <w:rsid w:val="00DC7BCD"/>
    <w:rsid w:val="00DD0CDA"/>
    <w:rsid w:val="00DD1140"/>
    <w:rsid w:val="00DD26AE"/>
    <w:rsid w:val="00DD3798"/>
    <w:rsid w:val="00DD39D5"/>
    <w:rsid w:val="00DD4C16"/>
    <w:rsid w:val="00DD56F6"/>
    <w:rsid w:val="00DD5D74"/>
    <w:rsid w:val="00DD5F86"/>
    <w:rsid w:val="00DD6F39"/>
    <w:rsid w:val="00DD7E3F"/>
    <w:rsid w:val="00DE1C2F"/>
    <w:rsid w:val="00DE1C5D"/>
    <w:rsid w:val="00DE242A"/>
    <w:rsid w:val="00DE2488"/>
    <w:rsid w:val="00DE342C"/>
    <w:rsid w:val="00DE479C"/>
    <w:rsid w:val="00DE486F"/>
    <w:rsid w:val="00DE56FE"/>
    <w:rsid w:val="00DE5908"/>
    <w:rsid w:val="00DE5EFC"/>
    <w:rsid w:val="00DE666B"/>
    <w:rsid w:val="00DF06C7"/>
    <w:rsid w:val="00DF0CE9"/>
    <w:rsid w:val="00DF1C8F"/>
    <w:rsid w:val="00DF39F0"/>
    <w:rsid w:val="00DF4D34"/>
    <w:rsid w:val="00DF5F5D"/>
    <w:rsid w:val="00DF6FF5"/>
    <w:rsid w:val="00E0045C"/>
    <w:rsid w:val="00E013ED"/>
    <w:rsid w:val="00E01B5B"/>
    <w:rsid w:val="00E02D5F"/>
    <w:rsid w:val="00E041AD"/>
    <w:rsid w:val="00E05956"/>
    <w:rsid w:val="00E05B2A"/>
    <w:rsid w:val="00E05E70"/>
    <w:rsid w:val="00E102B6"/>
    <w:rsid w:val="00E1200D"/>
    <w:rsid w:val="00E1363B"/>
    <w:rsid w:val="00E13C48"/>
    <w:rsid w:val="00E147FC"/>
    <w:rsid w:val="00E1543B"/>
    <w:rsid w:val="00E164FA"/>
    <w:rsid w:val="00E16766"/>
    <w:rsid w:val="00E171EC"/>
    <w:rsid w:val="00E21ACD"/>
    <w:rsid w:val="00E21DC4"/>
    <w:rsid w:val="00E24FFA"/>
    <w:rsid w:val="00E262AF"/>
    <w:rsid w:val="00E27610"/>
    <w:rsid w:val="00E32177"/>
    <w:rsid w:val="00E3237B"/>
    <w:rsid w:val="00E34BA0"/>
    <w:rsid w:val="00E35445"/>
    <w:rsid w:val="00E35D3A"/>
    <w:rsid w:val="00E37851"/>
    <w:rsid w:val="00E41B06"/>
    <w:rsid w:val="00E42A62"/>
    <w:rsid w:val="00E435F7"/>
    <w:rsid w:val="00E46D54"/>
    <w:rsid w:val="00E46F37"/>
    <w:rsid w:val="00E47D0C"/>
    <w:rsid w:val="00E50AB7"/>
    <w:rsid w:val="00E52A18"/>
    <w:rsid w:val="00E52A38"/>
    <w:rsid w:val="00E52FED"/>
    <w:rsid w:val="00E5481B"/>
    <w:rsid w:val="00E553C1"/>
    <w:rsid w:val="00E558B5"/>
    <w:rsid w:val="00E56E9B"/>
    <w:rsid w:val="00E63378"/>
    <w:rsid w:val="00E65D46"/>
    <w:rsid w:val="00E664FC"/>
    <w:rsid w:val="00E67E02"/>
    <w:rsid w:val="00E71BA0"/>
    <w:rsid w:val="00E74FBE"/>
    <w:rsid w:val="00E75A74"/>
    <w:rsid w:val="00E77430"/>
    <w:rsid w:val="00E81635"/>
    <w:rsid w:val="00E84CEE"/>
    <w:rsid w:val="00E8602F"/>
    <w:rsid w:val="00E86750"/>
    <w:rsid w:val="00E9011B"/>
    <w:rsid w:val="00E90F44"/>
    <w:rsid w:val="00E91690"/>
    <w:rsid w:val="00E922FB"/>
    <w:rsid w:val="00E92C93"/>
    <w:rsid w:val="00E93CBB"/>
    <w:rsid w:val="00E96723"/>
    <w:rsid w:val="00E96734"/>
    <w:rsid w:val="00EA088B"/>
    <w:rsid w:val="00EA088E"/>
    <w:rsid w:val="00EA424C"/>
    <w:rsid w:val="00EA4463"/>
    <w:rsid w:val="00EA527D"/>
    <w:rsid w:val="00EA53BB"/>
    <w:rsid w:val="00EA6A71"/>
    <w:rsid w:val="00EA7115"/>
    <w:rsid w:val="00EA797B"/>
    <w:rsid w:val="00EB0B40"/>
    <w:rsid w:val="00EB3195"/>
    <w:rsid w:val="00EB46C8"/>
    <w:rsid w:val="00EB4987"/>
    <w:rsid w:val="00EB634D"/>
    <w:rsid w:val="00EB73C3"/>
    <w:rsid w:val="00EC1530"/>
    <w:rsid w:val="00EC38BD"/>
    <w:rsid w:val="00EC52E3"/>
    <w:rsid w:val="00EC784D"/>
    <w:rsid w:val="00EC798B"/>
    <w:rsid w:val="00ED16B9"/>
    <w:rsid w:val="00ED3DEB"/>
    <w:rsid w:val="00ED46AB"/>
    <w:rsid w:val="00ED5F15"/>
    <w:rsid w:val="00ED6411"/>
    <w:rsid w:val="00EE0A15"/>
    <w:rsid w:val="00EE1261"/>
    <w:rsid w:val="00EE227E"/>
    <w:rsid w:val="00EE35F5"/>
    <w:rsid w:val="00EE527E"/>
    <w:rsid w:val="00EF1C5B"/>
    <w:rsid w:val="00EF21B4"/>
    <w:rsid w:val="00EF2829"/>
    <w:rsid w:val="00EF2A37"/>
    <w:rsid w:val="00EF4ADC"/>
    <w:rsid w:val="00EF4C08"/>
    <w:rsid w:val="00EF6FAF"/>
    <w:rsid w:val="00EF7066"/>
    <w:rsid w:val="00F00CF7"/>
    <w:rsid w:val="00F02830"/>
    <w:rsid w:val="00F02BAC"/>
    <w:rsid w:val="00F02CDF"/>
    <w:rsid w:val="00F05C2D"/>
    <w:rsid w:val="00F07A8D"/>
    <w:rsid w:val="00F11035"/>
    <w:rsid w:val="00F1213B"/>
    <w:rsid w:val="00F20BFC"/>
    <w:rsid w:val="00F215C0"/>
    <w:rsid w:val="00F23663"/>
    <w:rsid w:val="00F26C5B"/>
    <w:rsid w:val="00F27EFC"/>
    <w:rsid w:val="00F31489"/>
    <w:rsid w:val="00F329CF"/>
    <w:rsid w:val="00F345A9"/>
    <w:rsid w:val="00F35CE3"/>
    <w:rsid w:val="00F37332"/>
    <w:rsid w:val="00F44432"/>
    <w:rsid w:val="00F50416"/>
    <w:rsid w:val="00F517E0"/>
    <w:rsid w:val="00F5221F"/>
    <w:rsid w:val="00F5318C"/>
    <w:rsid w:val="00F54771"/>
    <w:rsid w:val="00F54ACB"/>
    <w:rsid w:val="00F561F2"/>
    <w:rsid w:val="00F572C9"/>
    <w:rsid w:val="00F60309"/>
    <w:rsid w:val="00F60BE1"/>
    <w:rsid w:val="00F61064"/>
    <w:rsid w:val="00F61A2A"/>
    <w:rsid w:val="00F6308D"/>
    <w:rsid w:val="00F67B17"/>
    <w:rsid w:val="00F67C6D"/>
    <w:rsid w:val="00F70E8A"/>
    <w:rsid w:val="00F7517E"/>
    <w:rsid w:val="00F75462"/>
    <w:rsid w:val="00F75D43"/>
    <w:rsid w:val="00F76E99"/>
    <w:rsid w:val="00F7709F"/>
    <w:rsid w:val="00F81210"/>
    <w:rsid w:val="00F854BD"/>
    <w:rsid w:val="00F85A4A"/>
    <w:rsid w:val="00F86BB7"/>
    <w:rsid w:val="00F86C80"/>
    <w:rsid w:val="00F909FA"/>
    <w:rsid w:val="00F93145"/>
    <w:rsid w:val="00F93B64"/>
    <w:rsid w:val="00F940DB"/>
    <w:rsid w:val="00F94D4D"/>
    <w:rsid w:val="00F95826"/>
    <w:rsid w:val="00F95A56"/>
    <w:rsid w:val="00F962C3"/>
    <w:rsid w:val="00F97768"/>
    <w:rsid w:val="00FA03A2"/>
    <w:rsid w:val="00FA0B85"/>
    <w:rsid w:val="00FA1AE4"/>
    <w:rsid w:val="00FA219E"/>
    <w:rsid w:val="00FA32D3"/>
    <w:rsid w:val="00FA344E"/>
    <w:rsid w:val="00FA3868"/>
    <w:rsid w:val="00FB2398"/>
    <w:rsid w:val="00FB3CF7"/>
    <w:rsid w:val="00FC01EF"/>
    <w:rsid w:val="00FC02AD"/>
    <w:rsid w:val="00FC0DC4"/>
    <w:rsid w:val="00FC13D1"/>
    <w:rsid w:val="00FC1BBE"/>
    <w:rsid w:val="00FC1F8F"/>
    <w:rsid w:val="00FC323A"/>
    <w:rsid w:val="00FC3627"/>
    <w:rsid w:val="00FC3695"/>
    <w:rsid w:val="00FC4EF3"/>
    <w:rsid w:val="00FC7B68"/>
    <w:rsid w:val="00FD0842"/>
    <w:rsid w:val="00FD096F"/>
    <w:rsid w:val="00FD3D33"/>
    <w:rsid w:val="00FD5B5E"/>
    <w:rsid w:val="00FD6E02"/>
    <w:rsid w:val="00FE2272"/>
    <w:rsid w:val="00FE3888"/>
    <w:rsid w:val="00FE3B72"/>
    <w:rsid w:val="00FE5447"/>
    <w:rsid w:val="00FE6E64"/>
    <w:rsid w:val="00FF1104"/>
    <w:rsid w:val="00FF3A33"/>
    <w:rsid w:val="00FF46B4"/>
    <w:rsid w:val="00FF49B0"/>
    <w:rsid w:val="00FF51B1"/>
    <w:rsid w:val="00FF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jc w:val="center"/>
      <w:outlineLvl w:val="0"/>
    </w:pPr>
  </w:style>
  <w:style w:type="paragraph" w:styleId="Heading2">
    <w:name w:val="heading 2"/>
    <w:basedOn w:val="Normal"/>
    <w:next w:val="Normal"/>
    <w:qFormat/>
    <w:pPr>
      <w:outlineLvl w:val="1"/>
    </w:pPr>
  </w:style>
  <w:style w:type="paragraph" w:styleId="Heading3">
    <w:name w:val="heading 3"/>
    <w:basedOn w:val="Normal"/>
    <w:next w:val="NormalIndent"/>
    <w:qFormat/>
    <w:pPr>
      <w:ind w:left="720"/>
      <w:outlineLvl w:val="2"/>
    </w:pPr>
  </w:style>
  <w:style w:type="paragraph" w:styleId="Heading4">
    <w:name w:val="heading 4"/>
    <w:basedOn w:val="Normal"/>
    <w:next w:val="NormalIndent"/>
    <w:qFormat/>
    <w:pPr>
      <w:ind w:left="1440"/>
      <w:outlineLvl w:val="3"/>
    </w:pPr>
  </w:style>
  <w:style w:type="paragraph" w:styleId="Heading5">
    <w:name w:val="heading 5"/>
    <w:basedOn w:val="Normal"/>
    <w:next w:val="NormalIndent"/>
    <w:qFormat/>
    <w:pPr>
      <w:ind w:left="2160"/>
      <w:outlineLvl w:val="4"/>
    </w:pPr>
  </w:style>
  <w:style w:type="paragraph" w:styleId="Heading6">
    <w:name w:val="heading 6"/>
    <w:basedOn w:val="Normal"/>
    <w:next w:val="NormalIndent"/>
    <w:qFormat/>
    <w:pPr>
      <w:ind w:left="2880"/>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widowControl/>
      <w:tabs>
        <w:tab w:val="left" w:pos="792"/>
      </w:tabs>
      <w:spacing w:line="218" w:lineRule="atLeast"/>
      <w:outlineLvl w:val="7"/>
    </w:pPr>
    <w:rPr>
      <w:b/>
      <w:smallCaps/>
      <w:snapToGrid/>
      <w:sz w:val="20"/>
    </w:rPr>
  </w:style>
  <w:style w:type="paragraph" w:styleId="Heading9">
    <w:name w:val="heading 9"/>
    <w:basedOn w:val="Normal"/>
    <w:next w:val="Normal"/>
    <w:qFormat/>
    <w:pPr>
      <w:keepNext/>
      <w:widowControl/>
      <w:tabs>
        <w:tab w:val="right" w:leader="dot" w:pos="10260"/>
      </w:tabs>
      <w:spacing w:line="240" w:lineRule="exact"/>
      <w:jc w:val="both"/>
      <w:outlineLvl w:val="8"/>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SigBlock">
    <w:name w:val="SigBlock"/>
    <w:basedOn w:val="Normal"/>
    <w:next w:val="Normal"/>
    <w:pPr>
      <w:keepLines/>
      <w:ind w:left="4320"/>
    </w:pPr>
  </w:style>
  <w:style w:type="paragraph" w:styleId="TOC2">
    <w:name w:val="toc 2"/>
    <w:basedOn w:val="Normal"/>
    <w:next w:val="Normal"/>
    <w:autoRedefine/>
    <w:uiPriority w:val="39"/>
    <w:pPr>
      <w:tabs>
        <w:tab w:val="right" w:leader="dot" w:pos="4310"/>
      </w:tabs>
      <w:ind w:left="360" w:right="360" w:hanging="180"/>
    </w:pPr>
    <w:rPr>
      <w:noProof/>
      <w:sz w:val="20"/>
      <w:szCs w:val="24"/>
    </w:rPr>
  </w:style>
  <w:style w:type="paragraph" w:styleId="TOC1">
    <w:name w:val="toc 1"/>
    <w:basedOn w:val="Normal"/>
    <w:next w:val="Normal"/>
    <w:autoRedefine/>
    <w:uiPriority w:val="39"/>
    <w:pPr>
      <w:keepNext/>
      <w:widowControl/>
      <w:tabs>
        <w:tab w:val="right" w:leader="dot" w:pos="4310"/>
      </w:tabs>
      <w:ind w:left="86" w:right="360" w:hanging="86"/>
    </w:pPr>
    <w:rPr>
      <w:bCs/>
      <w:noProof/>
      <w:sz w:val="20"/>
    </w:rPr>
  </w:style>
  <w:style w:type="paragraph" w:styleId="Footer">
    <w:name w:val="footer"/>
    <w:aliases w:val="f"/>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semiHidden/>
    <w:rPr>
      <w:rFonts w:ascii="Times New Roman" w:hAnsi="Times New Roman"/>
      <w:noProof w:val="0"/>
      <w:position w:val="6"/>
      <w:sz w:val="16"/>
      <w:lang w:val="en-US"/>
    </w:rPr>
  </w:style>
  <w:style w:type="paragraph" w:styleId="FootnoteText">
    <w:name w:val="footnote text"/>
    <w:aliases w:val="ft"/>
    <w:basedOn w:val="Normal"/>
    <w:link w:val="FootnoteTextChar"/>
    <w:uiPriority w:val="99"/>
    <w:semiHidden/>
  </w:style>
  <w:style w:type="paragraph" w:styleId="Signature">
    <w:name w:val="Signature"/>
    <w:basedOn w:val="Normal"/>
    <w:pPr>
      <w:ind w:left="4320"/>
    </w:pPr>
  </w:style>
  <w:style w:type="paragraph" w:styleId="EnvelopeReturn">
    <w:name w:val="envelope return"/>
    <w:basedOn w:val="Normal"/>
  </w:style>
  <w:style w:type="paragraph" w:customStyle="1" w:styleId="OSChartSubtitle">
    <w:name w:val="OSChartSubtitle"/>
    <w:basedOn w:val="Normal"/>
    <w:pPr>
      <w:widowControl/>
      <w:jc w:val="center"/>
    </w:pPr>
    <w:rPr>
      <w:snapToGrid/>
      <w:sz w:val="22"/>
    </w:rPr>
  </w:style>
  <w:style w:type="character" w:styleId="PageNumber">
    <w:name w:val="page number"/>
    <w:basedOn w:val="DefaultParagraphFont"/>
  </w:style>
  <w:style w:type="paragraph" w:styleId="BodyText">
    <w:name w:val="Body Text"/>
    <w:basedOn w:val="Normal"/>
    <w:pPr>
      <w:widowControl/>
    </w:pPr>
    <w:rPr>
      <w:snapToGrid/>
      <w:sz w:val="22"/>
    </w:rPr>
  </w:style>
  <w:style w:type="paragraph" w:customStyle="1" w:styleId="Style1">
    <w:name w:val="Style1"/>
    <w:basedOn w:val="Normal"/>
    <w:pPr>
      <w:widowControl/>
    </w:pPr>
    <w:rPr>
      <w:snapToGrid/>
      <w:sz w:val="20"/>
    </w:rPr>
  </w:style>
  <w:style w:type="paragraph" w:customStyle="1" w:styleId="OSNormalBlank">
    <w:name w:val="OSNormalBlank"/>
    <w:basedOn w:val="Normal"/>
    <w:pPr>
      <w:widowControl/>
      <w:spacing w:before="60" w:after="120"/>
    </w:pPr>
    <w:rPr>
      <w:snapToGrid/>
      <w:sz w:val="22"/>
    </w:rPr>
  </w:style>
  <w:style w:type="paragraph" w:customStyle="1" w:styleId="BodyParagraph">
    <w:name w:val="Body Paragraph"/>
    <w:basedOn w:val="Normal"/>
    <w:pPr>
      <w:widowControl/>
      <w:jc w:val="both"/>
    </w:pPr>
    <w:rPr>
      <w:snapToGrid/>
      <w:sz w:val="22"/>
    </w:rPr>
  </w:style>
  <w:style w:type="paragraph" w:customStyle="1" w:styleId="ParagraphBody">
    <w:name w:val="Paragraph Body"/>
    <w:basedOn w:val="Normal"/>
    <w:pPr>
      <w:widowControl/>
      <w:tabs>
        <w:tab w:val="right" w:pos="9360"/>
      </w:tabs>
      <w:spacing w:after="240"/>
      <w:jc w:val="both"/>
    </w:pPr>
    <w:rPr>
      <w:snapToGrid/>
      <w:sz w:val="22"/>
    </w:rPr>
  </w:style>
  <w:style w:type="paragraph" w:styleId="BodyText2">
    <w:name w:val="Body Text 2"/>
    <w:basedOn w:val="Normal"/>
    <w:pPr>
      <w:widowControl/>
    </w:pPr>
    <w:rPr>
      <w:snapToGrid/>
      <w:sz w:val="20"/>
    </w:rPr>
  </w:style>
  <w:style w:type="paragraph" w:styleId="BodyText3">
    <w:name w:val="Body Text 3"/>
    <w:basedOn w:val="Normal"/>
    <w:pPr>
      <w:widowControl/>
      <w:pBdr>
        <w:top w:val="single" w:sz="6" w:space="1" w:color="auto"/>
      </w:pBdr>
      <w:tabs>
        <w:tab w:val="left" w:pos="2718"/>
        <w:tab w:val="left" w:pos="5752"/>
      </w:tabs>
      <w:suppressAutoHyphens/>
      <w:jc w:val="both"/>
    </w:pPr>
    <w:rPr>
      <w:i/>
      <w:snapToGrid/>
      <w:spacing w:val="-2"/>
      <w:sz w:val="22"/>
    </w:rPr>
  </w:style>
  <w:style w:type="paragraph" w:customStyle="1" w:styleId="ParagraphHeader">
    <w:name w:val="Paragraph Header"/>
    <w:basedOn w:val="Normal"/>
    <w:pPr>
      <w:keepNext/>
      <w:widowControl/>
      <w:tabs>
        <w:tab w:val="left" w:pos="1440"/>
        <w:tab w:val="left" w:pos="1800"/>
        <w:tab w:val="right" w:pos="10080"/>
      </w:tabs>
      <w:spacing w:before="60" w:after="120"/>
      <w:jc w:val="both"/>
    </w:pPr>
    <w:rPr>
      <w:b/>
      <w:snapToGrid/>
      <w:sz w:val="22"/>
    </w:rPr>
  </w:style>
  <w:style w:type="paragraph" w:styleId="Title">
    <w:name w:val="Title"/>
    <w:basedOn w:val="Normal"/>
    <w:qFormat/>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center"/>
    </w:pPr>
    <w:rPr>
      <w:b/>
      <w:snapToGrid/>
      <w:sz w:val="22"/>
    </w:rPr>
  </w:style>
  <w:style w:type="paragraph" w:customStyle="1" w:styleId="33CouncilColumnHeader">
    <w:name w:val="3.3 Council Column Header"/>
    <w:pPr>
      <w:tabs>
        <w:tab w:val="left" w:pos="1440"/>
        <w:tab w:val="center" w:pos="2160"/>
        <w:tab w:val="center" w:pos="5040"/>
        <w:tab w:val="center" w:pos="7834"/>
        <w:tab w:val="right" w:pos="8366"/>
      </w:tabs>
      <w:spacing w:before="360" w:after="240" w:line="240" w:lineRule="atLeast"/>
      <w:jc w:val="center"/>
    </w:pPr>
    <w:rPr>
      <w:rFonts w:ascii="Arial" w:hAnsi="Arial"/>
      <w:b/>
      <w:sz w:val="18"/>
    </w:rPr>
  </w:style>
  <w:style w:type="paragraph" w:customStyle="1" w:styleId="331CouncilText">
    <w:name w:val="3.3.1 Council Text"/>
    <w:pPr>
      <w:tabs>
        <w:tab w:val="left" w:pos="1440"/>
        <w:tab w:val="center" w:pos="5040"/>
        <w:tab w:val="right" w:pos="8640"/>
      </w:tabs>
      <w:spacing w:line="240" w:lineRule="exact"/>
      <w:jc w:val="center"/>
    </w:pPr>
  </w:style>
  <w:style w:type="paragraph" w:customStyle="1" w:styleId="os10">
    <w:name w:val="os10"/>
    <w:basedOn w:val="Normal"/>
    <w:pPr>
      <w:widowControl/>
      <w:spacing w:line="200" w:lineRule="exact"/>
      <w:jc w:val="both"/>
    </w:pPr>
    <w:rPr>
      <w:rFonts w:ascii="Book Antiqua" w:hAnsi="Book Antiqua"/>
      <w:snapToGrid/>
      <w:sz w:val="20"/>
    </w:rPr>
  </w:style>
  <w:style w:type="paragraph" w:customStyle="1" w:styleId="sub1">
    <w:name w:val="sub1"/>
    <w:basedOn w:val="Normal"/>
    <w:pPr>
      <w:keepNext/>
      <w:widowControl/>
      <w:spacing w:after="100" w:line="240" w:lineRule="exact"/>
    </w:pPr>
    <w:rPr>
      <w:rFonts w:ascii="Book Antiqua" w:hAnsi="Book Antiqua"/>
      <w:b/>
      <w:snapToGrid/>
      <w:sz w:val="20"/>
    </w:rPr>
  </w:style>
  <w:style w:type="character" w:styleId="Hyperlink">
    <w:name w:val="Hyperlink"/>
    <w:rPr>
      <w:color w:val="0000FF"/>
      <w:u w:val="single"/>
    </w:rPr>
  </w:style>
  <w:style w:type="paragraph" w:customStyle="1" w:styleId="listfirstline">
    <w:name w:val="list (first line)"/>
    <w:basedOn w:val="Normal"/>
    <w:pPr>
      <w:widowControl/>
      <w:tabs>
        <w:tab w:val="left" w:pos="7200"/>
        <w:tab w:val="right" w:pos="8640"/>
        <w:tab w:val="right" w:pos="9360"/>
      </w:tabs>
      <w:spacing w:before="240" w:line="240" w:lineRule="atLeast"/>
      <w:jc w:val="both"/>
    </w:pPr>
    <w:rPr>
      <w:snapToGrid/>
      <w:color w:val="000000"/>
    </w:rPr>
  </w:style>
  <w:style w:type="paragraph" w:customStyle="1" w:styleId="OmniPage2">
    <w:name w:val="OmniPage #2"/>
    <w:basedOn w:val="Normal"/>
    <w:pPr>
      <w:widowControl/>
      <w:spacing w:line="240" w:lineRule="exact"/>
      <w:jc w:val="both"/>
    </w:pPr>
    <w:rPr>
      <w:snapToGrid/>
      <w:sz w:val="20"/>
    </w:rPr>
  </w:style>
  <w:style w:type="paragraph" w:customStyle="1" w:styleId="424TableNote">
    <w:name w:val="4.2.4 Table Note"/>
    <w:pPr>
      <w:spacing w:before="60" w:after="120" w:line="220" w:lineRule="exact"/>
      <w:ind w:left="1080" w:hanging="720"/>
      <w:jc w:val="both"/>
    </w:pPr>
  </w:style>
  <w:style w:type="paragraph" w:customStyle="1" w:styleId="55BondedDebt">
    <w:name w:val="5.5 Bonded Debt"/>
    <w:basedOn w:val="Normal"/>
    <w:pPr>
      <w:widowControl/>
      <w:tabs>
        <w:tab w:val="left" w:pos="720"/>
        <w:tab w:val="left" w:pos="1260"/>
        <w:tab w:val="left" w:leader="dot" w:pos="8010"/>
        <w:tab w:val="left" w:pos="8280"/>
        <w:tab w:val="left" w:pos="8496"/>
        <w:tab w:val="decimal" w:pos="9547"/>
      </w:tabs>
      <w:spacing w:line="240" w:lineRule="exact"/>
    </w:pPr>
    <w:rPr>
      <w:snapToGrid/>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1ColumnHeader">
    <w:name w:val="4.2.1 Column Header"/>
    <w:pPr>
      <w:spacing w:after="40" w:line="180" w:lineRule="exact"/>
      <w:jc w:val="center"/>
    </w:pPr>
    <w:rPr>
      <w:rFonts w:ascii="Arial" w:hAnsi="Arial"/>
      <w:b/>
      <w:sz w:val="18"/>
    </w:rPr>
  </w:style>
  <w:style w:type="paragraph" w:customStyle="1" w:styleId="422TableBody">
    <w:name w:val="4.2.2 Table Body"/>
    <w:basedOn w:val="Normal"/>
    <w:pPr>
      <w:widowControl/>
      <w:tabs>
        <w:tab w:val="left" w:pos="72"/>
        <w:tab w:val="left" w:pos="216"/>
        <w:tab w:val="decimal" w:pos="1080"/>
      </w:tabs>
      <w:spacing w:line="240" w:lineRule="atLeast"/>
      <w:jc w:val="both"/>
    </w:pPr>
    <w:rPr>
      <w:snapToGrid/>
      <w:sz w:val="20"/>
    </w:rPr>
  </w:style>
  <w:style w:type="paragraph" w:customStyle="1" w:styleId="Normal11">
    <w:name w:val="Normal11"/>
    <w:basedOn w:val="Normal"/>
    <w:pPr>
      <w:widowControl/>
      <w:spacing w:line="240" w:lineRule="exact"/>
      <w:jc w:val="both"/>
    </w:pPr>
    <w:rPr>
      <w:rFonts w:ascii="Book Antiqua" w:hAnsi="Book Antiqua"/>
      <w:snapToGrid/>
      <w:sz w:val="22"/>
    </w:rPr>
  </w:style>
  <w:style w:type="paragraph" w:customStyle="1" w:styleId="Source">
    <w:name w:val="Source"/>
    <w:basedOn w:val="Normal"/>
    <w:next w:val="Normal"/>
    <w:pPr>
      <w:widowControl/>
      <w:spacing w:line="200" w:lineRule="exact"/>
      <w:jc w:val="both"/>
    </w:pPr>
    <w:rPr>
      <w:rFonts w:ascii="Book Antiqua" w:hAnsi="Book Antiqua"/>
      <w:snapToGrid/>
      <w:sz w:val="18"/>
    </w:rPr>
  </w:style>
  <w:style w:type="paragraph" w:customStyle="1" w:styleId="income">
    <w:name w:val="income"/>
    <w:basedOn w:val="TOC1"/>
    <w:pPr>
      <w:keepLines/>
      <w:tabs>
        <w:tab w:val="clear" w:pos="4310"/>
        <w:tab w:val="center" w:pos="1200"/>
        <w:tab w:val="right" w:pos="3120"/>
        <w:tab w:val="right" w:pos="4920"/>
        <w:tab w:val="right" w:pos="7200"/>
        <w:tab w:val="left" w:pos="7290"/>
        <w:tab w:val="right" w:pos="8760"/>
        <w:tab w:val="left" w:pos="8820"/>
      </w:tabs>
      <w:spacing w:line="240" w:lineRule="atLeast"/>
      <w:ind w:left="0" w:right="0" w:firstLine="0"/>
      <w:jc w:val="both"/>
    </w:pPr>
    <w:rPr>
      <w:rFonts w:ascii="Galliard BT" w:hAnsi="Galliard BT"/>
      <w:bCs w:val="0"/>
      <w:caps/>
      <w:noProof w:val="0"/>
      <w:snapToGrid/>
    </w:rPr>
  </w:style>
  <w:style w:type="paragraph" w:customStyle="1" w:styleId="DefaultParagraphFontParaChar">
    <w:name w:val="Default Paragraph Font Para Char"/>
    <w:basedOn w:val="Normal"/>
    <w:pPr>
      <w:widowControl/>
      <w:spacing w:after="160" w:line="240" w:lineRule="exact"/>
    </w:pPr>
    <w:rPr>
      <w:rFonts w:ascii="Verdana" w:hAnsi="Verdana"/>
      <w:snapToGrid/>
      <w:sz w:val="20"/>
    </w:rPr>
  </w:style>
  <w:style w:type="character" w:styleId="Strong">
    <w:name w:val="Strong"/>
    <w:uiPriority w:val="22"/>
    <w:qFormat/>
    <w:rPr>
      <w:b/>
      <w:bCs/>
    </w:rPr>
  </w:style>
  <w:style w:type="paragraph" w:customStyle="1" w:styleId="Char">
    <w:name w:val="Char"/>
    <w:basedOn w:val="Normal"/>
    <w:pPr>
      <w:widowControl/>
      <w:spacing w:after="160" w:line="240" w:lineRule="exact"/>
    </w:pPr>
    <w:rPr>
      <w:rFonts w:ascii="Verdana" w:hAnsi="Verdana"/>
      <w:snapToGrid/>
      <w:sz w:val="20"/>
    </w:rPr>
  </w:style>
  <w:style w:type="paragraph" w:styleId="BodyTextIndent">
    <w:name w:val="Body Text Indent"/>
    <w:basedOn w:val="Normal"/>
    <w:pPr>
      <w:spacing w:after="120"/>
      <w:ind w:left="360"/>
    </w:pPr>
  </w:style>
  <w:style w:type="paragraph" w:styleId="BodyTextFirstIndent">
    <w:name w:val="Body Text First Indent"/>
    <w:basedOn w:val="BodyText"/>
    <w:pPr>
      <w:widowControl w:val="0"/>
      <w:spacing w:after="120"/>
      <w:ind w:firstLine="210"/>
    </w:pPr>
    <w:rPr>
      <w:snapToGrid w:val="0"/>
      <w:sz w:val="24"/>
    </w:rPr>
  </w:style>
  <w:style w:type="paragraph" w:customStyle="1" w:styleId="normalblock">
    <w:name w:val="normal block"/>
    <w:basedOn w:val="Normal"/>
    <w:link w:val="normalblockChar"/>
    <w:pPr>
      <w:widowControl/>
      <w:spacing w:before="240" w:line="240" w:lineRule="atLeast"/>
      <w:jc w:val="both"/>
    </w:pPr>
    <w:rPr>
      <w:rFonts w:ascii="CG Times (WN)" w:hAnsi="CG Times (WN)"/>
      <w:snapToGrid/>
    </w:rPr>
  </w:style>
  <w:style w:type="character" w:customStyle="1" w:styleId="normalblockChar">
    <w:name w:val="normal block Char"/>
    <w:link w:val="normalblock"/>
    <w:rPr>
      <w:rFonts w:ascii="CG Times (WN)" w:hAnsi="CG Times (WN)"/>
      <w:sz w:val="24"/>
      <w:lang w:val="en-US" w:eastAsia="en-US" w:bidi="ar-SA"/>
    </w:rPr>
  </w:style>
  <w:style w:type="paragraph" w:customStyle="1" w:styleId="KLGLeft">
    <w:name w:val="KLG Left"/>
    <w:basedOn w:val="Normal"/>
    <w:link w:val="KLGLeftChar"/>
    <w:pPr>
      <w:widowControl/>
      <w:spacing w:after="200"/>
      <w:jc w:val="both"/>
    </w:pPr>
    <w:rPr>
      <w:snapToGrid/>
      <w:sz w:val="20"/>
    </w:rPr>
  </w:style>
  <w:style w:type="paragraph" w:customStyle="1" w:styleId="KLGOSHeading2">
    <w:name w:val="KLG OS Heading 2"/>
    <w:basedOn w:val="Normal"/>
    <w:pPr>
      <w:keepNext/>
      <w:keepLines/>
      <w:widowControl/>
      <w:spacing w:after="200"/>
      <w:jc w:val="both"/>
    </w:pPr>
    <w:rPr>
      <w:b/>
      <w:bCs/>
      <w:snapToGrid/>
      <w:sz w:val="20"/>
    </w:rPr>
  </w:style>
  <w:style w:type="character" w:customStyle="1" w:styleId="KLGLeftChar">
    <w:name w:val="KLG Left Char"/>
    <w:link w:val="KLGLeft"/>
    <w:rPr>
      <w:lang w:val="en-US" w:eastAsia="en-US" w:bidi="ar-SA"/>
    </w:rPr>
  </w:style>
  <w:style w:type="paragraph" w:customStyle="1" w:styleId="tablefootnoteitalic">
    <w:name w:val="table footnote italic"/>
    <w:basedOn w:val="Normal"/>
    <w:pPr>
      <w:widowControl/>
      <w:spacing w:before="120" w:after="240" w:line="200" w:lineRule="exact"/>
      <w:jc w:val="both"/>
    </w:pPr>
    <w:rPr>
      <w:rFonts w:ascii="Galliard BT" w:hAnsi="Galliard BT"/>
      <w:i/>
      <w:snapToGrid/>
      <w:sz w:val="18"/>
    </w:rPr>
  </w:style>
  <w:style w:type="paragraph" w:customStyle="1" w:styleId="employers">
    <w:name w:val="employers"/>
    <w:basedOn w:val="TOC1"/>
    <w:pPr>
      <w:keepLines/>
      <w:tabs>
        <w:tab w:val="clear" w:pos="4310"/>
        <w:tab w:val="left" w:pos="4230"/>
        <w:tab w:val="right" w:pos="7650"/>
      </w:tabs>
      <w:spacing w:after="20" w:line="240" w:lineRule="exact"/>
      <w:ind w:left="0" w:right="0" w:firstLine="0"/>
      <w:jc w:val="both"/>
    </w:pPr>
    <w:rPr>
      <w:rFonts w:ascii="Galliard BT" w:hAnsi="Galliard BT"/>
      <w:noProof w:val="0"/>
      <w:snapToGrid/>
    </w:rPr>
  </w:style>
  <w:style w:type="paragraph" w:styleId="BalloonText">
    <w:name w:val="Balloon Text"/>
    <w:basedOn w:val="Normal"/>
    <w:semiHidden/>
    <w:rPr>
      <w:rFonts w:ascii="Tahoma" w:hAnsi="Tahoma" w:cs="Tahoma"/>
      <w:sz w:val="16"/>
      <w:szCs w:val="16"/>
    </w:rPr>
  </w:style>
  <w:style w:type="character" w:customStyle="1" w:styleId="tabledata1">
    <w:name w:val="tabledata1"/>
    <w:rPr>
      <w:rFonts w:ascii="Arial" w:hAnsi="Arial" w:cs="Arial" w:hint="default"/>
      <w:b w:val="0"/>
      <w:bCs w:val="0"/>
      <w:i w:val="0"/>
      <w:iCs w:val="0"/>
      <w:color w:val="000000"/>
      <w:sz w:val="18"/>
      <w:szCs w:val="18"/>
    </w:rPr>
  </w:style>
  <w:style w:type="paragraph" w:customStyle="1" w:styleId="KLGOSBullets">
    <w:name w:val="KLG OS Bullets"/>
    <w:basedOn w:val="Normal"/>
    <w:pPr>
      <w:widowControl/>
      <w:tabs>
        <w:tab w:val="num" w:pos="720"/>
        <w:tab w:val="left" w:pos="1080"/>
      </w:tabs>
      <w:spacing w:after="200"/>
      <w:ind w:left="1080" w:hanging="720"/>
      <w:jc w:val="both"/>
    </w:pPr>
    <w:rPr>
      <w:snapToGrid/>
      <w:sz w:val="20"/>
    </w:rPr>
  </w:style>
  <w:style w:type="paragraph" w:customStyle="1" w:styleId="Lineabove">
    <w:name w:val="Line above"/>
    <w:basedOn w:val="Normal"/>
    <w:next w:val="Normal"/>
    <w:pPr>
      <w:widowControl/>
      <w:spacing w:after="120"/>
    </w:pPr>
    <w:rPr>
      <w:rFonts w:ascii="Arial" w:hAnsi="Arial"/>
      <w:b/>
      <w:snapToGrid/>
      <w:color w:val="000000"/>
      <w:sz w:val="16"/>
      <w:u w:val="single"/>
    </w:rPr>
  </w:style>
  <w:style w:type="paragraph" w:customStyle="1" w:styleId="note">
    <w:name w:val="note"/>
    <w:basedOn w:val="Normal"/>
    <w:pPr>
      <w:widowControl/>
      <w:ind w:left="360" w:hanging="360"/>
      <w:jc w:val="both"/>
    </w:pPr>
    <w:rPr>
      <w:rFonts w:ascii="Garamond" w:hAnsi="Garamond"/>
      <w:i/>
      <w:snapToGrid/>
      <w:sz w:val="20"/>
    </w:rPr>
  </w:style>
  <w:style w:type="paragraph" w:styleId="NormalWeb">
    <w:name w:val="Normal (Web)"/>
    <w:basedOn w:val="Normal"/>
    <w:pPr>
      <w:widowControl/>
    </w:pPr>
    <w:rPr>
      <w:snapToGrid/>
      <w:szCs w:val="24"/>
    </w:rPr>
  </w:style>
  <w:style w:type="table" w:customStyle="1" w:styleId="TableGrid1">
    <w:name w:val="Table Grid1"/>
    <w:basedOn w:val="TableNormal"/>
    <w:next w:val="TableGrid"/>
    <w:uiPriority w:val="59"/>
    <w:rsid w:val="006B7728"/>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7728"/>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7728"/>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E698F"/>
    <w:rPr>
      <w:sz w:val="20"/>
    </w:rPr>
  </w:style>
  <w:style w:type="character" w:customStyle="1" w:styleId="EndnoteTextChar">
    <w:name w:val="Endnote Text Char"/>
    <w:link w:val="EndnoteText"/>
    <w:rsid w:val="009E698F"/>
    <w:rPr>
      <w:snapToGrid w:val="0"/>
    </w:rPr>
  </w:style>
  <w:style w:type="character" w:styleId="EndnoteReference">
    <w:name w:val="endnote reference"/>
    <w:rsid w:val="009E698F"/>
    <w:rPr>
      <w:vertAlign w:val="superscript"/>
    </w:rPr>
  </w:style>
  <w:style w:type="paragraph" w:styleId="Revision">
    <w:name w:val="Revision"/>
    <w:hidden/>
    <w:uiPriority w:val="99"/>
    <w:semiHidden/>
    <w:rsid w:val="008408DB"/>
    <w:rPr>
      <w:snapToGrid w:val="0"/>
      <w:sz w:val="24"/>
    </w:rPr>
  </w:style>
  <w:style w:type="character" w:customStyle="1" w:styleId="FootnoteTextChar">
    <w:name w:val="Footnote Text Char"/>
    <w:aliases w:val="ft Char"/>
    <w:link w:val="FootnoteText"/>
    <w:uiPriority w:val="99"/>
    <w:rsid w:val="00901941"/>
    <w:rPr>
      <w:snapToGrid w:val="0"/>
      <w:sz w:val="24"/>
    </w:rPr>
  </w:style>
  <w:style w:type="paragraph" w:styleId="PlainText">
    <w:name w:val="Plain Text"/>
    <w:basedOn w:val="Normal"/>
    <w:link w:val="PlainTextChar"/>
    <w:uiPriority w:val="99"/>
    <w:rsid w:val="00254E09"/>
    <w:pPr>
      <w:widowControl/>
    </w:pPr>
    <w:rPr>
      <w:rFonts w:ascii="Courier New" w:hAnsi="Courier New"/>
      <w:snapToGrid/>
      <w:sz w:val="20"/>
    </w:rPr>
  </w:style>
  <w:style w:type="character" w:customStyle="1" w:styleId="PlainTextChar">
    <w:name w:val="Plain Text Char"/>
    <w:link w:val="PlainText"/>
    <w:uiPriority w:val="99"/>
    <w:rsid w:val="00254E09"/>
    <w:rPr>
      <w:rFonts w:ascii="Courier New" w:hAnsi="Courier New"/>
    </w:rPr>
  </w:style>
  <w:style w:type="paragraph" w:customStyle="1" w:styleId="Char0">
    <w:name w:val="Char"/>
    <w:basedOn w:val="Normal"/>
    <w:rsid w:val="00ED46AB"/>
    <w:pPr>
      <w:widowControl/>
      <w:spacing w:after="160" w:line="240" w:lineRule="exact"/>
    </w:pPr>
    <w:rPr>
      <w:rFonts w:ascii="Verdana" w:hAnsi="Verdana"/>
      <w:snapToGrid/>
      <w:sz w:val="20"/>
    </w:rPr>
  </w:style>
  <w:style w:type="character" w:customStyle="1" w:styleId="apple-converted-space">
    <w:name w:val="apple-converted-space"/>
    <w:rsid w:val="00AA7631"/>
  </w:style>
  <w:style w:type="character" w:customStyle="1" w:styleId="HeaderChar">
    <w:name w:val="Header Char"/>
    <w:link w:val="Header"/>
    <w:rsid w:val="00055F30"/>
    <w:rPr>
      <w:snapToGrid w:val="0"/>
      <w:sz w:val="24"/>
    </w:rPr>
  </w:style>
  <w:style w:type="paragraph" w:styleId="ListParagraph">
    <w:name w:val="List Paragraph"/>
    <w:basedOn w:val="Normal"/>
    <w:uiPriority w:val="34"/>
    <w:qFormat/>
    <w:rsid w:val="000B0099"/>
    <w:pPr>
      <w:ind w:left="720"/>
    </w:pPr>
  </w:style>
  <w:style w:type="character" w:styleId="CommentReference">
    <w:name w:val="annotation reference"/>
    <w:basedOn w:val="DefaultParagraphFont"/>
    <w:rsid w:val="00273FEA"/>
    <w:rPr>
      <w:sz w:val="16"/>
      <w:szCs w:val="16"/>
    </w:rPr>
  </w:style>
  <w:style w:type="paragraph" w:styleId="CommentText">
    <w:name w:val="annotation text"/>
    <w:basedOn w:val="Normal"/>
    <w:link w:val="CommentTextChar"/>
    <w:uiPriority w:val="99"/>
    <w:rsid w:val="00273FEA"/>
    <w:rPr>
      <w:sz w:val="20"/>
    </w:rPr>
  </w:style>
  <w:style w:type="character" w:customStyle="1" w:styleId="CommentTextChar">
    <w:name w:val="Comment Text Char"/>
    <w:basedOn w:val="DefaultParagraphFont"/>
    <w:link w:val="CommentText"/>
    <w:uiPriority w:val="99"/>
    <w:rsid w:val="00273FEA"/>
    <w:rPr>
      <w:snapToGrid w:val="0"/>
    </w:rPr>
  </w:style>
  <w:style w:type="paragraph" w:styleId="CommentSubject">
    <w:name w:val="annotation subject"/>
    <w:basedOn w:val="CommentText"/>
    <w:next w:val="CommentText"/>
    <w:link w:val="CommentSubjectChar"/>
    <w:rsid w:val="00273FEA"/>
    <w:rPr>
      <w:b/>
      <w:bCs/>
    </w:rPr>
  </w:style>
  <w:style w:type="character" w:customStyle="1" w:styleId="CommentSubjectChar">
    <w:name w:val="Comment Subject Char"/>
    <w:basedOn w:val="CommentTextChar"/>
    <w:link w:val="CommentSubject"/>
    <w:rsid w:val="00273FEA"/>
    <w:rPr>
      <w:b/>
      <w:bCs/>
      <w:snapToGrid w:val="0"/>
    </w:rPr>
  </w:style>
  <w:style w:type="paragraph" w:customStyle="1" w:styleId="Style4">
    <w:name w:val="Style 4"/>
    <w:basedOn w:val="BodyText"/>
    <w:rsid w:val="00AD7284"/>
    <w:pPr>
      <w:spacing w:after="120"/>
    </w:pPr>
    <w:rPr>
      <w:sz w:val="24"/>
    </w:rPr>
  </w:style>
  <w:style w:type="paragraph" w:customStyle="1" w:styleId="StandardParagraph">
    <w:name w:val="Standard Paragraph"/>
    <w:basedOn w:val="Normal"/>
    <w:rsid w:val="00E56E9B"/>
    <w:pPr>
      <w:overflowPunct w:val="0"/>
      <w:autoSpaceDE w:val="0"/>
      <w:autoSpaceDN w:val="0"/>
      <w:adjustRightInd w:val="0"/>
      <w:spacing w:before="240"/>
      <w:ind w:left="288" w:firstLine="1440"/>
      <w:textAlignment w:val="baseline"/>
    </w:pPr>
    <w:rPr>
      <w:rFonts w:ascii="Galliard BT" w:hAnsi="Galliard BT"/>
      <w:snapToGrid/>
      <w:szCs w:val="24"/>
    </w:rPr>
  </w:style>
  <w:style w:type="character" w:customStyle="1" w:styleId="OSHDG2Char">
    <w:name w:val="OSHDG2 Char"/>
    <w:link w:val="OSHDG2"/>
    <w:locked/>
    <w:rsid w:val="001119FC"/>
    <w:rPr>
      <w:b/>
      <w:bCs/>
      <w:lang w:eastAsia="x-none"/>
    </w:rPr>
  </w:style>
  <w:style w:type="paragraph" w:customStyle="1" w:styleId="OSHDG2">
    <w:name w:val="OSHDG2"/>
    <w:basedOn w:val="Normal"/>
    <w:link w:val="OSHDG2Char"/>
    <w:autoRedefine/>
    <w:rsid w:val="001119FC"/>
    <w:pPr>
      <w:keepNext/>
      <w:keepLines/>
      <w:jc w:val="both"/>
      <w:outlineLvl w:val="1"/>
    </w:pPr>
    <w:rPr>
      <w:b/>
      <w:bCs/>
      <w:snapToGrid/>
      <w:sz w:val="20"/>
      <w:lang w:eastAsia="x-none"/>
    </w:rPr>
  </w:style>
  <w:style w:type="paragraph" w:styleId="BodyTextIndent3">
    <w:name w:val="Body Text Indent 3"/>
    <w:basedOn w:val="Normal"/>
    <w:link w:val="BodyTextIndent3Char"/>
    <w:rsid w:val="00E664FC"/>
    <w:pPr>
      <w:spacing w:after="120"/>
      <w:ind w:left="360"/>
    </w:pPr>
    <w:rPr>
      <w:sz w:val="16"/>
      <w:szCs w:val="16"/>
    </w:rPr>
  </w:style>
  <w:style w:type="character" w:customStyle="1" w:styleId="BodyTextIndent3Char">
    <w:name w:val="Body Text Indent 3 Char"/>
    <w:basedOn w:val="DefaultParagraphFont"/>
    <w:link w:val="BodyTextIndent3"/>
    <w:rsid w:val="00E664FC"/>
    <w:rPr>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jc w:val="center"/>
      <w:outlineLvl w:val="0"/>
    </w:pPr>
  </w:style>
  <w:style w:type="paragraph" w:styleId="Heading2">
    <w:name w:val="heading 2"/>
    <w:basedOn w:val="Normal"/>
    <w:next w:val="Normal"/>
    <w:qFormat/>
    <w:pPr>
      <w:outlineLvl w:val="1"/>
    </w:pPr>
  </w:style>
  <w:style w:type="paragraph" w:styleId="Heading3">
    <w:name w:val="heading 3"/>
    <w:basedOn w:val="Normal"/>
    <w:next w:val="NormalIndent"/>
    <w:qFormat/>
    <w:pPr>
      <w:ind w:left="720"/>
      <w:outlineLvl w:val="2"/>
    </w:pPr>
  </w:style>
  <w:style w:type="paragraph" w:styleId="Heading4">
    <w:name w:val="heading 4"/>
    <w:basedOn w:val="Normal"/>
    <w:next w:val="NormalIndent"/>
    <w:qFormat/>
    <w:pPr>
      <w:ind w:left="1440"/>
      <w:outlineLvl w:val="3"/>
    </w:pPr>
  </w:style>
  <w:style w:type="paragraph" w:styleId="Heading5">
    <w:name w:val="heading 5"/>
    <w:basedOn w:val="Normal"/>
    <w:next w:val="NormalIndent"/>
    <w:qFormat/>
    <w:pPr>
      <w:ind w:left="2160"/>
      <w:outlineLvl w:val="4"/>
    </w:pPr>
  </w:style>
  <w:style w:type="paragraph" w:styleId="Heading6">
    <w:name w:val="heading 6"/>
    <w:basedOn w:val="Normal"/>
    <w:next w:val="NormalIndent"/>
    <w:qFormat/>
    <w:pPr>
      <w:ind w:left="2880"/>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widowControl/>
      <w:tabs>
        <w:tab w:val="left" w:pos="792"/>
      </w:tabs>
      <w:spacing w:line="218" w:lineRule="atLeast"/>
      <w:outlineLvl w:val="7"/>
    </w:pPr>
    <w:rPr>
      <w:b/>
      <w:smallCaps/>
      <w:snapToGrid/>
      <w:sz w:val="20"/>
    </w:rPr>
  </w:style>
  <w:style w:type="paragraph" w:styleId="Heading9">
    <w:name w:val="heading 9"/>
    <w:basedOn w:val="Normal"/>
    <w:next w:val="Normal"/>
    <w:qFormat/>
    <w:pPr>
      <w:keepNext/>
      <w:widowControl/>
      <w:tabs>
        <w:tab w:val="right" w:leader="dot" w:pos="10260"/>
      </w:tabs>
      <w:spacing w:line="240" w:lineRule="exact"/>
      <w:jc w:val="both"/>
      <w:outlineLvl w:val="8"/>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SigBlock">
    <w:name w:val="SigBlock"/>
    <w:basedOn w:val="Normal"/>
    <w:next w:val="Normal"/>
    <w:pPr>
      <w:keepLines/>
      <w:ind w:left="4320"/>
    </w:pPr>
  </w:style>
  <w:style w:type="paragraph" w:styleId="TOC2">
    <w:name w:val="toc 2"/>
    <w:basedOn w:val="Normal"/>
    <w:next w:val="Normal"/>
    <w:autoRedefine/>
    <w:uiPriority w:val="39"/>
    <w:pPr>
      <w:tabs>
        <w:tab w:val="right" w:leader="dot" w:pos="4310"/>
      </w:tabs>
      <w:ind w:left="360" w:right="360" w:hanging="180"/>
    </w:pPr>
    <w:rPr>
      <w:noProof/>
      <w:sz w:val="20"/>
      <w:szCs w:val="24"/>
    </w:rPr>
  </w:style>
  <w:style w:type="paragraph" w:styleId="TOC1">
    <w:name w:val="toc 1"/>
    <w:basedOn w:val="Normal"/>
    <w:next w:val="Normal"/>
    <w:autoRedefine/>
    <w:uiPriority w:val="39"/>
    <w:pPr>
      <w:keepNext/>
      <w:widowControl/>
      <w:tabs>
        <w:tab w:val="right" w:leader="dot" w:pos="4310"/>
      </w:tabs>
      <w:ind w:left="86" w:right="360" w:hanging="86"/>
    </w:pPr>
    <w:rPr>
      <w:bCs/>
      <w:noProof/>
      <w:sz w:val="20"/>
    </w:rPr>
  </w:style>
  <w:style w:type="paragraph" w:styleId="Footer">
    <w:name w:val="footer"/>
    <w:aliases w:val="f"/>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semiHidden/>
    <w:rPr>
      <w:rFonts w:ascii="Times New Roman" w:hAnsi="Times New Roman"/>
      <w:noProof w:val="0"/>
      <w:position w:val="6"/>
      <w:sz w:val="16"/>
      <w:lang w:val="en-US"/>
    </w:rPr>
  </w:style>
  <w:style w:type="paragraph" w:styleId="FootnoteText">
    <w:name w:val="footnote text"/>
    <w:aliases w:val="ft"/>
    <w:basedOn w:val="Normal"/>
    <w:link w:val="FootnoteTextChar"/>
    <w:uiPriority w:val="99"/>
    <w:semiHidden/>
  </w:style>
  <w:style w:type="paragraph" w:styleId="Signature">
    <w:name w:val="Signature"/>
    <w:basedOn w:val="Normal"/>
    <w:pPr>
      <w:ind w:left="4320"/>
    </w:pPr>
  </w:style>
  <w:style w:type="paragraph" w:styleId="EnvelopeReturn">
    <w:name w:val="envelope return"/>
    <w:basedOn w:val="Normal"/>
  </w:style>
  <w:style w:type="paragraph" w:customStyle="1" w:styleId="OSChartSubtitle">
    <w:name w:val="OSChartSubtitle"/>
    <w:basedOn w:val="Normal"/>
    <w:pPr>
      <w:widowControl/>
      <w:jc w:val="center"/>
    </w:pPr>
    <w:rPr>
      <w:snapToGrid/>
      <w:sz w:val="22"/>
    </w:rPr>
  </w:style>
  <w:style w:type="character" w:styleId="PageNumber">
    <w:name w:val="page number"/>
    <w:basedOn w:val="DefaultParagraphFont"/>
  </w:style>
  <w:style w:type="paragraph" w:styleId="BodyText">
    <w:name w:val="Body Text"/>
    <w:basedOn w:val="Normal"/>
    <w:pPr>
      <w:widowControl/>
    </w:pPr>
    <w:rPr>
      <w:snapToGrid/>
      <w:sz w:val="22"/>
    </w:rPr>
  </w:style>
  <w:style w:type="paragraph" w:customStyle="1" w:styleId="Style1">
    <w:name w:val="Style1"/>
    <w:basedOn w:val="Normal"/>
    <w:pPr>
      <w:widowControl/>
    </w:pPr>
    <w:rPr>
      <w:snapToGrid/>
      <w:sz w:val="20"/>
    </w:rPr>
  </w:style>
  <w:style w:type="paragraph" w:customStyle="1" w:styleId="OSNormalBlank">
    <w:name w:val="OSNormalBlank"/>
    <w:basedOn w:val="Normal"/>
    <w:pPr>
      <w:widowControl/>
      <w:spacing w:before="60" w:after="120"/>
    </w:pPr>
    <w:rPr>
      <w:snapToGrid/>
      <w:sz w:val="22"/>
    </w:rPr>
  </w:style>
  <w:style w:type="paragraph" w:customStyle="1" w:styleId="BodyParagraph">
    <w:name w:val="Body Paragraph"/>
    <w:basedOn w:val="Normal"/>
    <w:pPr>
      <w:widowControl/>
      <w:jc w:val="both"/>
    </w:pPr>
    <w:rPr>
      <w:snapToGrid/>
      <w:sz w:val="22"/>
    </w:rPr>
  </w:style>
  <w:style w:type="paragraph" w:customStyle="1" w:styleId="ParagraphBody">
    <w:name w:val="Paragraph Body"/>
    <w:basedOn w:val="Normal"/>
    <w:pPr>
      <w:widowControl/>
      <w:tabs>
        <w:tab w:val="right" w:pos="9360"/>
      </w:tabs>
      <w:spacing w:after="240"/>
      <w:jc w:val="both"/>
    </w:pPr>
    <w:rPr>
      <w:snapToGrid/>
      <w:sz w:val="22"/>
    </w:rPr>
  </w:style>
  <w:style w:type="paragraph" w:styleId="BodyText2">
    <w:name w:val="Body Text 2"/>
    <w:basedOn w:val="Normal"/>
    <w:pPr>
      <w:widowControl/>
    </w:pPr>
    <w:rPr>
      <w:snapToGrid/>
      <w:sz w:val="20"/>
    </w:rPr>
  </w:style>
  <w:style w:type="paragraph" w:styleId="BodyText3">
    <w:name w:val="Body Text 3"/>
    <w:basedOn w:val="Normal"/>
    <w:pPr>
      <w:widowControl/>
      <w:pBdr>
        <w:top w:val="single" w:sz="6" w:space="1" w:color="auto"/>
      </w:pBdr>
      <w:tabs>
        <w:tab w:val="left" w:pos="2718"/>
        <w:tab w:val="left" w:pos="5752"/>
      </w:tabs>
      <w:suppressAutoHyphens/>
      <w:jc w:val="both"/>
    </w:pPr>
    <w:rPr>
      <w:i/>
      <w:snapToGrid/>
      <w:spacing w:val="-2"/>
      <w:sz w:val="22"/>
    </w:rPr>
  </w:style>
  <w:style w:type="paragraph" w:customStyle="1" w:styleId="ParagraphHeader">
    <w:name w:val="Paragraph Header"/>
    <w:basedOn w:val="Normal"/>
    <w:pPr>
      <w:keepNext/>
      <w:widowControl/>
      <w:tabs>
        <w:tab w:val="left" w:pos="1440"/>
        <w:tab w:val="left" w:pos="1800"/>
        <w:tab w:val="right" w:pos="10080"/>
      </w:tabs>
      <w:spacing w:before="60" w:after="120"/>
      <w:jc w:val="both"/>
    </w:pPr>
    <w:rPr>
      <w:b/>
      <w:snapToGrid/>
      <w:sz w:val="22"/>
    </w:rPr>
  </w:style>
  <w:style w:type="paragraph" w:styleId="Title">
    <w:name w:val="Title"/>
    <w:basedOn w:val="Normal"/>
    <w:qFormat/>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center"/>
    </w:pPr>
    <w:rPr>
      <w:b/>
      <w:snapToGrid/>
      <w:sz w:val="22"/>
    </w:rPr>
  </w:style>
  <w:style w:type="paragraph" w:customStyle="1" w:styleId="33CouncilColumnHeader">
    <w:name w:val="3.3 Council Column Header"/>
    <w:pPr>
      <w:tabs>
        <w:tab w:val="left" w:pos="1440"/>
        <w:tab w:val="center" w:pos="2160"/>
        <w:tab w:val="center" w:pos="5040"/>
        <w:tab w:val="center" w:pos="7834"/>
        <w:tab w:val="right" w:pos="8366"/>
      </w:tabs>
      <w:spacing w:before="360" w:after="240" w:line="240" w:lineRule="atLeast"/>
      <w:jc w:val="center"/>
    </w:pPr>
    <w:rPr>
      <w:rFonts w:ascii="Arial" w:hAnsi="Arial"/>
      <w:b/>
      <w:sz w:val="18"/>
    </w:rPr>
  </w:style>
  <w:style w:type="paragraph" w:customStyle="1" w:styleId="331CouncilText">
    <w:name w:val="3.3.1 Council Text"/>
    <w:pPr>
      <w:tabs>
        <w:tab w:val="left" w:pos="1440"/>
        <w:tab w:val="center" w:pos="5040"/>
        <w:tab w:val="right" w:pos="8640"/>
      </w:tabs>
      <w:spacing w:line="240" w:lineRule="exact"/>
      <w:jc w:val="center"/>
    </w:pPr>
  </w:style>
  <w:style w:type="paragraph" w:customStyle="1" w:styleId="os10">
    <w:name w:val="os10"/>
    <w:basedOn w:val="Normal"/>
    <w:pPr>
      <w:widowControl/>
      <w:spacing w:line="200" w:lineRule="exact"/>
      <w:jc w:val="both"/>
    </w:pPr>
    <w:rPr>
      <w:rFonts w:ascii="Book Antiqua" w:hAnsi="Book Antiqua"/>
      <w:snapToGrid/>
      <w:sz w:val="20"/>
    </w:rPr>
  </w:style>
  <w:style w:type="paragraph" w:customStyle="1" w:styleId="sub1">
    <w:name w:val="sub1"/>
    <w:basedOn w:val="Normal"/>
    <w:pPr>
      <w:keepNext/>
      <w:widowControl/>
      <w:spacing w:after="100" w:line="240" w:lineRule="exact"/>
    </w:pPr>
    <w:rPr>
      <w:rFonts w:ascii="Book Antiqua" w:hAnsi="Book Antiqua"/>
      <w:b/>
      <w:snapToGrid/>
      <w:sz w:val="20"/>
    </w:rPr>
  </w:style>
  <w:style w:type="character" w:styleId="Hyperlink">
    <w:name w:val="Hyperlink"/>
    <w:rPr>
      <w:color w:val="0000FF"/>
      <w:u w:val="single"/>
    </w:rPr>
  </w:style>
  <w:style w:type="paragraph" w:customStyle="1" w:styleId="listfirstline">
    <w:name w:val="list (first line)"/>
    <w:basedOn w:val="Normal"/>
    <w:pPr>
      <w:widowControl/>
      <w:tabs>
        <w:tab w:val="left" w:pos="7200"/>
        <w:tab w:val="right" w:pos="8640"/>
        <w:tab w:val="right" w:pos="9360"/>
      </w:tabs>
      <w:spacing w:before="240" w:line="240" w:lineRule="atLeast"/>
      <w:jc w:val="both"/>
    </w:pPr>
    <w:rPr>
      <w:snapToGrid/>
      <w:color w:val="000000"/>
    </w:rPr>
  </w:style>
  <w:style w:type="paragraph" w:customStyle="1" w:styleId="OmniPage2">
    <w:name w:val="OmniPage #2"/>
    <w:basedOn w:val="Normal"/>
    <w:pPr>
      <w:widowControl/>
      <w:spacing w:line="240" w:lineRule="exact"/>
      <w:jc w:val="both"/>
    </w:pPr>
    <w:rPr>
      <w:snapToGrid/>
      <w:sz w:val="20"/>
    </w:rPr>
  </w:style>
  <w:style w:type="paragraph" w:customStyle="1" w:styleId="424TableNote">
    <w:name w:val="4.2.4 Table Note"/>
    <w:pPr>
      <w:spacing w:before="60" w:after="120" w:line="220" w:lineRule="exact"/>
      <w:ind w:left="1080" w:hanging="720"/>
      <w:jc w:val="both"/>
    </w:pPr>
  </w:style>
  <w:style w:type="paragraph" w:customStyle="1" w:styleId="55BondedDebt">
    <w:name w:val="5.5 Bonded Debt"/>
    <w:basedOn w:val="Normal"/>
    <w:pPr>
      <w:widowControl/>
      <w:tabs>
        <w:tab w:val="left" w:pos="720"/>
        <w:tab w:val="left" w:pos="1260"/>
        <w:tab w:val="left" w:leader="dot" w:pos="8010"/>
        <w:tab w:val="left" w:pos="8280"/>
        <w:tab w:val="left" w:pos="8496"/>
        <w:tab w:val="decimal" w:pos="9547"/>
      </w:tabs>
      <w:spacing w:line="240" w:lineRule="exact"/>
    </w:pPr>
    <w:rPr>
      <w:snapToGrid/>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1ColumnHeader">
    <w:name w:val="4.2.1 Column Header"/>
    <w:pPr>
      <w:spacing w:after="40" w:line="180" w:lineRule="exact"/>
      <w:jc w:val="center"/>
    </w:pPr>
    <w:rPr>
      <w:rFonts w:ascii="Arial" w:hAnsi="Arial"/>
      <w:b/>
      <w:sz w:val="18"/>
    </w:rPr>
  </w:style>
  <w:style w:type="paragraph" w:customStyle="1" w:styleId="422TableBody">
    <w:name w:val="4.2.2 Table Body"/>
    <w:basedOn w:val="Normal"/>
    <w:pPr>
      <w:widowControl/>
      <w:tabs>
        <w:tab w:val="left" w:pos="72"/>
        <w:tab w:val="left" w:pos="216"/>
        <w:tab w:val="decimal" w:pos="1080"/>
      </w:tabs>
      <w:spacing w:line="240" w:lineRule="atLeast"/>
      <w:jc w:val="both"/>
    </w:pPr>
    <w:rPr>
      <w:snapToGrid/>
      <w:sz w:val="20"/>
    </w:rPr>
  </w:style>
  <w:style w:type="paragraph" w:customStyle="1" w:styleId="Normal11">
    <w:name w:val="Normal11"/>
    <w:basedOn w:val="Normal"/>
    <w:pPr>
      <w:widowControl/>
      <w:spacing w:line="240" w:lineRule="exact"/>
      <w:jc w:val="both"/>
    </w:pPr>
    <w:rPr>
      <w:rFonts w:ascii="Book Antiqua" w:hAnsi="Book Antiqua"/>
      <w:snapToGrid/>
      <w:sz w:val="22"/>
    </w:rPr>
  </w:style>
  <w:style w:type="paragraph" w:customStyle="1" w:styleId="Source">
    <w:name w:val="Source"/>
    <w:basedOn w:val="Normal"/>
    <w:next w:val="Normal"/>
    <w:pPr>
      <w:widowControl/>
      <w:spacing w:line="200" w:lineRule="exact"/>
      <w:jc w:val="both"/>
    </w:pPr>
    <w:rPr>
      <w:rFonts w:ascii="Book Antiqua" w:hAnsi="Book Antiqua"/>
      <w:snapToGrid/>
      <w:sz w:val="18"/>
    </w:rPr>
  </w:style>
  <w:style w:type="paragraph" w:customStyle="1" w:styleId="income">
    <w:name w:val="income"/>
    <w:basedOn w:val="TOC1"/>
    <w:pPr>
      <w:keepLines/>
      <w:tabs>
        <w:tab w:val="clear" w:pos="4310"/>
        <w:tab w:val="center" w:pos="1200"/>
        <w:tab w:val="right" w:pos="3120"/>
        <w:tab w:val="right" w:pos="4920"/>
        <w:tab w:val="right" w:pos="7200"/>
        <w:tab w:val="left" w:pos="7290"/>
        <w:tab w:val="right" w:pos="8760"/>
        <w:tab w:val="left" w:pos="8820"/>
      </w:tabs>
      <w:spacing w:line="240" w:lineRule="atLeast"/>
      <w:ind w:left="0" w:right="0" w:firstLine="0"/>
      <w:jc w:val="both"/>
    </w:pPr>
    <w:rPr>
      <w:rFonts w:ascii="Galliard BT" w:hAnsi="Galliard BT"/>
      <w:bCs w:val="0"/>
      <w:caps/>
      <w:noProof w:val="0"/>
      <w:snapToGrid/>
    </w:rPr>
  </w:style>
  <w:style w:type="paragraph" w:customStyle="1" w:styleId="DefaultParagraphFontParaChar">
    <w:name w:val="Default Paragraph Font Para Char"/>
    <w:basedOn w:val="Normal"/>
    <w:pPr>
      <w:widowControl/>
      <w:spacing w:after="160" w:line="240" w:lineRule="exact"/>
    </w:pPr>
    <w:rPr>
      <w:rFonts w:ascii="Verdana" w:hAnsi="Verdana"/>
      <w:snapToGrid/>
      <w:sz w:val="20"/>
    </w:rPr>
  </w:style>
  <w:style w:type="character" w:styleId="Strong">
    <w:name w:val="Strong"/>
    <w:uiPriority w:val="22"/>
    <w:qFormat/>
    <w:rPr>
      <w:b/>
      <w:bCs/>
    </w:rPr>
  </w:style>
  <w:style w:type="paragraph" w:customStyle="1" w:styleId="Char">
    <w:name w:val="Char"/>
    <w:basedOn w:val="Normal"/>
    <w:pPr>
      <w:widowControl/>
      <w:spacing w:after="160" w:line="240" w:lineRule="exact"/>
    </w:pPr>
    <w:rPr>
      <w:rFonts w:ascii="Verdana" w:hAnsi="Verdana"/>
      <w:snapToGrid/>
      <w:sz w:val="20"/>
    </w:rPr>
  </w:style>
  <w:style w:type="paragraph" w:styleId="BodyTextIndent">
    <w:name w:val="Body Text Indent"/>
    <w:basedOn w:val="Normal"/>
    <w:pPr>
      <w:spacing w:after="120"/>
      <w:ind w:left="360"/>
    </w:pPr>
  </w:style>
  <w:style w:type="paragraph" w:styleId="BodyTextFirstIndent">
    <w:name w:val="Body Text First Indent"/>
    <w:basedOn w:val="BodyText"/>
    <w:pPr>
      <w:widowControl w:val="0"/>
      <w:spacing w:after="120"/>
      <w:ind w:firstLine="210"/>
    </w:pPr>
    <w:rPr>
      <w:snapToGrid w:val="0"/>
      <w:sz w:val="24"/>
    </w:rPr>
  </w:style>
  <w:style w:type="paragraph" w:customStyle="1" w:styleId="normalblock">
    <w:name w:val="normal block"/>
    <w:basedOn w:val="Normal"/>
    <w:link w:val="normalblockChar"/>
    <w:pPr>
      <w:widowControl/>
      <w:spacing w:before="240" w:line="240" w:lineRule="atLeast"/>
      <w:jc w:val="both"/>
    </w:pPr>
    <w:rPr>
      <w:rFonts w:ascii="CG Times (WN)" w:hAnsi="CG Times (WN)"/>
      <w:snapToGrid/>
    </w:rPr>
  </w:style>
  <w:style w:type="character" w:customStyle="1" w:styleId="normalblockChar">
    <w:name w:val="normal block Char"/>
    <w:link w:val="normalblock"/>
    <w:rPr>
      <w:rFonts w:ascii="CG Times (WN)" w:hAnsi="CG Times (WN)"/>
      <w:sz w:val="24"/>
      <w:lang w:val="en-US" w:eastAsia="en-US" w:bidi="ar-SA"/>
    </w:rPr>
  </w:style>
  <w:style w:type="paragraph" w:customStyle="1" w:styleId="KLGLeft">
    <w:name w:val="KLG Left"/>
    <w:basedOn w:val="Normal"/>
    <w:link w:val="KLGLeftChar"/>
    <w:pPr>
      <w:widowControl/>
      <w:spacing w:after="200"/>
      <w:jc w:val="both"/>
    </w:pPr>
    <w:rPr>
      <w:snapToGrid/>
      <w:sz w:val="20"/>
    </w:rPr>
  </w:style>
  <w:style w:type="paragraph" w:customStyle="1" w:styleId="KLGOSHeading2">
    <w:name w:val="KLG OS Heading 2"/>
    <w:basedOn w:val="Normal"/>
    <w:pPr>
      <w:keepNext/>
      <w:keepLines/>
      <w:widowControl/>
      <w:spacing w:after="200"/>
      <w:jc w:val="both"/>
    </w:pPr>
    <w:rPr>
      <w:b/>
      <w:bCs/>
      <w:snapToGrid/>
      <w:sz w:val="20"/>
    </w:rPr>
  </w:style>
  <w:style w:type="character" w:customStyle="1" w:styleId="KLGLeftChar">
    <w:name w:val="KLG Left Char"/>
    <w:link w:val="KLGLeft"/>
    <w:rPr>
      <w:lang w:val="en-US" w:eastAsia="en-US" w:bidi="ar-SA"/>
    </w:rPr>
  </w:style>
  <w:style w:type="paragraph" w:customStyle="1" w:styleId="tablefootnoteitalic">
    <w:name w:val="table footnote italic"/>
    <w:basedOn w:val="Normal"/>
    <w:pPr>
      <w:widowControl/>
      <w:spacing w:before="120" w:after="240" w:line="200" w:lineRule="exact"/>
      <w:jc w:val="both"/>
    </w:pPr>
    <w:rPr>
      <w:rFonts w:ascii="Galliard BT" w:hAnsi="Galliard BT"/>
      <w:i/>
      <w:snapToGrid/>
      <w:sz w:val="18"/>
    </w:rPr>
  </w:style>
  <w:style w:type="paragraph" w:customStyle="1" w:styleId="employers">
    <w:name w:val="employers"/>
    <w:basedOn w:val="TOC1"/>
    <w:pPr>
      <w:keepLines/>
      <w:tabs>
        <w:tab w:val="clear" w:pos="4310"/>
        <w:tab w:val="left" w:pos="4230"/>
        <w:tab w:val="right" w:pos="7650"/>
      </w:tabs>
      <w:spacing w:after="20" w:line="240" w:lineRule="exact"/>
      <w:ind w:left="0" w:right="0" w:firstLine="0"/>
      <w:jc w:val="both"/>
    </w:pPr>
    <w:rPr>
      <w:rFonts w:ascii="Galliard BT" w:hAnsi="Galliard BT"/>
      <w:noProof w:val="0"/>
      <w:snapToGrid/>
    </w:rPr>
  </w:style>
  <w:style w:type="paragraph" w:styleId="BalloonText">
    <w:name w:val="Balloon Text"/>
    <w:basedOn w:val="Normal"/>
    <w:semiHidden/>
    <w:rPr>
      <w:rFonts w:ascii="Tahoma" w:hAnsi="Tahoma" w:cs="Tahoma"/>
      <w:sz w:val="16"/>
      <w:szCs w:val="16"/>
    </w:rPr>
  </w:style>
  <w:style w:type="character" w:customStyle="1" w:styleId="tabledata1">
    <w:name w:val="tabledata1"/>
    <w:rPr>
      <w:rFonts w:ascii="Arial" w:hAnsi="Arial" w:cs="Arial" w:hint="default"/>
      <w:b w:val="0"/>
      <w:bCs w:val="0"/>
      <w:i w:val="0"/>
      <w:iCs w:val="0"/>
      <w:color w:val="000000"/>
      <w:sz w:val="18"/>
      <w:szCs w:val="18"/>
    </w:rPr>
  </w:style>
  <w:style w:type="paragraph" w:customStyle="1" w:styleId="KLGOSBullets">
    <w:name w:val="KLG OS Bullets"/>
    <w:basedOn w:val="Normal"/>
    <w:pPr>
      <w:widowControl/>
      <w:tabs>
        <w:tab w:val="num" w:pos="720"/>
        <w:tab w:val="left" w:pos="1080"/>
      </w:tabs>
      <w:spacing w:after="200"/>
      <w:ind w:left="1080" w:hanging="720"/>
      <w:jc w:val="both"/>
    </w:pPr>
    <w:rPr>
      <w:snapToGrid/>
      <w:sz w:val="20"/>
    </w:rPr>
  </w:style>
  <w:style w:type="paragraph" w:customStyle="1" w:styleId="Lineabove">
    <w:name w:val="Line above"/>
    <w:basedOn w:val="Normal"/>
    <w:next w:val="Normal"/>
    <w:pPr>
      <w:widowControl/>
      <w:spacing w:after="120"/>
    </w:pPr>
    <w:rPr>
      <w:rFonts w:ascii="Arial" w:hAnsi="Arial"/>
      <w:b/>
      <w:snapToGrid/>
      <w:color w:val="000000"/>
      <w:sz w:val="16"/>
      <w:u w:val="single"/>
    </w:rPr>
  </w:style>
  <w:style w:type="paragraph" w:customStyle="1" w:styleId="note">
    <w:name w:val="note"/>
    <w:basedOn w:val="Normal"/>
    <w:pPr>
      <w:widowControl/>
      <w:ind w:left="360" w:hanging="360"/>
      <w:jc w:val="both"/>
    </w:pPr>
    <w:rPr>
      <w:rFonts w:ascii="Garamond" w:hAnsi="Garamond"/>
      <w:i/>
      <w:snapToGrid/>
      <w:sz w:val="20"/>
    </w:rPr>
  </w:style>
  <w:style w:type="paragraph" w:styleId="NormalWeb">
    <w:name w:val="Normal (Web)"/>
    <w:basedOn w:val="Normal"/>
    <w:pPr>
      <w:widowControl/>
    </w:pPr>
    <w:rPr>
      <w:snapToGrid/>
      <w:szCs w:val="24"/>
    </w:rPr>
  </w:style>
  <w:style w:type="table" w:customStyle="1" w:styleId="TableGrid1">
    <w:name w:val="Table Grid1"/>
    <w:basedOn w:val="TableNormal"/>
    <w:next w:val="TableGrid"/>
    <w:uiPriority w:val="59"/>
    <w:rsid w:val="006B7728"/>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7728"/>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7728"/>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E698F"/>
    <w:rPr>
      <w:sz w:val="20"/>
    </w:rPr>
  </w:style>
  <w:style w:type="character" w:customStyle="1" w:styleId="EndnoteTextChar">
    <w:name w:val="Endnote Text Char"/>
    <w:link w:val="EndnoteText"/>
    <w:rsid w:val="009E698F"/>
    <w:rPr>
      <w:snapToGrid w:val="0"/>
    </w:rPr>
  </w:style>
  <w:style w:type="character" w:styleId="EndnoteReference">
    <w:name w:val="endnote reference"/>
    <w:rsid w:val="009E698F"/>
    <w:rPr>
      <w:vertAlign w:val="superscript"/>
    </w:rPr>
  </w:style>
  <w:style w:type="paragraph" w:styleId="Revision">
    <w:name w:val="Revision"/>
    <w:hidden/>
    <w:uiPriority w:val="99"/>
    <w:semiHidden/>
    <w:rsid w:val="008408DB"/>
    <w:rPr>
      <w:snapToGrid w:val="0"/>
      <w:sz w:val="24"/>
    </w:rPr>
  </w:style>
  <w:style w:type="character" w:customStyle="1" w:styleId="FootnoteTextChar">
    <w:name w:val="Footnote Text Char"/>
    <w:aliases w:val="ft Char"/>
    <w:link w:val="FootnoteText"/>
    <w:uiPriority w:val="99"/>
    <w:rsid w:val="00901941"/>
    <w:rPr>
      <w:snapToGrid w:val="0"/>
      <w:sz w:val="24"/>
    </w:rPr>
  </w:style>
  <w:style w:type="paragraph" w:styleId="PlainText">
    <w:name w:val="Plain Text"/>
    <w:basedOn w:val="Normal"/>
    <w:link w:val="PlainTextChar"/>
    <w:uiPriority w:val="99"/>
    <w:rsid w:val="00254E09"/>
    <w:pPr>
      <w:widowControl/>
    </w:pPr>
    <w:rPr>
      <w:rFonts w:ascii="Courier New" w:hAnsi="Courier New"/>
      <w:snapToGrid/>
      <w:sz w:val="20"/>
    </w:rPr>
  </w:style>
  <w:style w:type="character" w:customStyle="1" w:styleId="PlainTextChar">
    <w:name w:val="Plain Text Char"/>
    <w:link w:val="PlainText"/>
    <w:uiPriority w:val="99"/>
    <w:rsid w:val="00254E09"/>
    <w:rPr>
      <w:rFonts w:ascii="Courier New" w:hAnsi="Courier New"/>
    </w:rPr>
  </w:style>
  <w:style w:type="paragraph" w:customStyle="1" w:styleId="Char0">
    <w:name w:val="Char"/>
    <w:basedOn w:val="Normal"/>
    <w:rsid w:val="00ED46AB"/>
    <w:pPr>
      <w:widowControl/>
      <w:spacing w:after="160" w:line="240" w:lineRule="exact"/>
    </w:pPr>
    <w:rPr>
      <w:rFonts w:ascii="Verdana" w:hAnsi="Verdana"/>
      <w:snapToGrid/>
      <w:sz w:val="20"/>
    </w:rPr>
  </w:style>
  <w:style w:type="character" w:customStyle="1" w:styleId="apple-converted-space">
    <w:name w:val="apple-converted-space"/>
    <w:rsid w:val="00AA7631"/>
  </w:style>
  <w:style w:type="character" w:customStyle="1" w:styleId="HeaderChar">
    <w:name w:val="Header Char"/>
    <w:link w:val="Header"/>
    <w:rsid w:val="00055F30"/>
    <w:rPr>
      <w:snapToGrid w:val="0"/>
      <w:sz w:val="24"/>
    </w:rPr>
  </w:style>
  <w:style w:type="paragraph" w:styleId="ListParagraph">
    <w:name w:val="List Paragraph"/>
    <w:basedOn w:val="Normal"/>
    <w:uiPriority w:val="34"/>
    <w:qFormat/>
    <w:rsid w:val="000B0099"/>
    <w:pPr>
      <w:ind w:left="720"/>
    </w:pPr>
  </w:style>
  <w:style w:type="character" w:styleId="CommentReference">
    <w:name w:val="annotation reference"/>
    <w:basedOn w:val="DefaultParagraphFont"/>
    <w:rsid w:val="00273FEA"/>
    <w:rPr>
      <w:sz w:val="16"/>
      <w:szCs w:val="16"/>
    </w:rPr>
  </w:style>
  <w:style w:type="paragraph" w:styleId="CommentText">
    <w:name w:val="annotation text"/>
    <w:basedOn w:val="Normal"/>
    <w:link w:val="CommentTextChar"/>
    <w:uiPriority w:val="99"/>
    <w:rsid w:val="00273FEA"/>
    <w:rPr>
      <w:sz w:val="20"/>
    </w:rPr>
  </w:style>
  <w:style w:type="character" w:customStyle="1" w:styleId="CommentTextChar">
    <w:name w:val="Comment Text Char"/>
    <w:basedOn w:val="DefaultParagraphFont"/>
    <w:link w:val="CommentText"/>
    <w:uiPriority w:val="99"/>
    <w:rsid w:val="00273FEA"/>
    <w:rPr>
      <w:snapToGrid w:val="0"/>
    </w:rPr>
  </w:style>
  <w:style w:type="paragraph" w:styleId="CommentSubject">
    <w:name w:val="annotation subject"/>
    <w:basedOn w:val="CommentText"/>
    <w:next w:val="CommentText"/>
    <w:link w:val="CommentSubjectChar"/>
    <w:rsid w:val="00273FEA"/>
    <w:rPr>
      <w:b/>
      <w:bCs/>
    </w:rPr>
  </w:style>
  <w:style w:type="character" w:customStyle="1" w:styleId="CommentSubjectChar">
    <w:name w:val="Comment Subject Char"/>
    <w:basedOn w:val="CommentTextChar"/>
    <w:link w:val="CommentSubject"/>
    <w:rsid w:val="00273FEA"/>
    <w:rPr>
      <w:b/>
      <w:bCs/>
      <w:snapToGrid w:val="0"/>
    </w:rPr>
  </w:style>
  <w:style w:type="paragraph" w:customStyle="1" w:styleId="Style4">
    <w:name w:val="Style 4"/>
    <w:basedOn w:val="BodyText"/>
    <w:rsid w:val="00AD7284"/>
    <w:pPr>
      <w:spacing w:after="120"/>
    </w:pPr>
    <w:rPr>
      <w:sz w:val="24"/>
    </w:rPr>
  </w:style>
  <w:style w:type="paragraph" w:customStyle="1" w:styleId="StandardParagraph">
    <w:name w:val="Standard Paragraph"/>
    <w:basedOn w:val="Normal"/>
    <w:rsid w:val="00E56E9B"/>
    <w:pPr>
      <w:overflowPunct w:val="0"/>
      <w:autoSpaceDE w:val="0"/>
      <w:autoSpaceDN w:val="0"/>
      <w:adjustRightInd w:val="0"/>
      <w:spacing w:before="240"/>
      <w:ind w:left="288" w:firstLine="1440"/>
      <w:textAlignment w:val="baseline"/>
    </w:pPr>
    <w:rPr>
      <w:rFonts w:ascii="Galliard BT" w:hAnsi="Galliard BT"/>
      <w:snapToGrid/>
      <w:szCs w:val="24"/>
    </w:rPr>
  </w:style>
  <w:style w:type="character" w:customStyle="1" w:styleId="OSHDG2Char">
    <w:name w:val="OSHDG2 Char"/>
    <w:link w:val="OSHDG2"/>
    <w:locked/>
    <w:rsid w:val="001119FC"/>
    <w:rPr>
      <w:b/>
      <w:bCs/>
      <w:lang w:eastAsia="x-none"/>
    </w:rPr>
  </w:style>
  <w:style w:type="paragraph" w:customStyle="1" w:styleId="OSHDG2">
    <w:name w:val="OSHDG2"/>
    <w:basedOn w:val="Normal"/>
    <w:link w:val="OSHDG2Char"/>
    <w:autoRedefine/>
    <w:rsid w:val="001119FC"/>
    <w:pPr>
      <w:keepNext/>
      <w:keepLines/>
      <w:jc w:val="both"/>
      <w:outlineLvl w:val="1"/>
    </w:pPr>
    <w:rPr>
      <w:b/>
      <w:bCs/>
      <w:snapToGrid/>
      <w:sz w:val="20"/>
      <w:lang w:eastAsia="x-none"/>
    </w:rPr>
  </w:style>
  <w:style w:type="paragraph" w:styleId="BodyTextIndent3">
    <w:name w:val="Body Text Indent 3"/>
    <w:basedOn w:val="Normal"/>
    <w:link w:val="BodyTextIndent3Char"/>
    <w:rsid w:val="00E664FC"/>
    <w:pPr>
      <w:spacing w:after="120"/>
      <w:ind w:left="360"/>
    </w:pPr>
    <w:rPr>
      <w:sz w:val="16"/>
      <w:szCs w:val="16"/>
    </w:rPr>
  </w:style>
  <w:style w:type="character" w:customStyle="1" w:styleId="BodyTextIndent3Char">
    <w:name w:val="Body Text Indent 3 Char"/>
    <w:basedOn w:val="DefaultParagraphFont"/>
    <w:link w:val="BodyTextIndent3"/>
    <w:rsid w:val="00E664FC"/>
    <w:rPr>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393">
      <w:bodyDiv w:val="1"/>
      <w:marLeft w:val="0"/>
      <w:marRight w:val="0"/>
      <w:marTop w:val="0"/>
      <w:marBottom w:val="0"/>
      <w:divBdr>
        <w:top w:val="none" w:sz="0" w:space="0" w:color="auto"/>
        <w:left w:val="none" w:sz="0" w:space="0" w:color="auto"/>
        <w:bottom w:val="none" w:sz="0" w:space="0" w:color="auto"/>
        <w:right w:val="none" w:sz="0" w:space="0" w:color="auto"/>
      </w:divBdr>
    </w:div>
    <w:div w:id="194660860">
      <w:bodyDiv w:val="1"/>
      <w:marLeft w:val="0"/>
      <w:marRight w:val="0"/>
      <w:marTop w:val="0"/>
      <w:marBottom w:val="0"/>
      <w:divBdr>
        <w:top w:val="none" w:sz="0" w:space="0" w:color="auto"/>
        <w:left w:val="none" w:sz="0" w:space="0" w:color="auto"/>
        <w:bottom w:val="none" w:sz="0" w:space="0" w:color="auto"/>
        <w:right w:val="none" w:sz="0" w:space="0" w:color="auto"/>
      </w:divBdr>
    </w:div>
    <w:div w:id="334918210">
      <w:bodyDiv w:val="1"/>
      <w:marLeft w:val="0"/>
      <w:marRight w:val="0"/>
      <w:marTop w:val="0"/>
      <w:marBottom w:val="0"/>
      <w:divBdr>
        <w:top w:val="none" w:sz="0" w:space="0" w:color="auto"/>
        <w:left w:val="none" w:sz="0" w:space="0" w:color="auto"/>
        <w:bottom w:val="none" w:sz="0" w:space="0" w:color="auto"/>
        <w:right w:val="none" w:sz="0" w:space="0" w:color="auto"/>
      </w:divBdr>
    </w:div>
    <w:div w:id="376591394">
      <w:bodyDiv w:val="1"/>
      <w:marLeft w:val="0"/>
      <w:marRight w:val="0"/>
      <w:marTop w:val="0"/>
      <w:marBottom w:val="0"/>
      <w:divBdr>
        <w:top w:val="none" w:sz="0" w:space="0" w:color="auto"/>
        <w:left w:val="none" w:sz="0" w:space="0" w:color="auto"/>
        <w:bottom w:val="none" w:sz="0" w:space="0" w:color="auto"/>
        <w:right w:val="none" w:sz="0" w:space="0" w:color="auto"/>
      </w:divBdr>
    </w:div>
    <w:div w:id="511846925">
      <w:bodyDiv w:val="1"/>
      <w:marLeft w:val="0"/>
      <w:marRight w:val="0"/>
      <w:marTop w:val="0"/>
      <w:marBottom w:val="0"/>
      <w:divBdr>
        <w:top w:val="none" w:sz="0" w:space="0" w:color="auto"/>
        <w:left w:val="none" w:sz="0" w:space="0" w:color="auto"/>
        <w:bottom w:val="none" w:sz="0" w:space="0" w:color="auto"/>
        <w:right w:val="none" w:sz="0" w:space="0" w:color="auto"/>
      </w:divBdr>
    </w:div>
    <w:div w:id="515778948">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99166828">
      <w:bodyDiv w:val="1"/>
      <w:marLeft w:val="0"/>
      <w:marRight w:val="0"/>
      <w:marTop w:val="0"/>
      <w:marBottom w:val="0"/>
      <w:divBdr>
        <w:top w:val="none" w:sz="0" w:space="0" w:color="auto"/>
        <w:left w:val="none" w:sz="0" w:space="0" w:color="auto"/>
        <w:bottom w:val="none" w:sz="0" w:space="0" w:color="auto"/>
        <w:right w:val="none" w:sz="0" w:space="0" w:color="auto"/>
      </w:divBdr>
    </w:div>
    <w:div w:id="798839099">
      <w:bodyDiv w:val="1"/>
      <w:marLeft w:val="0"/>
      <w:marRight w:val="0"/>
      <w:marTop w:val="0"/>
      <w:marBottom w:val="0"/>
      <w:divBdr>
        <w:top w:val="none" w:sz="0" w:space="0" w:color="auto"/>
        <w:left w:val="none" w:sz="0" w:space="0" w:color="auto"/>
        <w:bottom w:val="none" w:sz="0" w:space="0" w:color="auto"/>
        <w:right w:val="none" w:sz="0" w:space="0" w:color="auto"/>
      </w:divBdr>
    </w:div>
    <w:div w:id="915743174">
      <w:bodyDiv w:val="1"/>
      <w:marLeft w:val="0"/>
      <w:marRight w:val="0"/>
      <w:marTop w:val="0"/>
      <w:marBottom w:val="0"/>
      <w:divBdr>
        <w:top w:val="none" w:sz="0" w:space="0" w:color="auto"/>
        <w:left w:val="none" w:sz="0" w:space="0" w:color="auto"/>
        <w:bottom w:val="none" w:sz="0" w:space="0" w:color="auto"/>
        <w:right w:val="none" w:sz="0" w:space="0" w:color="auto"/>
      </w:divBdr>
    </w:div>
    <w:div w:id="1027831289">
      <w:bodyDiv w:val="1"/>
      <w:marLeft w:val="0"/>
      <w:marRight w:val="0"/>
      <w:marTop w:val="0"/>
      <w:marBottom w:val="0"/>
      <w:divBdr>
        <w:top w:val="none" w:sz="0" w:space="0" w:color="auto"/>
        <w:left w:val="none" w:sz="0" w:space="0" w:color="auto"/>
        <w:bottom w:val="none" w:sz="0" w:space="0" w:color="auto"/>
        <w:right w:val="none" w:sz="0" w:space="0" w:color="auto"/>
      </w:divBdr>
    </w:div>
    <w:div w:id="1085033361">
      <w:bodyDiv w:val="1"/>
      <w:marLeft w:val="0"/>
      <w:marRight w:val="0"/>
      <w:marTop w:val="0"/>
      <w:marBottom w:val="0"/>
      <w:divBdr>
        <w:top w:val="none" w:sz="0" w:space="0" w:color="auto"/>
        <w:left w:val="none" w:sz="0" w:space="0" w:color="auto"/>
        <w:bottom w:val="none" w:sz="0" w:space="0" w:color="auto"/>
        <w:right w:val="none" w:sz="0" w:space="0" w:color="auto"/>
      </w:divBdr>
    </w:div>
    <w:div w:id="1107114155">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284462601">
      <w:bodyDiv w:val="1"/>
      <w:marLeft w:val="0"/>
      <w:marRight w:val="0"/>
      <w:marTop w:val="0"/>
      <w:marBottom w:val="0"/>
      <w:divBdr>
        <w:top w:val="none" w:sz="0" w:space="0" w:color="auto"/>
        <w:left w:val="none" w:sz="0" w:space="0" w:color="auto"/>
        <w:bottom w:val="none" w:sz="0" w:space="0" w:color="auto"/>
        <w:right w:val="none" w:sz="0" w:space="0" w:color="auto"/>
      </w:divBdr>
    </w:div>
    <w:div w:id="1347445958">
      <w:bodyDiv w:val="1"/>
      <w:marLeft w:val="0"/>
      <w:marRight w:val="0"/>
      <w:marTop w:val="0"/>
      <w:marBottom w:val="0"/>
      <w:divBdr>
        <w:top w:val="none" w:sz="0" w:space="0" w:color="auto"/>
        <w:left w:val="none" w:sz="0" w:space="0" w:color="auto"/>
        <w:bottom w:val="none" w:sz="0" w:space="0" w:color="auto"/>
        <w:right w:val="none" w:sz="0" w:space="0" w:color="auto"/>
      </w:divBdr>
    </w:div>
    <w:div w:id="1389524743">
      <w:bodyDiv w:val="1"/>
      <w:marLeft w:val="0"/>
      <w:marRight w:val="0"/>
      <w:marTop w:val="0"/>
      <w:marBottom w:val="0"/>
      <w:divBdr>
        <w:top w:val="none" w:sz="0" w:space="0" w:color="auto"/>
        <w:left w:val="none" w:sz="0" w:space="0" w:color="auto"/>
        <w:bottom w:val="none" w:sz="0" w:space="0" w:color="auto"/>
        <w:right w:val="none" w:sz="0" w:space="0" w:color="auto"/>
      </w:divBdr>
    </w:div>
    <w:div w:id="1391802503">
      <w:bodyDiv w:val="1"/>
      <w:marLeft w:val="0"/>
      <w:marRight w:val="0"/>
      <w:marTop w:val="0"/>
      <w:marBottom w:val="0"/>
      <w:divBdr>
        <w:top w:val="none" w:sz="0" w:space="0" w:color="auto"/>
        <w:left w:val="none" w:sz="0" w:space="0" w:color="auto"/>
        <w:bottom w:val="none" w:sz="0" w:space="0" w:color="auto"/>
        <w:right w:val="none" w:sz="0" w:space="0" w:color="auto"/>
      </w:divBdr>
    </w:div>
    <w:div w:id="1519387334">
      <w:bodyDiv w:val="1"/>
      <w:marLeft w:val="0"/>
      <w:marRight w:val="0"/>
      <w:marTop w:val="0"/>
      <w:marBottom w:val="0"/>
      <w:divBdr>
        <w:top w:val="none" w:sz="0" w:space="0" w:color="auto"/>
        <w:left w:val="none" w:sz="0" w:space="0" w:color="auto"/>
        <w:bottom w:val="none" w:sz="0" w:space="0" w:color="auto"/>
        <w:right w:val="none" w:sz="0" w:space="0" w:color="auto"/>
      </w:divBdr>
    </w:div>
    <w:div w:id="1547913077">
      <w:bodyDiv w:val="1"/>
      <w:marLeft w:val="0"/>
      <w:marRight w:val="0"/>
      <w:marTop w:val="0"/>
      <w:marBottom w:val="0"/>
      <w:divBdr>
        <w:top w:val="none" w:sz="0" w:space="0" w:color="auto"/>
        <w:left w:val="none" w:sz="0" w:space="0" w:color="auto"/>
        <w:bottom w:val="none" w:sz="0" w:space="0" w:color="auto"/>
        <w:right w:val="none" w:sz="0" w:space="0" w:color="auto"/>
      </w:divBdr>
    </w:div>
    <w:div w:id="1679499305">
      <w:bodyDiv w:val="1"/>
      <w:marLeft w:val="0"/>
      <w:marRight w:val="0"/>
      <w:marTop w:val="0"/>
      <w:marBottom w:val="0"/>
      <w:divBdr>
        <w:top w:val="none" w:sz="0" w:space="0" w:color="auto"/>
        <w:left w:val="none" w:sz="0" w:space="0" w:color="auto"/>
        <w:bottom w:val="none" w:sz="0" w:space="0" w:color="auto"/>
        <w:right w:val="none" w:sz="0" w:space="0" w:color="auto"/>
      </w:divBdr>
      <w:divsChild>
        <w:div w:id="110511909">
          <w:marLeft w:val="0"/>
          <w:marRight w:val="0"/>
          <w:marTop w:val="0"/>
          <w:marBottom w:val="0"/>
          <w:divBdr>
            <w:top w:val="none" w:sz="0" w:space="0" w:color="auto"/>
            <w:left w:val="none" w:sz="0" w:space="0" w:color="auto"/>
            <w:bottom w:val="none" w:sz="0" w:space="0" w:color="auto"/>
            <w:right w:val="none" w:sz="0" w:space="0" w:color="auto"/>
          </w:divBdr>
          <w:divsChild>
            <w:div w:id="20775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222">
      <w:bodyDiv w:val="1"/>
      <w:marLeft w:val="0"/>
      <w:marRight w:val="0"/>
      <w:marTop w:val="0"/>
      <w:marBottom w:val="0"/>
      <w:divBdr>
        <w:top w:val="none" w:sz="0" w:space="0" w:color="auto"/>
        <w:left w:val="none" w:sz="0" w:space="0" w:color="auto"/>
        <w:bottom w:val="none" w:sz="0" w:space="0" w:color="auto"/>
        <w:right w:val="none" w:sz="0" w:space="0" w:color="auto"/>
      </w:divBdr>
    </w:div>
    <w:div w:id="1716932872">
      <w:bodyDiv w:val="1"/>
      <w:marLeft w:val="0"/>
      <w:marRight w:val="0"/>
      <w:marTop w:val="0"/>
      <w:marBottom w:val="0"/>
      <w:divBdr>
        <w:top w:val="none" w:sz="0" w:space="0" w:color="auto"/>
        <w:left w:val="none" w:sz="0" w:space="0" w:color="auto"/>
        <w:bottom w:val="none" w:sz="0" w:space="0" w:color="auto"/>
        <w:right w:val="none" w:sz="0" w:space="0" w:color="auto"/>
      </w:divBdr>
    </w:div>
    <w:div w:id="1724720792">
      <w:bodyDiv w:val="1"/>
      <w:marLeft w:val="0"/>
      <w:marRight w:val="0"/>
      <w:marTop w:val="0"/>
      <w:marBottom w:val="0"/>
      <w:divBdr>
        <w:top w:val="none" w:sz="0" w:space="0" w:color="auto"/>
        <w:left w:val="none" w:sz="0" w:space="0" w:color="auto"/>
        <w:bottom w:val="none" w:sz="0" w:space="0" w:color="auto"/>
        <w:right w:val="none" w:sz="0" w:space="0" w:color="auto"/>
      </w:divBdr>
    </w:div>
    <w:div w:id="1756316682">
      <w:bodyDiv w:val="1"/>
      <w:marLeft w:val="0"/>
      <w:marRight w:val="0"/>
      <w:marTop w:val="0"/>
      <w:marBottom w:val="0"/>
      <w:divBdr>
        <w:top w:val="none" w:sz="0" w:space="0" w:color="auto"/>
        <w:left w:val="none" w:sz="0" w:space="0" w:color="auto"/>
        <w:bottom w:val="none" w:sz="0" w:space="0" w:color="auto"/>
        <w:right w:val="none" w:sz="0" w:space="0" w:color="auto"/>
      </w:divBdr>
    </w:div>
    <w:div w:id="1868785325">
      <w:bodyDiv w:val="1"/>
      <w:marLeft w:val="0"/>
      <w:marRight w:val="0"/>
      <w:marTop w:val="0"/>
      <w:marBottom w:val="0"/>
      <w:divBdr>
        <w:top w:val="none" w:sz="0" w:space="0" w:color="auto"/>
        <w:left w:val="none" w:sz="0" w:space="0" w:color="auto"/>
        <w:bottom w:val="none" w:sz="0" w:space="0" w:color="auto"/>
        <w:right w:val="none" w:sz="0" w:space="0" w:color="auto"/>
      </w:divBdr>
    </w:div>
    <w:div w:id="1934051852">
      <w:bodyDiv w:val="1"/>
      <w:marLeft w:val="0"/>
      <w:marRight w:val="0"/>
      <w:marTop w:val="0"/>
      <w:marBottom w:val="0"/>
      <w:divBdr>
        <w:top w:val="none" w:sz="0" w:space="0" w:color="auto"/>
        <w:left w:val="none" w:sz="0" w:space="0" w:color="auto"/>
        <w:bottom w:val="none" w:sz="0" w:space="0" w:color="auto"/>
        <w:right w:val="none" w:sz="0" w:space="0" w:color="auto"/>
      </w:divBdr>
    </w:div>
    <w:div w:id="1999916567">
      <w:bodyDiv w:val="1"/>
      <w:marLeft w:val="0"/>
      <w:marRight w:val="0"/>
      <w:marTop w:val="0"/>
      <w:marBottom w:val="0"/>
      <w:divBdr>
        <w:top w:val="none" w:sz="0" w:space="0" w:color="auto"/>
        <w:left w:val="none" w:sz="0" w:space="0" w:color="auto"/>
        <w:bottom w:val="none" w:sz="0" w:space="0" w:color="auto"/>
        <w:right w:val="none" w:sz="0" w:space="0" w:color="auto"/>
      </w:divBdr>
    </w:div>
    <w:div w:id="2059352180">
      <w:bodyDiv w:val="1"/>
      <w:marLeft w:val="0"/>
      <w:marRight w:val="0"/>
      <w:marTop w:val="0"/>
      <w:marBottom w:val="0"/>
      <w:divBdr>
        <w:top w:val="none" w:sz="0" w:space="0" w:color="auto"/>
        <w:left w:val="none" w:sz="0" w:space="0" w:color="auto"/>
        <w:bottom w:val="none" w:sz="0" w:space="0" w:color="auto"/>
        <w:right w:val="none" w:sz="0" w:space="0" w:color="auto"/>
      </w:divBdr>
    </w:div>
    <w:div w:id="21093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9"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4.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header" Target="header6.xml"/><Relationship Id="rId36"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02FDF-BF98-4088-AE57-003E7A9F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22940</Words>
  <Characters>130762</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2015-03-05T18:20:00Z</dcterms:created>
  <dcterms:modified xsi:type="dcterms:W3CDTF">2015-03-17T01:10:00Z</dcterms:modified>
</cp:coreProperties>
</file>